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Prosus N.V.</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(Incorporated in the Netherlands)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(Legal Entity Identifier: 635400Z5LQ5F9OLVT688)</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AEX and JSE Share Code: PRX ISIN: NL0013654783</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Prosus</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720" w:right="0" w:hanging="720"/>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Prosus sells 4.5% stake in Delivery Hero to Uber</w:t>
      </w:r>
    </w:p>
    <w:p w:rsidR="00000000" w:rsidDel="00000000" w:rsidP="00000000" w:rsidRDefault="00000000" w:rsidRPr="00000000" w14:paraId="0000000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720" w:right="0" w:hanging="720"/>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08">
      <w:pPr>
        <w:spacing w:after="120" w:lineRule="auto"/>
        <w:jc w:val="center"/>
        <w:rPr>
          <w:rFonts w:ascii="Verdana" w:cs="Verdana" w:eastAsia="Verdana" w:hAnsi="Verdana"/>
          <w:i w:val="1"/>
          <w:iCs w:val="1"/>
          <w:sz w:val="20"/>
          <w:szCs w:val="20"/>
        </w:rPr>
      </w:pPr>
      <w:r w:rsidDel="00000000" w:rsidR="00000000" w:rsidRPr="00000000">
        <w:rPr>
          <w:rFonts w:ascii="Verdana" w:cs="Verdana" w:eastAsia="Verdana" w:hAnsi="Verdana"/>
          <w:i w:val="1"/>
          <w:iCs w:val="1"/>
          <w:sz w:val="20"/>
          <w:szCs w:val="20"/>
          <w:rtl w:val="0"/>
        </w:rPr>
        <w:t xml:space="preserve">Transaction represents a </w:t>
      </w:r>
      <w:r w:rsidDel="00000000" w:rsidR="00000000" w:rsidRPr="00000000">
        <w:rPr>
          <w:rFonts w:ascii="Verdana" w:cs="Verdana" w:eastAsia="Verdana" w:hAnsi="Verdana"/>
          <w:i w:val="1"/>
          <w:iCs w:val="1"/>
          <w:sz w:val="20"/>
          <w:szCs w:val="20"/>
          <w:rtl w:val="0"/>
        </w:rPr>
        <w:t xml:space="preserve">c.22% </w:t>
      </w:r>
      <w:r w:rsidDel="00000000" w:rsidR="00000000" w:rsidRPr="00000000">
        <w:rPr>
          <w:rFonts w:ascii="Verdana" w:cs="Verdana" w:eastAsia="Verdana" w:hAnsi="Verdana"/>
          <w:i w:val="1"/>
          <w:iCs w:val="1"/>
          <w:sz w:val="20"/>
          <w:szCs w:val="20"/>
          <w:rtl w:val="0"/>
        </w:rPr>
        <w:t xml:space="preserve">premium to the 1-month VWAP</w:t>
        <w:br w:type="textWrapping"/>
        <w:t xml:space="preserve">and advances on Prosus’ commitments to the European Commission</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Shareholders are reminded that in August 2025, the European Commission approved Prosus N.V. (“Prosus”) acquisition of Just Eat Takeaway.com, subject to commitments by Prosus to significantly reduce its shareholding in Delivery Hero.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As a result, Prosus announces that it has entered into an agreement to sell 13,</w:t>
      </w:r>
      <w:r w:rsidDel="00000000" w:rsidR="00000000" w:rsidRPr="00000000">
        <w:rPr>
          <w:rFonts w:ascii="Verdana" w:cs="Verdana" w:eastAsia="Verdana" w:hAnsi="Verdana"/>
          <w:sz w:val="20"/>
          <w:szCs w:val="20"/>
          <w:rtl w:val="0"/>
        </w:rPr>
        <w:t xml:space="preserve">582,342</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ordinary shares (“shares”) in Delivery Hero SE (“Delivery Hero”) to Uber Technologies, Inc., representing approximately 4.5% of Delivery Hero’s total issued share capital.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sz w:val="20"/>
          <w:szCs w:val="20"/>
          <w:rtl w:val="0"/>
        </w:rPr>
        <w:t xml:space="preserve">The shares are being sold at a price of €20.00 per share, representing a premium of  approximately </w:t>
      </w:r>
      <w:r w:rsidDel="00000000" w:rsidR="00000000" w:rsidRPr="00000000">
        <w:rPr>
          <w:rFonts w:ascii="Verdana" w:cs="Verdana" w:eastAsia="Verdana" w:hAnsi="Verdana"/>
          <w:sz w:val="20"/>
          <w:szCs w:val="20"/>
          <w:rtl w:val="0"/>
        </w:rPr>
        <w:t xml:space="preserve">22%</w:t>
      </w:r>
      <w:r w:rsidDel="00000000" w:rsidR="00000000" w:rsidRPr="00000000">
        <w:rPr>
          <w:rFonts w:ascii="Verdana" w:cs="Verdana" w:eastAsia="Verdana" w:hAnsi="Verdana"/>
          <w:sz w:val="20"/>
          <w:szCs w:val="20"/>
          <w:rtl w:val="0"/>
        </w:rPr>
        <w:t xml:space="preserve"> to the 1-month VWAP of Delivery Hero shares as of </w:t>
      </w:r>
      <w:r w:rsidDel="00000000" w:rsidR="00000000" w:rsidRPr="00000000">
        <w:rPr>
          <w:rFonts w:ascii="Verdana" w:cs="Verdana" w:eastAsia="Verdana" w:hAnsi="Verdana"/>
          <w:sz w:val="20"/>
          <w:szCs w:val="20"/>
          <w:rtl w:val="0"/>
        </w:rPr>
        <w:t xml:space="preserve">16</w:t>
      </w:r>
      <w:r w:rsidDel="00000000" w:rsidR="00000000" w:rsidRPr="00000000">
        <w:rPr>
          <w:rFonts w:ascii="Verdana" w:cs="Verdana" w:eastAsia="Verdana" w:hAnsi="Verdana"/>
          <w:sz w:val="20"/>
          <w:szCs w:val="20"/>
          <w:rtl w:val="0"/>
        </w:rPr>
        <w:t xml:space="preserve"> April 2026.</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This transaction will result in total gross proceeds to Prosus of approximately €27</w:t>
      </w:r>
      <w:r w:rsidDel="00000000" w:rsidR="00000000" w:rsidRPr="00000000">
        <w:rPr>
          <w:rFonts w:ascii="Verdana" w:cs="Verdana" w:eastAsia="Verdana" w:hAnsi="Verdana"/>
          <w:sz w:val="20"/>
          <w:szCs w:val="20"/>
          <w:rtl w:val="0"/>
        </w:rPr>
        <w:t xml:space="preserve">0</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m. Upon completion of the transaction, Prosus’s interest in Delivery Hero will decrease from 26.3% to 21.8% of the issued share capital.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Prosus remains committed to completing the sale of the remainder of its stake in Delivery Hero within the required regulatory timeframe, with the objective of maximising shareholder value.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Amsterdam, the Netherlands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vertAlign w:val="baseline"/>
          <w:rtl w:val="0"/>
        </w:rPr>
        <w:t xml:space="preserve">1</w:t>
      </w:r>
      <w:r w:rsidDel="00000000" w:rsidR="00000000" w:rsidRPr="00000000">
        <w:rPr>
          <w:rFonts w:ascii="Verdana" w:cs="Verdana" w:eastAsia="Verdana" w:hAnsi="Verdana"/>
          <w:sz w:val="20"/>
          <w:szCs w:val="20"/>
          <w:rtl w:val="0"/>
        </w:rPr>
        <w:t xml:space="preserve">7</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April 2026</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JSE sponsor to Prosus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Investec Bank Limited</w:t>
      </w:r>
    </w:p>
    <w:p w:rsidR="00000000" w:rsidDel="00000000" w:rsidP="00000000" w:rsidRDefault="00000000" w:rsidRPr="00000000" w14:paraId="0000001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2">
      <w:pPr>
        <w:spacing w:after="160" w:line="256" w:lineRule="auto"/>
        <w:jc w:val="both"/>
        <w:rPr>
          <w:rFonts w:ascii="Verdana" w:cs="Verdana" w:eastAsia="Verdana" w:hAnsi="Verdana"/>
          <w:sz w:val="20"/>
          <w:szCs w:val="20"/>
        </w:rPr>
      </w:pPr>
      <w:bookmarkStart w:colFirst="0" w:colLast="0" w:name="_heading=h.xik6yku5yr7n" w:id="0"/>
      <w:bookmarkEnd w:id="0"/>
      <w:r w:rsidDel="00000000" w:rsidR="00000000" w:rsidRPr="00000000">
        <w:rPr>
          <w:rFonts w:ascii="Verdana" w:cs="Verdana" w:eastAsia="Verdana" w:hAnsi="Verdana"/>
          <w:b w:val="1"/>
          <w:bCs w:val="1"/>
          <w:sz w:val="20"/>
          <w:szCs w:val="20"/>
          <w:rtl w:val="0"/>
        </w:rPr>
        <w:t xml:space="preserve">Enquiries</w:t>
      </w:r>
      <w:r w:rsidDel="00000000" w:rsidR="00000000" w:rsidRPr="00000000">
        <w:rPr>
          <w:rFonts w:ascii="Verdana" w:cs="Verdana" w:eastAsia="Verdana" w:hAnsi="Verdana"/>
          <w:sz w:val="20"/>
          <w:szCs w:val="20"/>
          <w:rtl w:val="0"/>
        </w:rPr>
        <w:t xml:space="preserve"> </w:t>
      </w:r>
    </w:p>
    <w:tbl>
      <w:tblPr>
        <w:tblStyle w:val="Table1"/>
        <w:tblW w:w="9195.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4815"/>
        <w:gridCol w:w="4380"/>
        <w:tblGridChange w:id="0">
          <w:tblGrid>
            <w:gridCol w:w="4815"/>
            <w:gridCol w:w="43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3">
            <w:pPr>
              <w:spacing w:after="160" w:line="256" w:lineRule="auto"/>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Investor Enquiries</w:t>
            </w: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14">
            <w:pPr>
              <w:spacing w:after="160" w:line="25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Eoin Ryan, Head of Investor Relations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5">
            <w:pPr>
              <w:spacing w:after="160" w:line="25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+1 347-210-4305 </w:t>
            </w:r>
          </w:p>
        </w:tc>
      </w:tr>
      <w:tr>
        <w:trPr>
          <w:cantSplit w:val="0"/>
          <w:trHeight w:val="11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6">
            <w:pPr>
              <w:spacing w:after="160" w:line="256" w:lineRule="auto"/>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Media Enquiries</w:t>
            </w: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17">
            <w:pPr>
              <w:spacing w:after="160" w:line="25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Charlie Pemberton, Communications Director</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8">
            <w:pPr>
              <w:spacing w:after="160" w:line="25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+31 6 15494359 </w:t>
            </w:r>
          </w:p>
        </w:tc>
      </w:tr>
    </w:tbl>
    <w:p w:rsidR="00000000" w:rsidDel="00000000" w:rsidP="00000000" w:rsidRDefault="00000000" w:rsidRPr="00000000" w14:paraId="00000019">
      <w:pPr>
        <w:rPr>
          <w:rFonts w:ascii="Verdana" w:cs="Verdana" w:eastAsia="Verdana" w:hAnsi="Verdana"/>
          <w:b w:val="1"/>
          <w:bCs w:val="1"/>
          <w:color w:val="000000"/>
          <w:sz w:val="20"/>
          <w:szCs w:val="20"/>
        </w:rPr>
      </w:pPr>
      <w:r w:rsidDel="00000000" w:rsidR="00000000" w:rsidRPr="00000000">
        <w:rPr>
          <w:rtl w:val="0"/>
        </w:rPr>
      </w:r>
    </w:p>
    <w:p w:rsidR="00000000" w:rsidDel="00000000" w:rsidP="00000000" w:rsidRDefault="00000000" w:rsidRPr="00000000" w14:paraId="0000001A">
      <w:pPr>
        <w:keepNext w:val="1"/>
        <w:spacing w:after="160" w:line="256" w:lineRule="auto"/>
        <w:jc w:val="both"/>
        <w:rPr>
          <w:rFonts w:ascii="Calibri" w:cs="Calibri" w:eastAsia="Calibri" w:hAnsi="Calibri"/>
          <w:b w:val="1"/>
          <w:bCs w:val="1"/>
          <w:i w:val="1"/>
          <w:iCs w:val="1"/>
          <w:color w:val="000000"/>
          <w:sz w:val="16"/>
          <w:szCs w:val="16"/>
        </w:rPr>
      </w:pPr>
      <w:bookmarkStart w:colFirst="0" w:colLast="0" w:name="_heading=h.wtid9xl2vx6k" w:id="1"/>
      <w:bookmarkEnd w:id="1"/>
      <w:r w:rsidDel="00000000" w:rsidR="00000000" w:rsidRPr="00000000">
        <w:rPr>
          <w:rFonts w:ascii="Calibri" w:cs="Calibri" w:eastAsia="Calibri" w:hAnsi="Calibri"/>
          <w:b w:val="1"/>
          <w:bCs w:val="1"/>
          <w:i w:val="1"/>
          <w:iCs w:val="1"/>
          <w:color w:val="000000"/>
          <w:sz w:val="16"/>
          <w:szCs w:val="16"/>
          <w:rtl w:val="0"/>
        </w:rPr>
        <w:t xml:space="preserve">About Prosus</w:t>
      </w:r>
    </w:p>
    <w:p w:rsidR="00000000" w:rsidDel="00000000" w:rsidP="00000000" w:rsidRDefault="00000000" w:rsidRPr="00000000" w14:paraId="0000001B">
      <w:pPr>
        <w:spacing w:after="160" w:line="256" w:lineRule="auto"/>
        <w:jc w:val="both"/>
        <w:rPr>
          <w:rFonts w:ascii="Calibri" w:cs="Calibri" w:eastAsia="Calibri" w:hAnsi="Calibri"/>
          <w:i w:val="1"/>
          <w:iCs w:val="1"/>
          <w:color w:val="000000"/>
          <w:sz w:val="16"/>
          <w:szCs w:val="16"/>
        </w:rPr>
      </w:pPr>
      <w:r w:rsidDel="00000000" w:rsidR="00000000" w:rsidRPr="00000000">
        <w:rPr>
          <w:rFonts w:ascii="Calibri" w:cs="Calibri" w:eastAsia="Calibri" w:hAnsi="Calibri"/>
          <w:i w:val="1"/>
          <w:iCs w:val="1"/>
          <w:color w:val="000000"/>
          <w:sz w:val="16"/>
          <w:szCs w:val="16"/>
          <w:rtl w:val="0"/>
        </w:rPr>
        <w:t xml:space="preserve">Prosus is the power behind the world’s leading lifestyle ecommerce brands, across Europe, India, and Latin America, unlocking an AI-first world for our 2 billion customers.</w:t>
      </w:r>
    </w:p>
    <w:p w:rsidR="00000000" w:rsidDel="00000000" w:rsidP="00000000" w:rsidRDefault="00000000" w:rsidRPr="00000000" w14:paraId="0000001C">
      <w:pPr>
        <w:spacing w:after="160" w:line="256" w:lineRule="auto"/>
        <w:jc w:val="both"/>
        <w:rPr>
          <w:rFonts w:ascii="Calibri" w:cs="Calibri" w:eastAsia="Calibri" w:hAnsi="Calibri"/>
          <w:i w:val="1"/>
          <w:iCs w:val="1"/>
          <w:color w:val="000000"/>
          <w:sz w:val="16"/>
          <w:szCs w:val="16"/>
        </w:rPr>
      </w:pPr>
      <w:r w:rsidDel="00000000" w:rsidR="00000000" w:rsidRPr="00000000">
        <w:rPr>
          <w:rFonts w:ascii="Calibri" w:cs="Calibri" w:eastAsia="Calibri" w:hAnsi="Calibri"/>
          <w:i w:val="1"/>
          <w:iCs w:val="1"/>
          <w:color w:val="000000"/>
          <w:sz w:val="16"/>
          <w:szCs w:val="16"/>
          <w:rtl w:val="0"/>
        </w:rPr>
        <w:t xml:space="preserve">The Prosus technology ecosystem spans food delivery, payments, classifieds, travel, events, and mobility. Our integrated approach enhances user engagement and creates the foundation for unprecedented AI capabilities through proprietary data and cross-service intelligence. Through Prosus Ventures, we invest in companies which inspire and support the Prosus ecosystem. We search for new opportunities at the leading edge of AI and ecommerce, the digital AI workforce and in frontier technologies, such as robotics, drones and synbio.</w:t>
      </w:r>
    </w:p>
    <w:p w:rsidR="00000000" w:rsidDel="00000000" w:rsidP="00000000" w:rsidRDefault="00000000" w:rsidRPr="00000000" w14:paraId="0000001D">
      <w:pPr>
        <w:spacing w:after="160" w:line="256" w:lineRule="auto"/>
        <w:jc w:val="both"/>
        <w:rPr>
          <w:rFonts w:ascii="Calibri" w:cs="Calibri" w:eastAsia="Calibri" w:hAnsi="Calibri"/>
          <w:i w:val="1"/>
          <w:iCs w:val="1"/>
          <w:color w:val="000000"/>
          <w:sz w:val="16"/>
          <w:szCs w:val="16"/>
        </w:rPr>
      </w:pPr>
      <w:r w:rsidDel="00000000" w:rsidR="00000000" w:rsidRPr="00000000">
        <w:rPr>
          <w:rFonts w:ascii="Calibri" w:cs="Calibri" w:eastAsia="Calibri" w:hAnsi="Calibri"/>
          <w:i w:val="1"/>
          <w:iCs w:val="1"/>
          <w:color w:val="000000"/>
          <w:sz w:val="16"/>
          <w:szCs w:val="16"/>
          <w:rtl w:val="0"/>
        </w:rPr>
        <w:t xml:space="preserve">The team actively backs exceptional entrepreneurs who are using technology to improve people’s everyday lives.</w:t>
      </w:r>
    </w:p>
    <w:p w:rsidR="00000000" w:rsidDel="00000000" w:rsidP="00000000" w:rsidRDefault="00000000" w:rsidRPr="00000000" w14:paraId="0000001E">
      <w:pPr>
        <w:spacing w:after="160" w:line="256" w:lineRule="auto"/>
        <w:jc w:val="both"/>
        <w:rPr>
          <w:rFonts w:ascii="Calibri" w:cs="Calibri" w:eastAsia="Calibri" w:hAnsi="Calibri"/>
          <w:i w:val="1"/>
          <w:iCs w:val="1"/>
          <w:color w:val="000000"/>
          <w:sz w:val="16"/>
          <w:szCs w:val="16"/>
        </w:rPr>
      </w:pPr>
      <w:r w:rsidDel="00000000" w:rsidR="00000000" w:rsidRPr="00000000">
        <w:rPr>
          <w:rFonts w:ascii="Calibri" w:cs="Calibri" w:eastAsia="Calibri" w:hAnsi="Calibri"/>
          <w:i w:val="1"/>
          <w:iCs w:val="1"/>
          <w:color w:val="000000"/>
          <w:sz w:val="16"/>
          <w:szCs w:val="16"/>
          <w:rtl w:val="0"/>
        </w:rPr>
        <w:t xml:space="preserve">To find out more, please visit</w:t>
      </w:r>
      <w:hyperlink r:id="rId7">
        <w:r w:rsidDel="00000000" w:rsidR="00000000" w:rsidRPr="00000000">
          <w:rPr>
            <w:rFonts w:ascii="Calibri" w:cs="Calibri" w:eastAsia="Calibri" w:hAnsi="Calibri"/>
            <w:i w:val="1"/>
            <w:iCs w:val="1"/>
            <w:color w:val="000000"/>
            <w:sz w:val="16"/>
            <w:szCs w:val="16"/>
            <w:rtl w:val="0"/>
          </w:rPr>
          <w:t xml:space="preserve"> </w:t>
        </w:r>
      </w:hyperlink>
      <w:hyperlink r:id="rId8">
        <w:r w:rsidDel="00000000" w:rsidR="00000000" w:rsidRPr="00000000">
          <w:rPr>
            <w:rFonts w:ascii="Calibri" w:cs="Calibri" w:eastAsia="Calibri" w:hAnsi="Calibri"/>
            <w:i w:val="1"/>
            <w:iCs w:val="1"/>
            <w:color w:val="000000"/>
            <w:sz w:val="16"/>
            <w:szCs w:val="16"/>
            <w:rtl w:val="0"/>
          </w:rPr>
          <w:t xml:space="preserve">www.prosus.com</w:t>
        </w:r>
      </w:hyperlink>
      <w:r w:rsidDel="00000000" w:rsidR="00000000" w:rsidRPr="00000000">
        <w:rPr>
          <w:rtl w:val="0"/>
        </w:rPr>
      </w:r>
    </w:p>
    <w:p w:rsidR="00000000" w:rsidDel="00000000" w:rsidP="00000000" w:rsidRDefault="00000000" w:rsidRPr="00000000" w14:paraId="0000001F">
      <w:pPr>
        <w:keepNext w:val="1"/>
        <w:spacing w:after="160" w:line="256" w:lineRule="auto"/>
        <w:jc w:val="both"/>
        <w:rPr>
          <w:rFonts w:ascii="Calibri" w:cs="Calibri" w:eastAsia="Calibri" w:hAnsi="Calibri"/>
          <w:b w:val="1"/>
          <w:bCs w:val="1"/>
          <w:i w:val="1"/>
          <w:iCs w:val="1"/>
          <w:color w:val="000000"/>
          <w:sz w:val="16"/>
          <w:szCs w:val="16"/>
        </w:rPr>
      </w:pPr>
      <w:bookmarkStart w:colFirst="0" w:colLast="0" w:name="_heading=h.vvip5ww71v18" w:id="2"/>
      <w:bookmarkEnd w:id="2"/>
      <w:r w:rsidDel="00000000" w:rsidR="00000000" w:rsidRPr="00000000">
        <w:rPr>
          <w:rFonts w:ascii="Calibri" w:cs="Calibri" w:eastAsia="Calibri" w:hAnsi="Calibri"/>
          <w:b w:val="1"/>
          <w:bCs w:val="1"/>
          <w:i w:val="1"/>
          <w:iCs w:val="1"/>
          <w:color w:val="000000"/>
          <w:sz w:val="16"/>
          <w:szCs w:val="16"/>
          <w:rtl w:val="0"/>
        </w:rPr>
        <w:t xml:space="preserve">General restrictions</w:t>
      </w:r>
    </w:p>
    <w:p w:rsidR="00000000" w:rsidDel="00000000" w:rsidP="00000000" w:rsidRDefault="00000000" w:rsidRPr="00000000" w14:paraId="00000020">
      <w:pPr>
        <w:spacing w:after="160" w:line="256" w:lineRule="auto"/>
        <w:jc w:val="both"/>
        <w:rPr>
          <w:rFonts w:ascii="Calibri" w:cs="Calibri" w:eastAsia="Calibri" w:hAnsi="Calibri"/>
          <w:i w:val="1"/>
          <w:iCs w:val="1"/>
          <w:color w:val="000000"/>
          <w:sz w:val="16"/>
          <w:szCs w:val="16"/>
        </w:rPr>
      </w:pPr>
      <w:r w:rsidDel="00000000" w:rsidR="00000000" w:rsidRPr="00000000">
        <w:rPr>
          <w:rFonts w:ascii="Calibri" w:cs="Calibri" w:eastAsia="Calibri" w:hAnsi="Calibri"/>
          <w:i w:val="1"/>
          <w:iCs w:val="1"/>
          <w:color w:val="000000"/>
          <w:sz w:val="16"/>
          <w:szCs w:val="16"/>
          <w:rtl w:val="0"/>
        </w:rPr>
        <w:t xml:space="preserve">This announcement is for information purposes only and does not constitute an offer to sell or issue, or the solicitation of an offer to buy or acquire, any securities of Prosus or Delivery Hero in any jurisdiction.</w:t>
      </w:r>
    </w:p>
    <w:p w:rsidR="00000000" w:rsidDel="00000000" w:rsidP="00000000" w:rsidRDefault="00000000" w:rsidRPr="00000000" w14:paraId="00000021">
      <w:pPr>
        <w:spacing w:after="160" w:line="256" w:lineRule="auto"/>
        <w:jc w:val="both"/>
        <w:rPr>
          <w:rFonts w:ascii="Calibri" w:cs="Calibri" w:eastAsia="Calibri" w:hAnsi="Calibri"/>
          <w:i w:val="1"/>
          <w:iCs w:val="1"/>
          <w:color w:val="000000"/>
          <w:sz w:val="16"/>
          <w:szCs w:val="16"/>
        </w:rPr>
      </w:pPr>
      <w:r w:rsidDel="00000000" w:rsidR="00000000" w:rsidRPr="00000000">
        <w:rPr>
          <w:rFonts w:ascii="Calibri" w:cs="Calibri" w:eastAsia="Calibri" w:hAnsi="Calibri"/>
          <w:i w:val="1"/>
          <w:iCs w:val="1"/>
          <w:color w:val="000000"/>
          <w:sz w:val="16"/>
          <w:szCs w:val="16"/>
          <w:rtl w:val="0"/>
        </w:rPr>
        <w:t xml:space="preserve">The distribution of this announcement may, in some countries, be restricted by law or regulation. Persons who come into possession of this announcement should inform themselves of and observe any such restrictions.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sectPr>
      <w:footerReference r:id="rId9" w:type="first"/>
      <w:pgSz w:h="16838" w:w="11906" w:orient="portrait"/>
      <w:pgMar w:bottom="1021" w:top="1588" w:left="1134" w:right="1134" w:header="851" w:footer="45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0"/>
        <w:tab w:val="right" w:leader="none" w:pos="830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0"/>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Z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pPr>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pP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pP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pP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pP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pP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prosus.com/" TargetMode="External"/><Relationship Id="rId8" Type="http://schemas.openxmlformats.org/officeDocument/2006/relationships/hyperlink" Target="http://www.pro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u1Dh9WRaOEcQrt5yZoKefxH5Dg==">CgMxLjAyDmgueGlrNnlrdTV5cjduMg5oLnd0aWQ5eGwydng2azIOaC52dmlwNXd3NzF2MTg4AHIhMXlmTGxja2U4ckpaRDN6NEE1MjZ4MFhxOWdSTVRoSjdS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MediaServiceImageTags</vt:lpwstr>
  </property>
  <property fmtid="{D5CDD505-2E9C-101B-9397-08002B2CF9AE}" pid="6" name="GrammarlyDocumentId">
    <vt:lpwstr>440a1789-573e-4045-bdcb-12ef0ea8b0fe</vt:lpwstr>
  </property>
</Properties>
</file>