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165E" w14:textId="77777777" w:rsidR="005E503D" w:rsidRDefault="008C52B7">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8C52B7">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8C52B7">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7777777" w:rsidR="005E503D" w:rsidRDefault="008C52B7">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p>
    <w:p w14:paraId="0BE31664" w14:textId="77777777" w:rsidR="005E503D" w:rsidRDefault="008C52B7">
      <w:pPr>
        <w:pStyle w:val="AODocTxt"/>
        <w:rPr>
          <w:rFonts w:ascii="Verdana" w:hAnsi="Verdana"/>
          <w:sz w:val="20"/>
          <w:szCs w:val="20"/>
        </w:rPr>
      </w:pPr>
      <w:r>
        <w:rPr>
          <w:rFonts w:ascii="Verdana" w:hAnsi="Verdana"/>
          <w:sz w:val="20"/>
          <w:szCs w:val="20"/>
        </w:rPr>
        <w:t xml:space="preserve">Prosus today announces an update to </w:t>
      </w:r>
      <w:bookmarkStart w:id="0" w:name="_Hlk107580913"/>
      <w:r>
        <w:rPr>
          <w:rFonts w:ascii="Verdana" w:hAnsi="Verdana"/>
          <w:sz w:val="20"/>
          <w:szCs w:val="20"/>
        </w:rPr>
        <w:t>the open-ended, repurchase programme in respect of the ordinary shares N in the capital of Prosus ("</w:t>
      </w:r>
      <w:r>
        <w:rPr>
          <w:rFonts w:ascii="Verdana" w:hAnsi="Verdana"/>
          <w:b/>
          <w:bCs/>
          <w:sz w:val="20"/>
          <w:szCs w:val="20"/>
        </w:rPr>
        <w:t>Prosus Shares</w:t>
      </w:r>
      <w:r>
        <w:rPr>
          <w:rFonts w:ascii="Verdana" w:hAnsi="Verdana"/>
          <w:sz w:val="20"/>
          <w:szCs w:val="20"/>
        </w:rPr>
        <w:t>") and N ordinary shares in the share capital of Naspers ("</w:t>
      </w:r>
      <w:r>
        <w:rPr>
          <w:rFonts w:ascii="Verdana" w:hAnsi="Verdana"/>
          <w:b/>
          <w:bCs/>
          <w:sz w:val="20"/>
          <w:szCs w:val="20"/>
        </w:rPr>
        <w:t>Naspers Shares</w:t>
      </w:r>
      <w:r>
        <w:rPr>
          <w:rFonts w:ascii="Verdana" w:hAnsi="Verdana"/>
          <w:sz w:val="20"/>
          <w:szCs w:val="20"/>
        </w:rPr>
        <w:t>"), from the respective Prosus and Naspers (together the “</w:t>
      </w:r>
      <w:r>
        <w:rPr>
          <w:rFonts w:ascii="Verdana" w:hAnsi="Verdana"/>
          <w:b/>
          <w:bCs/>
          <w:sz w:val="20"/>
          <w:szCs w:val="20"/>
        </w:rPr>
        <w:t>Group</w:t>
      </w:r>
      <w:r>
        <w:rPr>
          <w:rFonts w:ascii="Verdana" w:hAnsi="Verdana"/>
          <w:sz w:val="20"/>
          <w:szCs w:val="20"/>
        </w:rPr>
        <w:t>”) free-float shareholders</w:t>
      </w:r>
      <w:bookmarkEnd w:id="0"/>
      <w:r>
        <w:rPr>
          <w:rFonts w:ascii="Verdana" w:hAnsi="Verdana"/>
          <w:sz w:val="20"/>
          <w:szCs w:val="20"/>
        </w:rPr>
        <w:t xml:space="preserve"> </w:t>
      </w:r>
      <w:bookmarkStart w:id="1" w:name="_Hlk107580931"/>
      <w:r>
        <w:rPr>
          <w:rFonts w:ascii="Verdana" w:hAnsi="Verdana"/>
          <w:sz w:val="20"/>
          <w:szCs w:val="20"/>
        </w:rPr>
        <w:t>(together the “</w:t>
      </w:r>
      <w:r>
        <w:rPr>
          <w:rFonts w:ascii="Verdana" w:hAnsi="Verdana"/>
          <w:b/>
          <w:bCs/>
          <w:sz w:val="20"/>
          <w:szCs w:val="20"/>
        </w:rPr>
        <w:t>Repurchase Programme</w:t>
      </w:r>
      <w:r>
        <w:rPr>
          <w:rFonts w:ascii="Verdana" w:hAnsi="Verdana"/>
          <w:sz w:val="20"/>
          <w:szCs w:val="20"/>
        </w:rPr>
        <w:t xml:space="preserve">”) </w:t>
      </w:r>
      <w:bookmarkEnd w:id="1"/>
      <w:r>
        <w:rPr>
          <w:rFonts w:ascii="Verdana" w:hAnsi="Verdana"/>
          <w:sz w:val="20"/>
          <w:szCs w:val="20"/>
        </w:rPr>
        <w:t>announced on 27 June 2022.</w:t>
      </w:r>
    </w:p>
    <w:p w14:paraId="0BE31666" w14:textId="1B1ADDD7" w:rsidR="005E503D" w:rsidRDefault="008C52B7" w:rsidP="00894D84">
      <w:pPr>
        <w:pStyle w:val="AODocTxt"/>
        <w:rPr>
          <w:rFonts w:ascii="Verdana" w:hAnsi="Verdana"/>
          <w:sz w:val="20"/>
          <w:szCs w:val="20"/>
        </w:rPr>
      </w:pPr>
      <w:r>
        <w:rPr>
          <w:rFonts w:ascii="Verdana" w:hAnsi="Verdana"/>
          <w:sz w:val="20"/>
          <w:szCs w:val="20"/>
        </w:rPr>
        <w:t xml:space="preserve">As part of the Repurchase Programme, for the period between </w:t>
      </w:r>
      <w:sdt>
        <w:sdtPr>
          <w:rPr>
            <w:rFonts w:ascii="Verdana" w:hAnsi="Verdana"/>
            <w:sz w:val="20"/>
            <w:szCs w:val="20"/>
          </w:rPr>
          <w:alias w:val="Contract Express"/>
          <w:tag w:val="d=AnnouncementPeriodStartDate&amp;r="/>
          <w:id w:val="1206638881"/>
        </w:sdtPr>
        <w:sdtEndPr/>
        <w:sdtContent>
          <w:r w:rsidR="00A179E0">
            <w:rPr>
              <w:rFonts w:ascii="Verdana" w:hAnsi="Verdana"/>
              <w:sz w:val="20"/>
              <w:szCs w:val="20"/>
            </w:rPr>
            <w:t>1 December</w:t>
          </w:r>
          <w:r w:rsidR="005F7B63">
            <w:rPr>
              <w:rFonts w:ascii="Verdana" w:hAnsi="Verdana"/>
              <w:sz w:val="20"/>
              <w:szCs w:val="20"/>
            </w:rPr>
            <w:t xml:space="preserve"> </w:t>
          </w:r>
          <w:r>
            <w:rPr>
              <w:rFonts w:ascii="Verdana" w:hAnsi="Verdana"/>
              <w:sz w:val="20"/>
              <w:szCs w:val="20"/>
            </w:rPr>
            <w:t>2025</w:t>
          </w:r>
        </w:sdtContent>
      </w:sdt>
      <w:r>
        <w:rPr>
          <w:rFonts w:ascii="Verdana" w:hAnsi="Verdana"/>
          <w:sz w:val="20"/>
          <w:szCs w:val="20"/>
        </w:rPr>
        <w:t xml:space="preserve"> and </w:t>
      </w:r>
      <w:sdt>
        <w:sdtPr>
          <w:rPr>
            <w:rFonts w:ascii="Verdana" w:hAnsi="Verdana"/>
            <w:sz w:val="20"/>
            <w:szCs w:val="20"/>
          </w:rPr>
          <w:alias w:val="Contract Express"/>
          <w:tag w:val="d=AnnouncementPeriodEndDate&amp;r="/>
          <w:id w:val="2040381276"/>
        </w:sdtPr>
        <w:sdtEndPr/>
        <w:sdtContent>
          <w:r w:rsidR="00A179E0">
            <w:rPr>
              <w:rFonts w:ascii="Verdana" w:hAnsi="Verdana"/>
              <w:sz w:val="20"/>
              <w:szCs w:val="20"/>
            </w:rPr>
            <w:t>5 December</w:t>
          </w:r>
          <w:r w:rsidR="00B12EE7">
            <w:rPr>
              <w:rFonts w:ascii="Verdana" w:hAnsi="Verdana"/>
              <w:sz w:val="20"/>
              <w:szCs w:val="20"/>
            </w:rPr>
            <w:t xml:space="preserve"> </w:t>
          </w:r>
          <w:r>
            <w:rPr>
              <w:rFonts w:ascii="Verdana" w:hAnsi="Verdana"/>
              <w:sz w:val="20"/>
              <w:szCs w:val="20"/>
            </w:rPr>
            <w:t>2025</w:t>
          </w:r>
        </w:sdtContent>
      </w:sdt>
      <w:r>
        <w:rPr>
          <w:rFonts w:ascii="Verdana" w:hAnsi="Verdana"/>
          <w:sz w:val="20"/>
          <w:szCs w:val="20"/>
        </w:rPr>
        <w:t xml:space="preserve">, Prosus repurchased </w:t>
      </w:r>
      <w:r w:rsidR="00A179E0">
        <w:rPr>
          <w:rFonts w:ascii="Verdana" w:hAnsi="Verdana"/>
          <w:sz w:val="20"/>
          <w:szCs w:val="20"/>
        </w:rPr>
        <w:t>2</w:t>
      </w:r>
      <w:r w:rsidR="00170575">
        <w:rPr>
          <w:rFonts w:ascii="Verdana" w:hAnsi="Verdana"/>
          <w:sz w:val="20"/>
          <w:szCs w:val="20"/>
        </w:rPr>
        <w:t>,</w:t>
      </w:r>
      <w:r w:rsidR="00A179E0">
        <w:rPr>
          <w:rFonts w:ascii="Verdana" w:hAnsi="Verdana"/>
          <w:sz w:val="20"/>
          <w:szCs w:val="20"/>
        </w:rPr>
        <w:t>668</w:t>
      </w:r>
      <w:r w:rsidR="00170575">
        <w:rPr>
          <w:rFonts w:ascii="Verdana" w:hAnsi="Verdana"/>
          <w:sz w:val="20"/>
          <w:szCs w:val="20"/>
        </w:rPr>
        <w:t>,</w:t>
      </w:r>
      <w:r w:rsidR="00A179E0">
        <w:rPr>
          <w:rFonts w:ascii="Verdana" w:hAnsi="Verdana"/>
          <w:sz w:val="20"/>
          <w:szCs w:val="20"/>
        </w:rPr>
        <w:t>285</w:t>
      </w:r>
      <w:r w:rsidR="00251164">
        <w:rPr>
          <w:rFonts w:ascii="Verdana" w:hAnsi="Verdana"/>
          <w:sz w:val="20"/>
          <w:szCs w:val="20"/>
        </w:rPr>
        <w:t xml:space="preserve"> </w:t>
      </w:r>
      <w:r>
        <w:rPr>
          <w:rFonts w:ascii="Verdana" w:hAnsi="Verdana"/>
          <w:sz w:val="20"/>
          <w:szCs w:val="20"/>
        </w:rPr>
        <w:t>Prosus Shares at an average price of €</w:t>
      </w:r>
      <w:sdt>
        <w:sdtPr>
          <w:rPr>
            <w:rFonts w:ascii="Verdana" w:hAnsi="Verdana"/>
            <w:sz w:val="20"/>
            <w:szCs w:val="20"/>
          </w:rPr>
          <w:alias w:val="Contract Express"/>
          <w:tag w:val="d=ProsusAverageSharePrice%20Format%20%22thousands%22&amp;r="/>
          <w:id w:val="383100525"/>
        </w:sdtPr>
        <w:sdtEndPr/>
        <w:sdtContent>
          <w:r w:rsidR="000D1D5F">
            <w:rPr>
              <w:rFonts w:ascii="Verdana" w:hAnsi="Verdana"/>
              <w:sz w:val="20"/>
              <w:szCs w:val="20"/>
            </w:rPr>
            <w:t>5</w:t>
          </w:r>
          <w:r w:rsidR="00A179E0">
            <w:rPr>
              <w:rFonts w:ascii="Verdana" w:hAnsi="Verdana"/>
              <w:sz w:val="20"/>
              <w:szCs w:val="20"/>
            </w:rPr>
            <w:t>2</w:t>
          </w:r>
          <w:r w:rsidR="00A805AF">
            <w:rPr>
              <w:rFonts w:ascii="Verdana" w:hAnsi="Verdana"/>
              <w:sz w:val="20"/>
              <w:szCs w:val="20"/>
            </w:rPr>
            <w:t>.</w:t>
          </w:r>
          <w:r w:rsidR="00A179E0">
            <w:rPr>
              <w:rFonts w:ascii="Verdana" w:hAnsi="Verdana"/>
              <w:sz w:val="20"/>
              <w:szCs w:val="20"/>
            </w:rPr>
            <w:t>7230</w:t>
          </w:r>
        </w:sdtContent>
      </w:sdt>
      <w:r>
        <w:rPr>
          <w:rFonts w:ascii="Verdana" w:hAnsi="Verdana"/>
          <w:sz w:val="20"/>
          <w:szCs w:val="20"/>
        </w:rPr>
        <w:t xml:space="preserve"> per share for a total consideration of €</w:t>
      </w:r>
      <w:sdt>
        <w:sdtPr>
          <w:rPr>
            <w:rFonts w:ascii="Verdana" w:hAnsi="Verdana"/>
            <w:sz w:val="20"/>
            <w:szCs w:val="20"/>
          </w:rPr>
          <w:alias w:val="Contract Express"/>
          <w:tag w:val="d=int%28ProsusSharesTotalConsiderationEuros%29%20Format%20%22thousands%22&amp;r="/>
          <w:id w:val="863174251"/>
        </w:sdtPr>
        <w:sdtEndPr/>
        <w:sdtContent>
          <w:r w:rsidR="00A179E0">
            <w:rPr>
              <w:rFonts w:ascii="Verdana" w:hAnsi="Verdana"/>
              <w:sz w:val="20"/>
              <w:szCs w:val="20"/>
            </w:rPr>
            <w:t>140</w:t>
          </w:r>
          <w:r w:rsidR="001A27DB">
            <w:rPr>
              <w:rFonts w:ascii="Verdana" w:hAnsi="Verdana"/>
              <w:sz w:val="20"/>
              <w:szCs w:val="20"/>
            </w:rPr>
            <w:t>,</w:t>
          </w:r>
          <w:r w:rsidR="00A179E0">
            <w:rPr>
              <w:rFonts w:ascii="Verdana" w:hAnsi="Verdana"/>
              <w:sz w:val="20"/>
              <w:szCs w:val="20"/>
            </w:rPr>
            <w:t>679</w:t>
          </w:r>
          <w:r w:rsidR="006E493D">
            <w:rPr>
              <w:rFonts w:ascii="Verdana" w:hAnsi="Verdana"/>
              <w:sz w:val="20"/>
              <w:szCs w:val="20"/>
            </w:rPr>
            <w:t>,</w:t>
          </w:r>
          <w:r w:rsidR="00A179E0">
            <w:rPr>
              <w:rFonts w:ascii="Verdana" w:hAnsi="Verdana"/>
              <w:sz w:val="20"/>
              <w:szCs w:val="20"/>
            </w:rPr>
            <w:t>992</w:t>
          </w:r>
          <w:r w:rsidR="000C21B0">
            <w:rPr>
              <w:rFonts w:ascii="Verdana" w:hAnsi="Verdana"/>
              <w:sz w:val="20"/>
              <w:szCs w:val="20"/>
            </w:rPr>
            <w:t>.</w:t>
          </w:r>
          <w:r w:rsidR="00A179E0">
            <w:rPr>
              <w:rFonts w:ascii="Verdana" w:hAnsi="Verdana"/>
              <w:sz w:val="20"/>
              <w:szCs w:val="20"/>
            </w:rPr>
            <w:t>28</w:t>
          </w:r>
        </w:sdtContent>
      </w:sdt>
      <w:r>
        <w:rPr>
          <w:rFonts w:ascii="Verdana" w:hAnsi="Verdana"/>
          <w:sz w:val="20"/>
          <w:szCs w:val="20"/>
        </w:rPr>
        <w:t xml:space="preserve"> (US$</w:t>
      </w:r>
      <w:sdt>
        <w:sdtPr>
          <w:rPr>
            <w:rFonts w:ascii="Verdana" w:hAnsi="Verdana"/>
            <w:sz w:val="20"/>
            <w:szCs w:val="20"/>
          </w:rPr>
          <w:alias w:val="Contract Express"/>
          <w:tag w:val="d=int%28ProsusSharesTotalConsiderationDollar%29%20Format%20%22thousands%22&amp;r="/>
          <w:id w:val="2066280125"/>
        </w:sdtPr>
        <w:sdtEndPr/>
        <w:sdtContent>
          <w:r w:rsidR="000C21B0">
            <w:rPr>
              <w:rFonts w:ascii="Verdana" w:hAnsi="Verdana"/>
              <w:sz w:val="20"/>
              <w:szCs w:val="20"/>
            </w:rPr>
            <w:t>1</w:t>
          </w:r>
          <w:r w:rsidR="00A179E0">
            <w:rPr>
              <w:rFonts w:ascii="Verdana" w:hAnsi="Verdana"/>
              <w:sz w:val="20"/>
              <w:szCs w:val="20"/>
            </w:rPr>
            <w:t>63</w:t>
          </w:r>
          <w:r w:rsidR="006E493D">
            <w:rPr>
              <w:rFonts w:ascii="Verdana" w:hAnsi="Verdana"/>
              <w:sz w:val="20"/>
              <w:szCs w:val="20"/>
            </w:rPr>
            <w:t>,</w:t>
          </w:r>
          <w:r w:rsidR="00A179E0">
            <w:rPr>
              <w:rFonts w:ascii="Verdana" w:hAnsi="Verdana"/>
              <w:sz w:val="20"/>
              <w:szCs w:val="20"/>
            </w:rPr>
            <w:t>756</w:t>
          </w:r>
          <w:r w:rsidR="006E493D">
            <w:rPr>
              <w:rFonts w:ascii="Verdana" w:hAnsi="Verdana"/>
              <w:sz w:val="20"/>
              <w:szCs w:val="20"/>
            </w:rPr>
            <w:t>,</w:t>
          </w:r>
          <w:r w:rsidR="00A179E0">
            <w:rPr>
              <w:rFonts w:ascii="Verdana" w:hAnsi="Verdana"/>
              <w:sz w:val="20"/>
              <w:szCs w:val="20"/>
            </w:rPr>
            <w:t>695</w:t>
          </w:r>
          <w:r w:rsidR="006E493D">
            <w:rPr>
              <w:rFonts w:ascii="Verdana" w:hAnsi="Verdana"/>
              <w:sz w:val="20"/>
              <w:szCs w:val="20"/>
            </w:rPr>
            <w:t>.</w:t>
          </w:r>
          <w:r w:rsidR="00A179E0">
            <w:rPr>
              <w:rFonts w:ascii="Verdana" w:hAnsi="Verdana"/>
              <w:sz w:val="20"/>
              <w:szCs w:val="20"/>
            </w:rPr>
            <w:t>16</w:t>
          </w:r>
        </w:sdtContent>
      </w:sdt>
      <w:r>
        <w:rPr>
          <w:rFonts w:ascii="Verdana" w:hAnsi="Verdana"/>
          <w:sz w:val="20"/>
          <w:szCs w:val="20"/>
        </w:rPr>
        <w:t xml:space="preserve">). </w:t>
      </w:r>
    </w:p>
    <w:p w14:paraId="0BE3166B" w14:textId="77777777" w:rsidR="005E503D" w:rsidRDefault="008C52B7" w:rsidP="00894D84">
      <w:pPr>
        <w:pStyle w:val="AODocTxt"/>
        <w:jc w:val="left"/>
        <w:rPr>
          <w:rFonts w:ascii="Verdana" w:hAnsi="Verdana"/>
          <w:sz w:val="20"/>
          <w:szCs w:val="20"/>
        </w:rPr>
      </w:pPr>
      <w:r>
        <w:rPr>
          <w:rFonts w:ascii="Verdana" w:hAnsi="Verdana"/>
          <w:sz w:val="20"/>
          <w:szCs w:val="20"/>
        </w:rPr>
        <w:t>More information on the Repurchase Programme is available on www.prosus.com/news/investors-shareholder-information/.</w:t>
      </w:r>
    </w:p>
    <w:p w14:paraId="0BE3166C" w14:textId="77777777" w:rsidR="005E503D" w:rsidRDefault="008C52B7">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1750654485"/>
      </w:sdtPr>
      <w:sdtEndPr/>
      <w:sdtContent>
        <w:p w14:paraId="0BE3166D" w14:textId="035D56DD" w:rsidR="005E503D" w:rsidRDefault="00A179E0">
          <w:pPr>
            <w:pStyle w:val="AODocTxt"/>
            <w:spacing w:before="0"/>
            <w:rPr>
              <w:rFonts w:ascii="Verdana" w:hAnsi="Verdana"/>
              <w:sz w:val="20"/>
              <w:szCs w:val="20"/>
            </w:rPr>
          </w:pPr>
          <w:r>
            <w:rPr>
              <w:rFonts w:ascii="Verdana" w:hAnsi="Verdana"/>
            </w:rPr>
            <w:t xml:space="preserve">9 </w:t>
          </w:r>
          <w:r w:rsidR="000C21B0">
            <w:rPr>
              <w:rFonts w:ascii="Verdana" w:hAnsi="Verdana"/>
            </w:rPr>
            <w:t>December</w:t>
          </w:r>
          <w:r w:rsidR="00FA7239">
            <w:rPr>
              <w:rFonts w:ascii="Verdana" w:hAnsi="Verdana"/>
              <w:sz w:val="20"/>
              <w:szCs w:val="20"/>
            </w:rPr>
            <w:t xml:space="preserve"> 2</w:t>
          </w:r>
          <w:r w:rsidR="008C52B7">
            <w:rPr>
              <w:rFonts w:ascii="Verdana" w:hAnsi="Verdana"/>
              <w:sz w:val="20"/>
              <w:szCs w:val="20"/>
            </w:rPr>
            <w:t>025</w:t>
          </w:r>
        </w:p>
      </w:sdtContent>
    </w:sdt>
    <w:p w14:paraId="07DFBAF2" w14:textId="77777777" w:rsidR="008C52B7" w:rsidRDefault="008C52B7" w:rsidP="008C52B7">
      <w:pPr>
        <w:pStyle w:val="AODocTxt"/>
        <w:rPr>
          <w:rFonts w:ascii="Verdana" w:hAnsi="Verdana"/>
          <w:sz w:val="20"/>
          <w:szCs w:val="20"/>
        </w:rPr>
      </w:pPr>
      <w:r>
        <w:rPr>
          <w:rFonts w:ascii="Verdana" w:hAnsi="Verdana"/>
          <w:sz w:val="20"/>
          <w:szCs w:val="20"/>
        </w:rPr>
        <w:t>JSE sponsor to Prosus</w:t>
      </w:r>
    </w:p>
    <w:p w14:paraId="2D13839F" w14:textId="77777777" w:rsidR="008C52B7" w:rsidRDefault="008C52B7" w:rsidP="008C52B7">
      <w:pPr>
        <w:pStyle w:val="AODocTxt"/>
        <w:spacing w:before="0"/>
        <w:rPr>
          <w:rFonts w:ascii="Verdana" w:hAnsi="Verdana"/>
          <w:sz w:val="20"/>
          <w:szCs w:val="20"/>
        </w:rPr>
      </w:pPr>
      <w:r>
        <w:rPr>
          <w:rFonts w:ascii="Verdana" w:hAnsi="Verdana"/>
          <w:sz w:val="20"/>
          <w:szCs w:val="20"/>
        </w:rPr>
        <w:t>Investec Bank Limited</w:t>
      </w:r>
    </w:p>
    <w:p w14:paraId="60AD3CF5" w14:textId="77777777" w:rsidR="008C52B7" w:rsidRDefault="008C52B7" w:rsidP="008C52B7">
      <w:pPr>
        <w:suppressAutoHyphens/>
        <w:jc w:val="both"/>
        <w:rPr>
          <w:rFonts w:ascii="Calibri" w:eastAsia="Arial" w:hAnsi="Calibri" w:cs="Calibri"/>
          <w:lang w:eastAsia="en-GB"/>
        </w:rPr>
      </w:pPr>
    </w:p>
    <w:p w14:paraId="710866CE" w14:textId="77777777" w:rsidR="008C52B7" w:rsidRDefault="008C52B7" w:rsidP="008C52B7">
      <w:pPr>
        <w:spacing w:after="160" w:line="256" w:lineRule="auto"/>
        <w:jc w:val="both"/>
        <w:textAlignment w:val="baseline"/>
        <w:rPr>
          <w:rFonts w:ascii="Verdana" w:eastAsia="Calibri" w:hAnsi="Verdana" w:cs="Segoe UI"/>
          <w:sz w:val="20"/>
          <w:szCs w:val="20"/>
          <w:lang w:val="en-US"/>
        </w:rPr>
      </w:pPr>
      <w:bookmarkStart w:id="2" w:name="_Hlk107056137"/>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8C52B7" w14:paraId="6C595102" w14:textId="77777777" w:rsidTr="00696C33">
        <w:tc>
          <w:tcPr>
            <w:tcW w:w="4815" w:type="dxa"/>
            <w:tcBorders>
              <w:top w:val="nil"/>
              <w:left w:val="nil"/>
              <w:bottom w:val="nil"/>
              <w:right w:val="nil"/>
            </w:tcBorders>
            <w:hideMark/>
          </w:tcPr>
          <w:p w14:paraId="6A5CEAF0" w14:textId="77777777" w:rsidR="008C52B7" w:rsidRPr="005431FA"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09ADEE01"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hideMark/>
          </w:tcPr>
          <w:p w14:paraId="709056A8"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8C52B7" w14:paraId="16A645A1" w14:textId="77777777" w:rsidTr="00696C33">
        <w:trPr>
          <w:trHeight w:val="110"/>
        </w:trPr>
        <w:tc>
          <w:tcPr>
            <w:tcW w:w="4815" w:type="dxa"/>
            <w:tcBorders>
              <w:top w:val="nil"/>
              <w:left w:val="nil"/>
              <w:bottom w:val="nil"/>
              <w:right w:val="nil"/>
            </w:tcBorders>
            <w:hideMark/>
          </w:tcPr>
          <w:p w14:paraId="39859BCF" w14:textId="77777777" w:rsidR="008C52B7" w:rsidRPr="00B60C2F"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55B72532" w14:textId="77777777" w:rsidR="008C52B7" w:rsidRPr="00C6670E"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Charlie Pemberton, Communications Director</w:t>
            </w:r>
          </w:p>
        </w:tc>
        <w:tc>
          <w:tcPr>
            <w:tcW w:w="4380" w:type="dxa"/>
            <w:tcBorders>
              <w:top w:val="nil"/>
              <w:left w:val="nil"/>
              <w:bottom w:val="nil"/>
              <w:right w:val="nil"/>
            </w:tcBorders>
            <w:hideMark/>
          </w:tcPr>
          <w:p w14:paraId="6E1AD690"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bookmarkEnd w:id="2"/>
    </w:tbl>
    <w:p w14:paraId="03C9F9F3" w14:textId="77777777" w:rsidR="008C52B7" w:rsidRDefault="008C52B7" w:rsidP="008C52B7">
      <w:pPr>
        <w:suppressAutoHyphens/>
        <w:rPr>
          <w:rFonts w:ascii="Verdana" w:eastAsia="Verdana" w:hAnsi="Verdana" w:cs="Verdana"/>
          <w:b/>
          <w:color w:val="000000"/>
          <w:sz w:val="20"/>
          <w:szCs w:val="20"/>
          <w:lang w:eastAsia="en-GB"/>
        </w:rPr>
      </w:pPr>
    </w:p>
    <w:p w14:paraId="76868530" w14:textId="77777777" w:rsidR="008C52B7" w:rsidRDefault="008C52B7" w:rsidP="008C52B7">
      <w:pPr>
        <w:keepNext/>
        <w:spacing w:after="160" w:line="256" w:lineRule="auto"/>
        <w:jc w:val="both"/>
        <w:rPr>
          <w:rFonts w:ascii="Calibri" w:eastAsia="Calibri" w:hAnsi="Calibri" w:cs="Arial"/>
          <w:b/>
          <w:bCs/>
          <w:i/>
          <w:iCs/>
          <w:color w:val="000000"/>
          <w:sz w:val="16"/>
          <w:szCs w:val="16"/>
          <w:lang w:val="en-US"/>
        </w:rPr>
      </w:pPr>
      <w:bookmarkStart w:id="3" w:name="_Hlk179556295"/>
      <w:bookmarkStart w:id="4" w:name="_Hlk107580844"/>
      <w:r>
        <w:rPr>
          <w:rFonts w:ascii="Calibri" w:eastAsia="Calibri" w:hAnsi="Calibri" w:cs="Arial"/>
          <w:b/>
          <w:bCs/>
          <w:i/>
          <w:iCs/>
          <w:color w:val="000000"/>
          <w:sz w:val="16"/>
          <w:szCs w:val="16"/>
          <w:lang w:val="en-US"/>
        </w:rPr>
        <w:t>About Prosus</w:t>
      </w:r>
    </w:p>
    <w:bookmarkEnd w:id="3"/>
    <w:p w14:paraId="21B07F32"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Prosus is a global technology company, unlocking an AI-first world for our 2 billion customers.  With investments in more than 100 companies across the world, we are building local ecommerce champions in growth markets.</w:t>
      </w:r>
    </w:p>
    <w:p w14:paraId="0B0C6547"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With leading positions in Food Delivery, Classifieds and Fintech, Prosus has created its own unique technology ecosystem, driving innovation, knowledge sharing and growth across our portfolio.</w:t>
      </w:r>
    </w:p>
    <w:p w14:paraId="75960C89"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Through the Prosus Ventures team, the group invests in new technology growth opportunities within AI, social and ecommerce platforms, fintech, B2B software, logistics, health, blockchain, agriculture and more. </w:t>
      </w:r>
    </w:p>
    <w:p w14:paraId="186BE95F"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The team actively backs exceptional entrepreneurs who are using technology to improve people’s everyday lives. </w:t>
      </w:r>
    </w:p>
    <w:p w14:paraId="7EE48FE4"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To find out more, please visit www.prosus.com.</w:t>
      </w:r>
    </w:p>
    <w:p w14:paraId="21710861" w14:textId="77777777" w:rsidR="008C52B7" w:rsidRDefault="008C52B7" w:rsidP="008C52B7">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085B301B"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Repurchase Programme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with regard to regulatory technical standards for the conditions applicable to buy-back </w:t>
      </w:r>
      <w:proofErr w:type="spellStart"/>
      <w:r>
        <w:rPr>
          <w:rFonts w:ascii="Calibri" w:eastAsia="Calibri" w:hAnsi="Calibri" w:cs="Arial"/>
          <w:color w:val="000000"/>
          <w:sz w:val="16"/>
          <w:szCs w:val="16"/>
          <w:lang w:val="en-US"/>
        </w:rPr>
        <w:t>programmes</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stabilisation</w:t>
      </w:r>
      <w:proofErr w:type="spellEnd"/>
      <w:r>
        <w:rPr>
          <w:rFonts w:ascii="Calibri" w:eastAsia="Calibri" w:hAnsi="Calibri" w:cs="Arial"/>
          <w:color w:val="000000"/>
          <w:sz w:val="16"/>
          <w:szCs w:val="16"/>
          <w:lang w:val="en-US"/>
        </w:rPr>
        <w:t xml:space="preserve"> measures (the “Delegated Regulation”). This document is issued in connection with the disclosure and reporting obligation set out in Article 2(1) of the Delegated Regulation.</w:t>
      </w:r>
    </w:p>
    <w:p w14:paraId="2D513E7F"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document contains information that qualifies as inside information within the meaning of Article 7(1) of the Market Abuse Regulation.</w:t>
      </w:r>
    </w:p>
    <w:p w14:paraId="20D75AF1"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announcement does not constitute, or form part of, an offer or any solicitation of an offer for securities in any jurisdiction.</w:t>
      </w:r>
    </w:p>
    <w:p w14:paraId="00C88A0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lastRenderedPageBreak/>
        <w:t xml:space="preserve">The information contained in this announcement may contain forward-looking statements, estimates and projections.  Forward-looking statements involve all matters that are not historical and may be identified by the words “anticipate”, ”believe”, ”estimate”, ”expect”, ”intend”, ”may”, ”should”, ”will”, ”would” and similar expressions or their negatives, but the absence of these words does not necessarily mean that a statement is not forward-looking. These statements reflect </w:t>
      </w:r>
      <w:proofErr w:type="spellStart"/>
      <w:r>
        <w:rPr>
          <w:rFonts w:ascii="Calibri" w:eastAsia="Calibri" w:hAnsi="Calibri" w:cs="Arial"/>
          <w:color w:val="000000"/>
          <w:sz w:val="16"/>
          <w:szCs w:val="16"/>
          <w:lang w:val="en-US"/>
        </w:rPr>
        <w:t>Prosus’s</w:t>
      </w:r>
      <w:proofErr w:type="spellEnd"/>
      <w:r>
        <w:rPr>
          <w:rFonts w:ascii="Calibri" w:eastAsia="Calibri" w:hAnsi="Calibri" w:cs="Arial"/>
          <w:color w:val="000000"/>
          <w:sz w:val="16"/>
          <w:szCs w:val="16"/>
          <w:lang w:val="en-US"/>
        </w:rPr>
        <w:t xml:space="preserve">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a number of assumptions and entail known and unknown risks and uncertainties. Therefore, you should not rely on these forward-looking statements as a prediction of actual results.</w:t>
      </w:r>
    </w:p>
    <w:p w14:paraId="2862C93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4"/>
    </w:p>
    <w:p w14:paraId="70CD1033" w14:textId="77777777" w:rsidR="008C52B7" w:rsidRDefault="008C52B7" w:rsidP="008C52B7">
      <w:pPr>
        <w:pStyle w:val="AODocTxt"/>
        <w:rPr>
          <w:rFonts w:ascii="Calibri" w:eastAsia="Calibri" w:hAnsi="Calibri" w:cs="Arial"/>
          <w:color w:val="000000"/>
          <w:sz w:val="16"/>
          <w:szCs w:val="16"/>
          <w:lang w:val="en-US"/>
        </w:rPr>
      </w:pPr>
    </w:p>
    <w:p w14:paraId="0BE31688" w14:textId="5D3CFDC1" w:rsidR="005E503D" w:rsidRDefault="005E503D" w:rsidP="008C52B7">
      <w:pPr>
        <w:pStyle w:val="AODocTxt"/>
        <w:rPr>
          <w:rFonts w:ascii="Calibri" w:eastAsia="Calibri" w:hAnsi="Calibri" w:cs="Arial"/>
          <w:color w:val="000000"/>
          <w:sz w:val="16"/>
          <w:szCs w:val="16"/>
          <w:lang w:val="en-US"/>
        </w:rPr>
      </w:pPr>
    </w:p>
    <w:sectPr w:rsidR="005E503D">
      <w:footerReference w:type="first" r:id="rId13"/>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E1B43" w14:textId="77777777" w:rsidR="001555F3" w:rsidRDefault="001555F3">
      <w:r>
        <w:separator/>
      </w:r>
    </w:p>
  </w:endnote>
  <w:endnote w:type="continuationSeparator" w:id="0">
    <w:p w14:paraId="7D8B6308" w14:textId="77777777" w:rsidR="001555F3" w:rsidRDefault="00155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44761"/>
      <w:docPartObj>
        <w:docPartGallery w:val="Page Numbers (Bottom of Page)"/>
        <w:docPartUnique/>
      </w:docPartObj>
    </w:sdtPr>
    <w:sdtEndPr>
      <w:rPr>
        <w:noProof/>
      </w:rPr>
    </w:sdtEndPr>
    <w:sdtContent>
      <w:p w14:paraId="0BE3168D" w14:textId="77777777" w:rsidR="005E503D" w:rsidRDefault="008C52B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952C3" w14:textId="77777777" w:rsidR="001555F3" w:rsidRDefault="001555F3">
      <w:r>
        <w:separator/>
      </w:r>
    </w:p>
  </w:footnote>
  <w:footnote w:type="continuationSeparator" w:id="0">
    <w:p w14:paraId="4C43E25C" w14:textId="77777777" w:rsidR="001555F3" w:rsidRDefault="00155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244006FA">
      <w:start w:val="1"/>
      <w:numFmt w:val="bullet"/>
      <w:lvlText w:val=""/>
      <w:lvlJc w:val="left"/>
      <w:pPr>
        <w:ind w:left="720" w:hanging="360"/>
      </w:pPr>
      <w:rPr>
        <w:rFonts w:ascii="Symbol" w:hAnsi="Symbol" w:hint="default"/>
      </w:rPr>
    </w:lvl>
    <w:lvl w:ilvl="1" w:tplc="15280838" w:tentative="1">
      <w:start w:val="1"/>
      <w:numFmt w:val="bullet"/>
      <w:lvlText w:val="o"/>
      <w:lvlJc w:val="left"/>
      <w:pPr>
        <w:ind w:left="1440" w:hanging="360"/>
      </w:pPr>
      <w:rPr>
        <w:rFonts w:ascii="Courier New" w:hAnsi="Courier New" w:cs="Courier New" w:hint="default"/>
      </w:rPr>
    </w:lvl>
    <w:lvl w:ilvl="2" w:tplc="97FC12AE" w:tentative="1">
      <w:start w:val="1"/>
      <w:numFmt w:val="bullet"/>
      <w:lvlText w:val=""/>
      <w:lvlJc w:val="left"/>
      <w:pPr>
        <w:ind w:left="2160" w:hanging="360"/>
      </w:pPr>
      <w:rPr>
        <w:rFonts w:ascii="Wingdings" w:hAnsi="Wingdings" w:hint="default"/>
      </w:rPr>
    </w:lvl>
    <w:lvl w:ilvl="3" w:tplc="0EA4E94C" w:tentative="1">
      <w:start w:val="1"/>
      <w:numFmt w:val="bullet"/>
      <w:lvlText w:val=""/>
      <w:lvlJc w:val="left"/>
      <w:pPr>
        <w:ind w:left="2880" w:hanging="360"/>
      </w:pPr>
      <w:rPr>
        <w:rFonts w:ascii="Symbol" w:hAnsi="Symbol" w:hint="default"/>
      </w:rPr>
    </w:lvl>
    <w:lvl w:ilvl="4" w:tplc="9042BCC8" w:tentative="1">
      <w:start w:val="1"/>
      <w:numFmt w:val="bullet"/>
      <w:lvlText w:val="o"/>
      <w:lvlJc w:val="left"/>
      <w:pPr>
        <w:ind w:left="3600" w:hanging="360"/>
      </w:pPr>
      <w:rPr>
        <w:rFonts w:ascii="Courier New" w:hAnsi="Courier New" w:cs="Courier New" w:hint="default"/>
      </w:rPr>
    </w:lvl>
    <w:lvl w:ilvl="5" w:tplc="E92252D8" w:tentative="1">
      <w:start w:val="1"/>
      <w:numFmt w:val="bullet"/>
      <w:lvlText w:val=""/>
      <w:lvlJc w:val="left"/>
      <w:pPr>
        <w:ind w:left="4320" w:hanging="360"/>
      </w:pPr>
      <w:rPr>
        <w:rFonts w:ascii="Wingdings" w:hAnsi="Wingdings" w:hint="default"/>
      </w:rPr>
    </w:lvl>
    <w:lvl w:ilvl="6" w:tplc="96943DF4" w:tentative="1">
      <w:start w:val="1"/>
      <w:numFmt w:val="bullet"/>
      <w:lvlText w:val=""/>
      <w:lvlJc w:val="left"/>
      <w:pPr>
        <w:ind w:left="5040" w:hanging="360"/>
      </w:pPr>
      <w:rPr>
        <w:rFonts w:ascii="Symbol" w:hAnsi="Symbol" w:hint="default"/>
      </w:rPr>
    </w:lvl>
    <w:lvl w:ilvl="7" w:tplc="2024689E" w:tentative="1">
      <w:start w:val="1"/>
      <w:numFmt w:val="bullet"/>
      <w:lvlText w:val="o"/>
      <w:lvlJc w:val="left"/>
      <w:pPr>
        <w:ind w:left="5760" w:hanging="360"/>
      </w:pPr>
      <w:rPr>
        <w:rFonts w:ascii="Courier New" w:hAnsi="Courier New" w:cs="Courier New" w:hint="default"/>
      </w:rPr>
    </w:lvl>
    <w:lvl w:ilvl="8" w:tplc="D5AA7C4C"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A3"/>
    <w:rsid w:val="00010A20"/>
    <w:rsid w:val="00013948"/>
    <w:rsid w:val="00027CAF"/>
    <w:rsid w:val="000466BE"/>
    <w:rsid w:val="00046E02"/>
    <w:rsid w:val="0007577E"/>
    <w:rsid w:val="00085A6D"/>
    <w:rsid w:val="000A3AC1"/>
    <w:rsid w:val="000C21B0"/>
    <w:rsid w:val="000C3694"/>
    <w:rsid w:val="000C6FF4"/>
    <w:rsid w:val="000D1D5F"/>
    <w:rsid w:val="000E15D0"/>
    <w:rsid w:val="00102DCA"/>
    <w:rsid w:val="00104398"/>
    <w:rsid w:val="0011376F"/>
    <w:rsid w:val="0011626C"/>
    <w:rsid w:val="001163F3"/>
    <w:rsid w:val="0013439A"/>
    <w:rsid w:val="001362D2"/>
    <w:rsid w:val="00144494"/>
    <w:rsid w:val="0014571A"/>
    <w:rsid w:val="001555F3"/>
    <w:rsid w:val="00156B20"/>
    <w:rsid w:val="00162203"/>
    <w:rsid w:val="00170575"/>
    <w:rsid w:val="00183A70"/>
    <w:rsid w:val="00191584"/>
    <w:rsid w:val="00195F07"/>
    <w:rsid w:val="001A0192"/>
    <w:rsid w:val="001A27DB"/>
    <w:rsid w:val="001B49A7"/>
    <w:rsid w:val="001C33E2"/>
    <w:rsid w:val="001C6E03"/>
    <w:rsid w:val="001D3126"/>
    <w:rsid w:val="001F7367"/>
    <w:rsid w:val="0020277B"/>
    <w:rsid w:val="002266AF"/>
    <w:rsid w:val="0022699B"/>
    <w:rsid w:val="00231C0C"/>
    <w:rsid w:val="002355B3"/>
    <w:rsid w:val="00245DDB"/>
    <w:rsid w:val="00251164"/>
    <w:rsid w:val="002518DB"/>
    <w:rsid w:val="00260034"/>
    <w:rsid w:val="00262A97"/>
    <w:rsid w:val="002D5AE6"/>
    <w:rsid w:val="00314047"/>
    <w:rsid w:val="00336829"/>
    <w:rsid w:val="00342B79"/>
    <w:rsid w:val="00347ECB"/>
    <w:rsid w:val="00352CEB"/>
    <w:rsid w:val="00354B21"/>
    <w:rsid w:val="00357580"/>
    <w:rsid w:val="00360847"/>
    <w:rsid w:val="00376C17"/>
    <w:rsid w:val="003874DE"/>
    <w:rsid w:val="003A5FC2"/>
    <w:rsid w:val="003D2AF2"/>
    <w:rsid w:val="003D720C"/>
    <w:rsid w:val="003F0B94"/>
    <w:rsid w:val="00424C22"/>
    <w:rsid w:val="004252ED"/>
    <w:rsid w:val="00453B81"/>
    <w:rsid w:val="004617B5"/>
    <w:rsid w:val="00496A21"/>
    <w:rsid w:val="004B116F"/>
    <w:rsid w:val="004B47C7"/>
    <w:rsid w:val="004C021E"/>
    <w:rsid w:val="004C18BF"/>
    <w:rsid w:val="004D2D88"/>
    <w:rsid w:val="004D2F8A"/>
    <w:rsid w:val="004E29AF"/>
    <w:rsid w:val="004E2E7F"/>
    <w:rsid w:val="004E3B40"/>
    <w:rsid w:val="004E685E"/>
    <w:rsid w:val="004F713F"/>
    <w:rsid w:val="004F7BE0"/>
    <w:rsid w:val="00516588"/>
    <w:rsid w:val="00516636"/>
    <w:rsid w:val="0053502C"/>
    <w:rsid w:val="00546725"/>
    <w:rsid w:val="005535E6"/>
    <w:rsid w:val="005564F0"/>
    <w:rsid w:val="00562E0D"/>
    <w:rsid w:val="00573078"/>
    <w:rsid w:val="00580FBD"/>
    <w:rsid w:val="00585EF3"/>
    <w:rsid w:val="005867A1"/>
    <w:rsid w:val="00587712"/>
    <w:rsid w:val="00592F6D"/>
    <w:rsid w:val="005B24A3"/>
    <w:rsid w:val="005E503D"/>
    <w:rsid w:val="005F2DFF"/>
    <w:rsid w:val="005F7B63"/>
    <w:rsid w:val="00613F61"/>
    <w:rsid w:val="00621001"/>
    <w:rsid w:val="006372E0"/>
    <w:rsid w:val="00640FF0"/>
    <w:rsid w:val="00663C31"/>
    <w:rsid w:val="0067183C"/>
    <w:rsid w:val="00676577"/>
    <w:rsid w:val="0068336B"/>
    <w:rsid w:val="006C0352"/>
    <w:rsid w:val="006D1705"/>
    <w:rsid w:val="006E493D"/>
    <w:rsid w:val="006F135D"/>
    <w:rsid w:val="007006D7"/>
    <w:rsid w:val="00712A27"/>
    <w:rsid w:val="007356B2"/>
    <w:rsid w:val="0073699B"/>
    <w:rsid w:val="0075273C"/>
    <w:rsid w:val="007648E7"/>
    <w:rsid w:val="00765C92"/>
    <w:rsid w:val="007765D7"/>
    <w:rsid w:val="007927A5"/>
    <w:rsid w:val="007B53F4"/>
    <w:rsid w:val="007C548B"/>
    <w:rsid w:val="007C5E54"/>
    <w:rsid w:val="007D6AF2"/>
    <w:rsid w:val="007E360C"/>
    <w:rsid w:val="007F7025"/>
    <w:rsid w:val="00804E5A"/>
    <w:rsid w:val="008224C8"/>
    <w:rsid w:val="008406E1"/>
    <w:rsid w:val="0084632F"/>
    <w:rsid w:val="00854B42"/>
    <w:rsid w:val="00894D84"/>
    <w:rsid w:val="008A767B"/>
    <w:rsid w:val="008B2DB6"/>
    <w:rsid w:val="008B39BC"/>
    <w:rsid w:val="008C4CF0"/>
    <w:rsid w:val="008C4EF6"/>
    <w:rsid w:val="008C52B7"/>
    <w:rsid w:val="008C7FA3"/>
    <w:rsid w:val="008E3334"/>
    <w:rsid w:val="008E3763"/>
    <w:rsid w:val="008E5BE0"/>
    <w:rsid w:val="008E69A8"/>
    <w:rsid w:val="00904215"/>
    <w:rsid w:val="00923B0B"/>
    <w:rsid w:val="009345DF"/>
    <w:rsid w:val="00947889"/>
    <w:rsid w:val="00960B8E"/>
    <w:rsid w:val="00974A5F"/>
    <w:rsid w:val="009A0304"/>
    <w:rsid w:val="009D3961"/>
    <w:rsid w:val="009D78B3"/>
    <w:rsid w:val="009E73FB"/>
    <w:rsid w:val="009F3701"/>
    <w:rsid w:val="009F7786"/>
    <w:rsid w:val="00A04564"/>
    <w:rsid w:val="00A179E0"/>
    <w:rsid w:val="00A24949"/>
    <w:rsid w:val="00A26CC4"/>
    <w:rsid w:val="00A31B41"/>
    <w:rsid w:val="00A400B0"/>
    <w:rsid w:val="00A71563"/>
    <w:rsid w:val="00A805AF"/>
    <w:rsid w:val="00AC4FAD"/>
    <w:rsid w:val="00AF45CD"/>
    <w:rsid w:val="00AF5529"/>
    <w:rsid w:val="00B063CB"/>
    <w:rsid w:val="00B06E32"/>
    <w:rsid w:val="00B10AC5"/>
    <w:rsid w:val="00B12EE7"/>
    <w:rsid w:val="00B216DD"/>
    <w:rsid w:val="00B46D67"/>
    <w:rsid w:val="00B62308"/>
    <w:rsid w:val="00B9635B"/>
    <w:rsid w:val="00BA6487"/>
    <w:rsid w:val="00BB32D4"/>
    <w:rsid w:val="00BB3730"/>
    <w:rsid w:val="00BC39F3"/>
    <w:rsid w:val="00BC45F6"/>
    <w:rsid w:val="00BC4F76"/>
    <w:rsid w:val="00BD1868"/>
    <w:rsid w:val="00BD2784"/>
    <w:rsid w:val="00BD59DF"/>
    <w:rsid w:val="00BF0FC1"/>
    <w:rsid w:val="00BF6C02"/>
    <w:rsid w:val="00C0610B"/>
    <w:rsid w:val="00C27A17"/>
    <w:rsid w:val="00C313AB"/>
    <w:rsid w:val="00C3681E"/>
    <w:rsid w:val="00C5656F"/>
    <w:rsid w:val="00C739C6"/>
    <w:rsid w:val="00C83A6A"/>
    <w:rsid w:val="00C8732C"/>
    <w:rsid w:val="00CA2D1B"/>
    <w:rsid w:val="00CA3CD3"/>
    <w:rsid w:val="00CA6163"/>
    <w:rsid w:val="00CB5195"/>
    <w:rsid w:val="00CE471B"/>
    <w:rsid w:val="00CE7DC5"/>
    <w:rsid w:val="00CF344C"/>
    <w:rsid w:val="00D32D16"/>
    <w:rsid w:val="00D35465"/>
    <w:rsid w:val="00D35D5F"/>
    <w:rsid w:val="00D64185"/>
    <w:rsid w:val="00D66D6E"/>
    <w:rsid w:val="00D90443"/>
    <w:rsid w:val="00DB1109"/>
    <w:rsid w:val="00DB75B3"/>
    <w:rsid w:val="00DC18A8"/>
    <w:rsid w:val="00DD53D7"/>
    <w:rsid w:val="00DF1569"/>
    <w:rsid w:val="00E11263"/>
    <w:rsid w:val="00E24D6B"/>
    <w:rsid w:val="00E26341"/>
    <w:rsid w:val="00E30B2A"/>
    <w:rsid w:val="00E30B58"/>
    <w:rsid w:val="00E3338D"/>
    <w:rsid w:val="00E4314B"/>
    <w:rsid w:val="00E50A8B"/>
    <w:rsid w:val="00E64826"/>
    <w:rsid w:val="00E66CDE"/>
    <w:rsid w:val="00E74FA8"/>
    <w:rsid w:val="00E90069"/>
    <w:rsid w:val="00E9160E"/>
    <w:rsid w:val="00EB18E2"/>
    <w:rsid w:val="00EB36F9"/>
    <w:rsid w:val="00EB5094"/>
    <w:rsid w:val="00ED4971"/>
    <w:rsid w:val="00EE069F"/>
    <w:rsid w:val="00EE08FE"/>
    <w:rsid w:val="00EE5344"/>
    <w:rsid w:val="00EE6841"/>
    <w:rsid w:val="00F104EA"/>
    <w:rsid w:val="00F25631"/>
    <w:rsid w:val="00F457A6"/>
    <w:rsid w:val="00F46300"/>
    <w:rsid w:val="00F74804"/>
    <w:rsid w:val="00F95072"/>
    <w:rsid w:val="00F96ED9"/>
    <w:rsid w:val="00FA2E47"/>
    <w:rsid w:val="00FA43B6"/>
    <w:rsid w:val="00FA7239"/>
    <w:rsid w:val="00FB3D83"/>
    <w:rsid w:val="00FC68D6"/>
    <w:rsid w:val="00FD2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ession xmlns="http://schemas.business-integrity.com/dealbuilder/2006/answers"/>
</file>

<file path=customXml/item2.xml><?xml version="1.0" encoding="utf-8"?>
<Dictionary xmlns="http://schemas.business-integrity.com/dealbuilder/2006/dictionary" SavedByVersion="9.8.37389.0" MinimumVersion="7.2.0.0"/>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9" ma:contentTypeDescription="Create a new document." ma:contentTypeScope="" ma:versionID="6539263c8ac6fba7a62fa4985676d77e">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cffbf25f59ffde7a8011b02d1bec8429"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2.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3.xml><?xml version="1.0" encoding="utf-8"?>
<ds:datastoreItem xmlns:ds="http://schemas.openxmlformats.org/officeDocument/2006/customXml" ds:itemID="{EA8BE93E-84F5-40D5-B57C-3166153BB4CA}">
  <ds:schemaRefs>
    <ds:schemaRef ds:uri="http://schemas.microsoft.com/sharepoint/v3/contenttype/forms"/>
  </ds:schemaRefs>
</ds:datastoreItem>
</file>

<file path=customXml/itemProps4.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5.xml><?xml version="1.0" encoding="utf-8"?>
<ds:datastoreItem xmlns:ds="http://schemas.openxmlformats.org/officeDocument/2006/customXml" ds:itemID="{0B5500B2-7EA2-4C0C-AB28-0DA6A4AB9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3793</Characters>
  <Application>Microsoft Office Word</Application>
  <DocSecurity>0</DocSecurity>
  <Lines>60</Lines>
  <Paragraphs>37</Paragraphs>
  <ScaleCrop>false</ScaleCrop>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- 3 February 2025 - 7 February 2025</dc:title>
  <cp:lastModifiedBy>Tonilee Lutz</cp:lastModifiedBy>
  <cp:revision>133</cp:revision>
  <dcterms:created xsi:type="dcterms:W3CDTF">2025-04-22T14:10:00Z</dcterms:created>
  <dcterms:modified xsi:type="dcterms:W3CDTF">2025-12-09T07:57:00Z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AAAAAAAaGLE=</vt:lpwstr>
  </property>
  <property fmtid="{D5CDD505-2E9C-101B-9397-08002B2CF9AE}" pid="4" name="db_document_id">
    <vt:lpwstr>13360</vt:lpwstr>
  </property>
  <property fmtid="{D5CDD505-2E9C-101B-9397-08002B2CF9AE}" pid="5" name="MediaServiceImageTags">
    <vt:lpwstr/>
  </property>
  <property fmtid="{D5CDD505-2E9C-101B-9397-08002B2CF9AE}" pid="6" name="GrammarlyDocumentId">
    <vt:lpwstr>440a1789-573e-4045-bdcb-12ef0ea8b0fe</vt:lpwstr>
  </property>
</Properties>
</file>