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E26B" w14:textId="289AE5C0" w:rsidR="00713AE3" w:rsidRPr="001607A5" w:rsidRDefault="00CD7E52" w:rsidP="002D703C">
      <w:pPr>
        <w:autoSpaceDE w:val="0"/>
        <w:autoSpaceDN w:val="0"/>
        <w:adjustRightInd w:val="0"/>
        <w:ind w:left="-709" w:firstLine="709"/>
        <w:rPr>
          <w:rFonts w:ascii="OpenSans-Light" w:hAnsi="OpenSans-Light" w:cs="OpenSans-Light"/>
          <w:color w:val="EE1C2F"/>
          <w:sz w:val="56"/>
          <w:szCs w:val="56"/>
          <w:lang w:eastAsia="ja-JP"/>
        </w:rPr>
      </w:pPr>
      <w:r w:rsidRPr="001607A5">
        <w:rPr>
          <w:rFonts w:ascii="OpenSans-Light" w:hAnsi="OpenSans-Light" w:cs="OpenSans-Light"/>
          <w:color w:val="EE1C2F"/>
          <w:sz w:val="56"/>
          <w:szCs w:val="56"/>
          <w:lang w:eastAsia="ja-JP"/>
        </w:rPr>
        <w:t>PRESS RELEASE</w:t>
      </w:r>
    </w:p>
    <w:p w14:paraId="1300807B" w14:textId="332AC741" w:rsidR="00927312" w:rsidRPr="001607A5" w:rsidRDefault="00CD7E52" w:rsidP="00927312">
      <w:pPr>
        <w:autoSpaceDE w:val="0"/>
        <w:autoSpaceDN w:val="0"/>
        <w:adjustRightInd w:val="0"/>
        <w:ind w:left="-709" w:firstLine="709"/>
        <w:rPr>
          <w:rFonts w:ascii="OpenSans-Light" w:hAnsi="OpenSans-Light" w:cs="OpenSans-Light"/>
          <w:color w:val="EE1C2F"/>
          <w:sz w:val="36"/>
          <w:szCs w:val="36"/>
          <w:lang w:eastAsia="ja-JP"/>
        </w:rPr>
      </w:pPr>
      <w:r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 xml:space="preserve">HOLLAND COLOURS </w:t>
      </w:r>
      <w:r w:rsidR="00975D1F"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HALF</w:t>
      </w:r>
      <w:r w:rsidR="001B0B2A"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-</w:t>
      </w:r>
      <w:r w:rsidR="00975D1F"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 xml:space="preserve">YEAR </w:t>
      </w:r>
      <w:r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 xml:space="preserve">RESULTS </w:t>
      </w:r>
      <w:r w:rsidR="004A1F76"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202</w:t>
      </w:r>
      <w:r w:rsidR="00D500DF"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5</w:t>
      </w:r>
      <w:r w:rsidR="004A1F76"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/202</w:t>
      </w:r>
      <w:r w:rsidR="00D500DF"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6</w:t>
      </w:r>
      <w:r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 xml:space="preserve"> </w:t>
      </w:r>
    </w:p>
    <w:p w14:paraId="5151DA27" w14:textId="77777777" w:rsidR="008167D3" w:rsidRPr="001607A5" w:rsidRDefault="008167D3" w:rsidP="00D51510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</w:p>
    <w:p w14:paraId="43AF0BA6" w14:textId="21AEB7E5" w:rsidR="00B518FA" w:rsidRPr="001607A5" w:rsidRDefault="00B518FA" w:rsidP="00B518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Revenues of € 56.8 million, unchanged from previous year, with an unfavorable translation from USD to EUR of € 1.5 million (-2.6%).</w:t>
      </w:r>
    </w:p>
    <w:p w14:paraId="2D5EB27A" w14:textId="0B89BD79" w:rsidR="00B518FA" w:rsidRPr="001607A5" w:rsidRDefault="00B518FA" w:rsidP="00B518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Operating result of € 2.7 </w:t>
      </w:r>
      <w:r w:rsidRPr="001607A5" w:rsidDel="005C3F31">
        <w:rPr>
          <w:rFonts w:ascii="Open Sans Light" w:hAnsi="Open Sans Light" w:cs="Open Sans Light"/>
          <w:color w:val="4D4D4F"/>
          <w:szCs w:val="20"/>
          <w:lang w:eastAsia="ja-JP"/>
        </w:rPr>
        <w:t>millio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n versus € 4.8 million in the same period previous year. </w:t>
      </w:r>
    </w:p>
    <w:p w14:paraId="24F1BDA0" w14:textId="619077EA" w:rsidR="00B518FA" w:rsidRPr="001607A5" w:rsidRDefault="00B518FA" w:rsidP="00B518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Net result was € 2.1 million compared to € 3.5 million in the same period last year, resulting in net earnings per share of € 2.44 compared to € 4.02 in the same period previous year.</w:t>
      </w:r>
    </w:p>
    <w:p w14:paraId="69046BA7" w14:textId="77777777" w:rsidR="00B518FA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i/>
          <w:iCs/>
          <w:color w:val="4D4D4F"/>
          <w:szCs w:val="20"/>
          <w:lang w:eastAsia="ja-JP"/>
        </w:rPr>
      </w:pPr>
    </w:p>
    <w:p w14:paraId="69A2DF46" w14:textId="46CDFDBD" w:rsidR="00B518FA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Our key markets were stagnant in the first half of this financial year, primarily as a result of economic uncertainty. </w:t>
      </w:r>
      <w:r w:rsidR="00F80C9E" w:rsidRPr="001607A5">
        <w:rPr>
          <w:rFonts w:ascii="Open Sans Light" w:hAnsi="Open Sans Light" w:cs="Open Sans Light"/>
          <w:color w:val="4D4D4F"/>
          <w:szCs w:val="20"/>
          <w:lang w:eastAsia="ja-JP"/>
        </w:rPr>
        <w:t>We continued to advance on our strategic growth initiatives, achieving solid progress despite a slower and fluctuating pace due to prevailing uncertainties.</w:t>
      </w:r>
    </w:p>
    <w:p w14:paraId="285C7911" w14:textId="77777777" w:rsidR="00B518FA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</w:p>
    <w:p w14:paraId="64A230F9" w14:textId="595DC5E6" w:rsidR="00C26ABC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i/>
          <w:iCs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Division EMEIA increased</w:t>
      </w:r>
      <w:r w:rsidR="00C26ABC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revenue in the first half</w:t>
      </w:r>
      <w:r w:rsidR="002B2753" w:rsidRPr="001607A5">
        <w:rPr>
          <w:rFonts w:ascii="Open Sans Light" w:hAnsi="Open Sans Light" w:cs="Open Sans Light"/>
          <w:color w:val="4D4D4F"/>
          <w:szCs w:val="20"/>
          <w:lang w:eastAsia="ja-JP"/>
        </w:rPr>
        <w:t>-</w:t>
      </w:r>
      <w:r w:rsidR="00C26ABC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year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by 4% versus the same period last year</w:t>
      </w:r>
      <w:r w:rsidR="004A6F03" w:rsidRPr="001607A5">
        <w:rPr>
          <w:rFonts w:ascii="Open Sans Light" w:hAnsi="Open Sans Light" w:cs="Open Sans Light"/>
          <w:color w:val="4D4D4F"/>
          <w:szCs w:val="20"/>
          <w:lang w:eastAsia="ja-JP"/>
        </w:rPr>
        <w:t>.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Building and Construction</w:t>
      </w:r>
      <w:r w:rsidR="00516142" w:rsidRPr="001607A5">
        <w:rPr>
          <w:rFonts w:ascii="Open Sans Light" w:hAnsi="Open Sans Light" w:cs="Open Sans Light"/>
          <w:color w:val="4D4D4F"/>
          <w:szCs w:val="20"/>
          <w:lang w:eastAsia="ja-JP"/>
        </w:rPr>
        <w:t>,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and Packaging both saw </w:t>
      </w:r>
      <w:r w:rsidR="006E41C2" w:rsidRPr="001607A5">
        <w:rPr>
          <w:rFonts w:ascii="Open Sans Light" w:hAnsi="Open Sans Light" w:cs="Open Sans Light"/>
          <w:color w:val="4D4D4F"/>
          <w:szCs w:val="20"/>
          <w:lang w:eastAsia="ja-JP"/>
        </w:rPr>
        <w:t>a slight increase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</w:t>
      </w:r>
      <w:r w:rsidR="00546D45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in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revenue, while Coatings &amp; Sealants underperformed.</w:t>
      </w:r>
      <w:r w:rsidRPr="001607A5">
        <w:rPr>
          <w:rFonts w:ascii="Open Sans Light" w:hAnsi="Open Sans Light" w:cs="Open Sans Light"/>
          <w:i/>
          <w:iCs/>
          <w:color w:val="4D4D4F"/>
          <w:szCs w:val="20"/>
          <w:lang w:eastAsia="ja-JP"/>
        </w:rPr>
        <w:t xml:space="preserve"> </w:t>
      </w:r>
    </w:p>
    <w:p w14:paraId="2356FC05" w14:textId="77777777" w:rsidR="00C26ABC" w:rsidRPr="001607A5" w:rsidRDefault="00C26ABC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i/>
          <w:iCs/>
          <w:color w:val="4D4D4F"/>
          <w:szCs w:val="20"/>
          <w:lang w:eastAsia="ja-JP"/>
        </w:rPr>
      </w:pPr>
    </w:p>
    <w:p w14:paraId="4199F857" w14:textId="7A596AB6" w:rsidR="00C26ABC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Division Americas saw revenue in USD increase by 2% where Packaging was the biggest contributor, while Coatings &amp; Sealants underperformed versus the same period last year. </w:t>
      </w:r>
    </w:p>
    <w:p w14:paraId="5F1EBB84" w14:textId="77777777" w:rsidR="00C26ABC" w:rsidRPr="001607A5" w:rsidRDefault="00C26ABC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</w:p>
    <w:p w14:paraId="7E9D4595" w14:textId="535FC8C5" w:rsidR="00B518FA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b/>
          <w:bCs/>
          <w:i/>
          <w:iCs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Division Asia revenue in USD remained flat </w:t>
      </w:r>
      <w:r w:rsidR="00F80C9E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(0%)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where Building and Construction and Packaging both saw increased revenue with </w:t>
      </w:r>
      <w:r w:rsidR="00907A2D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a stronger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contribution from export sales, while Coatings &amp; Sealants saw a decrease.</w:t>
      </w:r>
    </w:p>
    <w:p w14:paraId="72835F1C" w14:textId="77777777" w:rsidR="00B518FA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i/>
          <w:iCs/>
          <w:color w:val="4D4D4F"/>
          <w:sz w:val="22"/>
          <w:szCs w:val="22"/>
          <w:lang w:eastAsia="ja-JP"/>
        </w:rPr>
      </w:pPr>
    </w:p>
    <w:p w14:paraId="34E4AA49" w14:textId="4971340F" w:rsidR="00B518FA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The contribution margin for the Group</w:t>
      </w:r>
      <w:r w:rsidR="00F4209C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was € 26.8 million, a decrease of € 1.1 million compared to the same period last year </w:t>
      </w:r>
      <w:r w:rsidR="00AE4135" w:rsidRPr="001607A5">
        <w:rPr>
          <w:rFonts w:ascii="Open Sans Light" w:hAnsi="Open Sans Light" w:cs="Open Sans Light"/>
          <w:color w:val="4D4D4F"/>
          <w:szCs w:val="20"/>
          <w:lang w:eastAsia="ja-JP"/>
        </w:rPr>
        <w:t>including an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unfavorable USD to EUR translation of € 0.7 million. The margin for the Group as a percentage of revenue decreased to 47%, versus 49% in the same period last year</w:t>
      </w:r>
      <w:r w:rsidR="006E41C2" w:rsidRPr="001607A5">
        <w:rPr>
          <w:rFonts w:ascii="Open Sans Light" w:hAnsi="Open Sans Light" w:cs="Open Sans Light"/>
          <w:color w:val="4D4D4F"/>
          <w:szCs w:val="20"/>
          <w:lang w:eastAsia="ja-JP"/>
        </w:rPr>
        <w:t>,</w:t>
      </w:r>
      <w:r w:rsidR="006B1526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</w:t>
      </w:r>
      <w:r w:rsidR="00F80C9E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partly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due to an unfavorable </w:t>
      </w:r>
      <w:r w:rsidR="00F80C9E" w:rsidRPr="001607A5">
        <w:rPr>
          <w:rFonts w:ascii="Open Sans Light" w:hAnsi="Open Sans Light" w:cs="Open Sans Light"/>
          <w:color w:val="4D4D4F"/>
          <w:szCs w:val="20"/>
          <w:lang w:eastAsia="ja-JP"/>
        </w:rPr>
        <w:t>sales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mix.</w:t>
      </w:r>
    </w:p>
    <w:p w14:paraId="436588C3" w14:textId="77777777" w:rsidR="00B518FA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i/>
          <w:iCs/>
          <w:color w:val="4D4D4F"/>
          <w:szCs w:val="20"/>
          <w:lang w:eastAsia="ja-JP"/>
        </w:rPr>
      </w:pPr>
    </w:p>
    <w:p w14:paraId="293C7D4E" w14:textId="3E4A828B" w:rsidR="00B518FA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strike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Operating expenses were € 24.0 million, up by € 0.9 million (5%) compared to the same </w:t>
      </w:r>
      <w:r w:rsidR="001607A5" w:rsidRPr="001607A5">
        <w:rPr>
          <w:rFonts w:ascii="Open Sans Light" w:hAnsi="Open Sans Light" w:cs="Open Sans Light"/>
          <w:color w:val="4D4D4F"/>
          <w:szCs w:val="20"/>
          <w:lang w:eastAsia="ja-JP"/>
        </w:rPr>
        <w:t>period previous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year. This increase was in line with our strategic roadmap and included higher costs related to business development, marketing, and IT.</w:t>
      </w:r>
    </w:p>
    <w:p w14:paraId="109FD25C" w14:textId="77777777" w:rsidR="00B518FA" w:rsidRPr="001607A5" w:rsidRDefault="00B518FA" w:rsidP="00B518FA">
      <w:pPr>
        <w:autoSpaceDE w:val="0"/>
        <w:autoSpaceDN w:val="0"/>
        <w:spacing w:line="276" w:lineRule="auto"/>
        <w:jc w:val="both"/>
        <w:rPr>
          <w:rFonts w:ascii="Open Sans Light" w:hAnsi="Open Sans Light" w:cs="Open Sans Light"/>
          <w:i/>
          <w:iCs/>
          <w:color w:val="4D4D4F"/>
          <w:sz w:val="22"/>
          <w:szCs w:val="22"/>
          <w:lang w:eastAsia="ja-JP"/>
        </w:rPr>
      </w:pPr>
    </w:p>
    <w:p w14:paraId="6D176B9A" w14:textId="77777777" w:rsidR="00C26ABC" w:rsidRPr="001607A5" w:rsidRDefault="00C26ABC">
      <w:pPr>
        <w:rPr>
          <w:rFonts w:ascii="Open Sans Light" w:hAnsi="Open Sans Light" w:cs="Open Sans Light"/>
          <w:color w:val="4D4D4F"/>
          <w:szCs w:val="20"/>
          <w:lang w:eastAsia="ja-JP"/>
        </w:rPr>
      </w:pPr>
      <w:bookmarkStart w:id="0" w:name="_Hlk148950993"/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br w:type="page"/>
      </w:r>
    </w:p>
    <w:p w14:paraId="6AB075D0" w14:textId="5A5F5E8D" w:rsidR="00B518FA" w:rsidRPr="001607A5" w:rsidRDefault="00B518FA" w:rsidP="00B518FA">
      <w:pPr>
        <w:autoSpaceDE w:val="0"/>
        <w:autoSpaceDN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lastRenderedPageBreak/>
        <w:t>Net cash flow amounted to € 10.1 million (negative) versus a net cash flow in the same period last year of € 2.7 million (negative)</w:t>
      </w:r>
      <w:r w:rsidR="00A842A5" w:rsidRPr="001607A5">
        <w:rPr>
          <w:rFonts w:ascii="Open Sans Light" w:hAnsi="Open Sans Light" w:cs="Open Sans Light"/>
          <w:color w:val="4D4D4F"/>
          <w:szCs w:val="20"/>
          <w:lang w:eastAsia="ja-JP"/>
        </w:rPr>
        <w:t>,</w:t>
      </w:r>
      <w:r w:rsidR="00D40043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a decrease of € 7.4 million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.</w:t>
      </w:r>
      <w:r w:rsidR="00133F9A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This was primarily due to a lower operating result</w:t>
      </w:r>
      <w:r w:rsidR="00D40336" w:rsidRPr="001607A5">
        <w:rPr>
          <w:rFonts w:ascii="Open Sans Light" w:hAnsi="Open Sans Light" w:cs="Open Sans Light"/>
          <w:color w:val="4D4D4F"/>
          <w:szCs w:val="20"/>
          <w:lang w:eastAsia="ja-JP"/>
        </w:rPr>
        <w:t>,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a </w:t>
      </w:r>
      <w:r w:rsidR="00F825C3" w:rsidRPr="001607A5">
        <w:rPr>
          <w:rFonts w:ascii="Open Sans Light" w:hAnsi="Open Sans Light" w:cs="Open Sans Light"/>
          <w:color w:val="4D4D4F"/>
          <w:szCs w:val="20"/>
          <w:lang w:eastAsia="ja-JP"/>
        </w:rPr>
        <w:t>higher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level of investments related to new manufacturing equipment for the Americas and </w:t>
      </w:r>
      <w:r w:rsidR="00F80C9E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the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EMEIA </w:t>
      </w:r>
      <w:r w:rsidR="00A842A5" w:rsidRPr="001607A5">
        <w:rPr>
          <w:rFonts w:ascii="Open Sans Light" w:hAnsi="Open Sans Light" w:cs="Open Sans Light"/>
          <w:color w:val="4D4D4F"/>
          <w:szCs w:val="20"/>
          <w:lang w:eastAsia="ja-JP"/>
        </w:rPr>
        <w:t>d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ivision</w:t>
      </w:r>
      <w:r w:rsidR="00D40336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and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the higher dividend that has been paid</w:t>
      </w:r>
      <w:r w:rsidR="00BD3D9E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versus the same period last year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.</w:t>
      </w:r>
      <w:bookmarkEnd w:id="0"/>
    </w:p>
    <w:p w14:paraId="7D3BE5AB" w14:textId="77777777" w:rsidR="00B518FA" w:rsidRPr="001607A5" w:rsidRDefault="00B518FA" w:rsidP="002D703C">
      <w:pPr>
        <w:autoSpaceDE w:val="0"/>
        <w:autoSpaceDN w:val="0"/>
        <w:adjustRightInd w:val="0"/>
        <w:ind w:left="-709" w:firstLine="709"/>
        <w:rPr>
          <w:rFonts w:ascii="OpenSans-Light" w:eastAsia="Times New Roman" w:hAnsi="OpenSans-Light" w:cs="OpenSans-Light"/>
          <w:color w:val="EE1C2F"/>
          <w:sz w:val="24"/>
          <w:lang w:eastAsia="ja-JP"/>
        </w:rPr>
      </w:pPr>
    </w:p>
    <w:p w14:paraId="20CDB918" w14:textId="1774F732" w:rsidR="00026C71" w:rsidRPr="001607A5" w:rsidRDefault="00026C71" w:rsidP="002D703C">
      <w:pPr>
        <w:autoSpaceDE w:val="0"/>
        <w:autoSpaceDN w:val="0"/>
        <w:adjustRightInd w:val="0"/>
        <w:ind w:left="-709" w:firstLine="709"/>
        <w:rPr>
          <w:rFonts w:ascii="OpenSans-Light" w:eastAsia="Times New Roman" w:hAnsi="OpenSans-Light" w:cs="OpenSans-Light"/>
          <w:color w:val="EE1C2F"/>
          <w:sz w:val="24"/>
          <w:lang w:eastAsia="ja-JP"/>
        </w:rPr>
      </w:pPr>
      <w:r w:rsidRPr="001607A5">
        <w:rPr>
          <w:rFonts w:ascii="OpenSans-Light" w:eastAsia="Times New Roman" w:hAnsi="OpenSans-Light" w:cs="OpenSans-Light"/>
          <w:color w:val="EE1C2F"/>
          <w:sz w:val="24"/>
          <w:lang w:eastAsia="ja-JP"/>
        </w:rPr>
        <w:t xml:space="preserve">OUTLOOK </w:t>
      </w:r>
      <w:r w:rsidR="0090128F" w:rsidRPr="001607A5">
        <w:rPr>
          <w:rFonts w:ascii="OpenSans-Light" w:eastAsia="Times New Roman" w:hAnsi="OpenSans-Light" w:cs="OpenSans-Light"/>
          <w:color w:val="EE1C2F"/>
          <w:sz w:val="24"/>
          <w:lang w:eastAsia="ja-JP"/>
        </w:rPr>
        <w:t>202</w:t>
      </w:r>
      <w:r w:rsidR="00D500DF" w:rsidRPr="001607A5">
        <w:rPr>
          <w:rFonts w:ascii="OpenSans-Light" w:eastAsia="Times New Roman" w:hAnsi="OpenSans-Light" w:cs="OpenSans-Light"/>
          <w:color w:val="EE1C2F"/>
          <w:sz w:val="24"/>
          <w:lang w:eastAsia="ja-JP"/>
        </w:rPr>
        <w:t>5</w:t>
      </w:r>
      <w:r w:rsidR="0090128F" w:rsidRPr="001607A5">
        <w:rPr>
          <w:rFonts w:ascii="OpenSans-Light" w:eastAsia="Times New Roman" w:hAnsi="OpenSans-Light" w:cs="OpenSans-Light"/>
          <w:color w:val="EE1C2F"/>
          <w:sz w:val="24"/>
          <w:lang w:eastAsia="ja-JP"/>
        </w:rPr>
        <w:t>/202</w:t>
      </w:r>
      <w:r w:rsidR="00D500DF" w:rsidRPr="001607A5">
        <w:rPr>
          <w:rFonts w:ascii="OpenSans-Light" w:eastAsia="Times New Roman" w:hAnsi="OpenSans-Light" w:cs="OpenSans-Light"/>
          <w:color w:val="EE1C2F"/>
          <w:sz w:val="24"/>
          <w:lang w:eastAsia="ja-JP"/>
        </w:rPr>
        <w:t>6</w:t>
      </w:r>
    </w:p>
    <w:p w14:paraId="1FD23A59" w14:textId="77777777" w:rsidR="006F044D" w:rsidRPr="001607A5" w:rsidRDefault="006F044D" w:rsidP="0090128F">
      <w:pPr>
        <w:autoSpaceDE w:val="0"/>
        <w:autoSpaceDN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</w:p>
    <w:p w14:paraId="6713D5E3" w14:textId="58387039" w:rsidR="00CF6C12" w:rsidRPr="001607A5" w:rsidRDefault="00D36861" w:rsidP="00F4209C">
      <w:pPr>
        <w:autoSpaceDE w:val="0"/>
        <w:autoSpaceDN w:val="0"/>
        <w:adjustRightInd w:val="0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2025/2026 continues to be defined by a challenging </w:t>
      </w:r>
      <w:r w:rsidR="00E503EE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global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economic environment. Persistent inflationary pressures, ongoing trade </w:t>
      </w:r>
      <w:r w:rsidR="00930BD3" w:rsidRPr="001607A5">
        <w:rPr>
          <w:rFonts w:ascii="Open Sans Light" w:hAnsi="Open Sans Light" w:cs="Open Sans Light"/>
          <w:color w:val="4D4D4F"/>
          <w:szCs w:val="20"/>
          <w:lang w:eastAsia="ja-JP"/>
        </w:rPr>
        <w:t>tension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s, and geopolitical uncertainty remain key concerns.</w:t>
      </w:r>
      <w:r w:rsidR="002D703C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Therefore, we remain cautious in our business expectations for the remainder of </w:t>
      </w:r>
      <w:r w:rsidR="00B518FA" w:rsidRPr="001607A5">
        <w:rPr>
          <w:rFonts w:ascii="Open Sans Light" w:hAnsi="Open Sans Light" w:cs="Open Sans Light"/>
          <w:color w:val="4D4D4F"/>
          <w:szCs w:val="20"/>
          <w:lang w:eastAsia="ja-JP"/>
        </w:rPr>
        <w:t>2025/2026.</w:t>
      </w:r>
    </w:p>
    <w:p w14:paraId="4E7008AC" w14:textId="77777777" w:rsidR="00D36861" w:rsidRPr="001607A5" w:rsidRDefault="00D36861" w:rsidP="00F4209C">
      <w:pPr>
        <w:autoSpaceDE w:val="0"/>
        <w:autoSpaceDN w:val="0"/>
        <w:adjustRightInd w:val="0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</w:p>
    <w:p w14:paraId="71A959AE" w14:textId="1A52AA8D" w:rsidR="00CF6C12" w:rsidRPr="001607A5" w:rsidRDefault="00CF6C12" w:rsidP="00F4209C">
      <w:pPr>
        <w:autoSpaceDE w:val="0"/>
        <w:autoSpaceDN w:val="0"/>
        <w:adjustRightInd w:val="0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Despite current market conditions, Holland Colours remains committed to its strategy, mission, and vision.</w:t>
      </w:r>
      <w:r w:rsidR="00D36861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</w:t>
      </w:r>
      <w:r w:rsidR="00C26ABC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Our strategy includes specific initiatives to accelerate the growth of our core business, and we are committed to developing new, innovative opportunities in the area of recycling and circularity. </w:t>
      </w:r>
      <w:r w:rsidR="00D36861" w:rsidRPr="001607A5">
        <w:rPr>
          <w:rFonts w:ascii="Open Sans Light" w:hAnsi="Open Sans Light" w:cs="Open Sans Light"/>
          <w:color w:val="4D4D4F"/>
          <w:szCs w:val="20"/>
          <w:lang w:eastAsia="ja-JP"/>
        </w:rPr>
        <w:t>Our strategy continues to reflect our commitment to solidifying our position as an independent supplier of pigment</w:t>
      </w:r>
      <w:r w:rsidR="00A25CF5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</w:t>
      </w:r>
      <w:r w:rsidR="00D36861" w:rsidRPr="001607A5">
        <w:rPr>
          <w:rFonts w:ascii="Open Sans Light" w:hAnsi="Open Sans Light" w:cs="Open Sans Light"/>
          <w:color w:val="4D4D4F"/>
          <w:szCs w:val="20"/>
          <w:lang w:eastAsia="ja-JP"/>
        </w:rPr>
        <w:t>and additive concentrates.</w:t>
      </w:r>
    </w:p>
    <w:p w14:paraId="085573FA" w14:textId="77777777" w:rsidR="00A52842" w:rsidRPr="001607A5" w:rsidRDefault="00A52842" w:rsidP="00F4209C">
      <w:pPr>
        <w:autoSpaceDE w:val="0"/>
        <w:autoSpaceDN w:val="0"/>
        <w:adjustRightInd w:val="0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</w:p>
    <w:p w14:paraId="095D95F9" w14:textId="77777777" w:rsidR="00026C71" w:rsidRPr="001607A5" w:rsidRDefault="00026C71" w:rsidP="00026C71">
      <w:pPr>
        <w:autoSpaceDE w:val="0"/>
        <w:autoSpaceDN w:val="0"/>
        <w:adjustRightInd w:val="0"/>
        <w:rPr>
          <w:rFonts w:ascii="Open Sans Light" w:hAnsi="Open Sans Light" w:cs="Open Sans Light"/>
          <w:color w:val="4D4D4F"/>
          <w:szCs w:val="20"/>
          <w:lang w:eastAsia="ja-JP"/>
        </w:rPr>
      </w:pPr>
    </w:p>
    <w:p w14:paraId="7048F84B" w14:textId="3632DB2D" w:rsidR="00CD7E52" w:rsidRPr="001607A5" w:rsidRDefault="00CD7E52" w:rsidP="00026C71">
      <w:pPr>
        <w:autoSpaceDE w:val="0"/>
        <w:autoSpaceDN w:val="0"/>
        <w:adjustRightInd w:val="0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Apeldoorn, </w:t>
      </w:r>
      <w:r w:rsidR="00145A68" w:rsidRPr="001607A5">
        <w:rPr>
          <w:rFonts w:ascii="Open Sans Light" w:hAnsi="Open Sans Light" w:cs="Open Sans Light"/>
          <w:color w:val="4D4D4F"/>
          <w:szCs w:val="20"/>
          <w:lang w:eastAsia="ja-JP"/>
        </w:rPr>
        <w:t>October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</w:t>
      </w:r>
      <w:r w:rsidR="00F278DC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31,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202</w:t>
      </w:r>
      <w:r w:rsidR="00D500DF" w:rsidRPr="001607A5">
        <w:rPr>
          <w:rFonts w:ascii="Open Sans Light" w:hAnsi="Open Sans Light" w:cs="Open Sans Light"/>
          <w:color w:val="4D4D4F"/>
          <w:szCs w:val="20"/>
          <w:lang w:eastAsia="ja-JP"/>
        </w:rPr>
        <w:t>5</w:t>
      </w:r>
    </w:p>
    <w:p w14:paraId="59516BB8" w14:textId="77777777" w:rsidR="00D17F24" w:rsidRPr="001607A5" w:rsidRDefault="00D17F24" w:rsidP="00D17F24">
      <w:pPr>
        <w:spacing w:line="276" w:lineRule="auto"/>
        <w:rPr>
          <w:rFonts w:ascii="Open Sans Light" w:eastAsia="Calibri" w:hAnsi="Open Sans Light" w:cs="Open Sans Light"/>
          <w:sz w:val="22"/>
          <w:szCs w:val="22"/>
        </w:rPr>
      </w:pPr>
    </w:p>
    <w:p w14:paraId="1412A3A3" w14:textId="77777777" w:rsidR="00D17F24" w:rsidRPr="001607A5" w:rsidRDefault="00D17F24" w:rsidP="001923E6">
      <w:pPr>
        <w:spacing w:line="276" w:lineRule="auto"/>
        <w:ind w:left="-709" w:firstLine="709"/>
        <w:rPr>
          <w:rFonts w:ascii="Open Sans Light" w:eastAsia="Calibri" w:hAnsi="Open Sans Light" w:cs="Open Sans Light"/>
          <w:color w:val="FF0000"/>
          <w:szCs w:val="20"/>
        </w:rPr>
      </w:pPr>
      <w:r w:rsidRPr="001607A5">
        <w:rPr>
          <w:rFonts w:ascii="Open Sans Light" w:eastAsia="Calibri" w:hAnsi="Open Sans Light" w:cs="Open Sans Light"/>
          <w:color w:val="FF0000"/>
          <w:szCs w:val="20"/>
        </w:rPr>
        <w:t>Board of Management</w:t>
      </w:r>
    </w:p>
    <w:p w14:paraId="2B0DBA2C" w14:textId="77777777" w:rsidR="00D500DF" w:rsidRPr="001607A5" w:rsidRDefault="00D500DF" w:rsidP="00D500DF">
      <w:pPr>
        <w:spacing w:line="276" w:lineRule="auto"/>
        <w:ind w:left="-709" w:firstLine="709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Coen Vinke (CEO)</w:t>
      </w:r>
    </w:p>
    <w:p w14:paraId="48ABFB82" w14:textId="77777777" w:rsidR="00D500DF" w:rsidRPr="003F6EC5" w:rsidRDefault="00D500DF" w:rsidP="00D500DF">
      <w:pPr>
        <w:spacing w:line="276" w:lineRule="auto"/>
        <w:ind w:left="-709" w:firstLine="709"/>
        <w:rPr>
          <w:rFonts w:ascii="Open Sans Light" w:hAnsi="Open Sans Light" w:cs="Open Sans Light"/>
          <w:color w:val="4D4D4F"/>
          <w:szCs w:val="20"/>
          <w:lang w:val="nl-NL" w:eastAsia="ja-JP"/>
        </w:rPr>
      </w:pPr>
      <w:r w:rsidRPr="003F6EC5">
        <w:rPr>
          <w:rFonts w:ascii="Open Sans Light" w:hAnsi="Open Sans Light" w:cs="Open Sans Light"/>
          <w:color w:val="4D4D4F"/>
          <w:szCs w:val="20"/>
          <w:lang w:val="nl-NL" w:eastAsia="ja-JP"/>
        </w:rPr>
        <w:t>Martijn Klomp (CFO)</w:t>
      </w:r>
    </w:p>
    <w:p w14:paraId="72238AA2" w14:textId="766FF0FF" w:rsidR="00D500DF" w:rsidRPr="003F6EC5" w:rsidRDefault="00D500DF" w:rsidP="00D500DF">
      <w:pPr>
        <w:spacing w:line="276" w:lineRule="auto"/>
        <w:ind w:left="-709" w:firstLine="709"/>
        <w:rPr>
          <w:rFonts w:ascii="Open Sans Light" w:hAnsi="Open Sans Light" w:cs="Open Sans Light"/>
          <w:color w:val="4D4D4F"/>
          <w:szCs w:val="20"/>
          <w:lang w:val="nl-NL" w:eastAsia="ja-JP"/>
        </w:rPr>
      </w:pPr>
      <w:r w:rsidRPr="003F6EC5">
        <w:rPr>
          <w:rFonts w:ascii="Open Sans Light" w:hAnsi="Open Sans Light" w:cs="Open Sans Light"/>
          <w:color w:val="4D4D4F"/>
          <w:szCs w:val="20"/>
          <w:lang w:val="nl-NL" w:eastAsia="ja-JP"/>
        </w:rPr>
        <w:t>Eelco van Hamersveld (CTO)</w:t>
      </w:r>
    </w:p>
    <w:p w14:paraId="5255AEBD" w14:textId="0C9B6AAF" w:rsidR="00D17F24" w:rsidRPr="003F6EC5" w:rsidRDefault="00D17F24" w:rsidP="001923E6">
      <w:pPr>
        <w:spacing w:line="276" w:lineRule="auto"/>
        <w:ind w:left="-709" w:firstLine="709"/>
        <w:rPr>
          <w:rFonts w:ascii="Open Sans Light" w:hAnsi="Open Sans Light" w:cs="Open Sans Light"/>
          <w:color w:val="000000" w:themeColor="text1"/>
          <w:szCs w:val="20"/>
          <w:lang w:val="nl-NL" w:eastAsia="ja-JP"/>
        </w:rPr>
      </w:pPr>
    </w:p>
    <w:p w14:paraId="273DDAF2" w14:textId="665FE86A" w:rsidR="00D500DF" w:rsidRPr="003F6EC5" w:rsidRDefault="002F5DDA">
      <w:pPr>
        <w:rPr>
          <w:rFonts w:ascii="Open Sans Light" w:hAnsi="Open Sans Light" w:cs="Open Sans Light"/>
          <w:lang w:val="nl-NL"/>
        </w:rPr>
      </w:pPr>
      <w:r w:rsidRPr="003F6EC5">
        <w:rPr>
          <w:rFonts w:ascii="Open Sans Light" w:hAnsi="Open Sans Light" w:cs="Open Sans Light"/>
          <w:lang w:val="nl-NL"/>
        </w:rPr>
        <w:br w:type="page"/>
      </w:r>
    </w:p>
    <w:p w14:paraId="00D0D2F5" w14:textId="28415B62" w:rsidR="00D500DF" w:rsidRPr="003F6EC5" w:rsidRDefault="009B3CCD">
      <w:pPr>
        <w:rPr>
          <w:rFonts w:ascii="Open Sans Light" w:hAnsi="Open Sans Light" w:cs="Open Sans Light"/>
          <w:lang w:val="nl-NL"/>
        </w:rPr>
      </w:pPr>
      <w:r w:rsidRPr="001607A5">
        <w:rPr>
          <w:rFonts w:ascii="Open Sans Light" w:hAnsi="Open Sans Light" w:cs="Open Sans Light"/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38740AE8" wp14:editId="739BD42B">
            <wp:simplePos x="0" y="0"/>
            <wp:positionH relativeFrom="page">
              <wp:align>center</wp:align>
            </wp:positionH>
            <wp:positionV relativeFrom="margin">
              <wp:posOffset>179070</wp:posOffset>
            </wp:positionV>
            <wp:extent cx="6328410" cy="4295775"/>
            <wp:effectExtent l="0" t="0" r="0" b="9525"/>
            <wp:wrapSquare wrapText="bothSides"/>
            <wp:docPr id="369133502" name="Afbeelding 1" descr="Afbeelding met tekst, schermopname, diagram, Parall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133502" name="Afbeelding 1" descr="Afbeelding met tekst, schermopname, diagram, Parallel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841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DCABC" w14:textId="3A92AE9C" w:rsidR="002D3803" w:rsidRPr="003F6EC5" w:rsidRDefault="002D3803">
      <w:pPr>
        <w:rPr>
          <w:rFonts w:ascii="Open Sans Light" w:hAnsi="Open Sans Light" w:cs="Open Sans Light"/>
          <w:lang w:val="nl-NL"/>
        </w:rPr>
      </w:pPr>
    </w:p>
    <w:p w14:paraId="22CCBC4D" w14:textId="1E62FF20" w:rsidR="00CD7E52" w:rsidRPr="003F6EC5" w:rsidRDefault="00CD7E52" w:rsidP="001C561C">
      <w:pPr>
        <w:ind w:left="-709"/>
        <w:rPr>
          <w:rFonts w:ascii="Open Sans Light" w:hAnsi="Open Sans Light" w:cs="Open Sans Light"/>
          <w:bCs/>
          <w:szCs w:val="18"/>
          <w:highlight w:val="yellow"/>
          <w:lang w:val="nl-NL"/>
        </w:rPr>
      </w:pPr>
    </w:p>
    <w:p w14:paraId="5523A4B4" w14:textId="77777777" w:rsidR="00AE70F5" w:rsidRPr="003F6EC5" w:rsidRDefault="00AE70F5">
      <w:pPr>
        <w:rPr>
          <w:rFonts w:ascii="Open Sans Light" w:hAnsi="Open Sans Light" w:cs="Open Sans Light"/>
          <w:bCs/>
          <w:szCs w:val="18"/>
          <w:highlight w:val="yellow"/>
          <w:lang w:val="nl-NL"/>
        </w:rPr>
      </w:pPr>
    </w:p>
    <w:p w14:paraId="67E65472" w14:textId="77777777" w:rsidR="00AE70F5" w:rsidRPr="003F6EC5" w:rsidRDefault="00AE70F5">
      <w:pPr>
        <w:rPr>
          <w:rFonts w:ascii="Open Sans Light" w:hAnsi="Open Sans Light" w:cs="Open Sans Light"/>
          <w:bCs/>
          <w:szCs w:val="18"/>
          <w:highlight w:val="yellow"/>
          <w:lang w:val="nl-NL"/>
        </w:rPr>
      </w:pPr>
      <w:r w:rsidRPr="003F6EC5">
        <w:rPr>
          <w:rFonts w:ascii="Open Sans Light" w:hAnsi="Open Sans Light" w:cs="Open Sans Light"/>
          <w:bCs/>
          <w:szCs w:val="18"/>
          <w:highlight w:val="yellow"/>
          <w:lang w:val="nl-NL"/>
        </w:rPr>
        <w:br w:type="page"/>
      </w:r>
    </w:p>
    <w:p w14:paraId="166F4A40" w14:textId="1F3E111C" w:rsidR="00CD7E52" w:rsidRPr="003F6EC5" w:rsidRDefault="00D10701" w:rsidP="008F6EEB">
      <w:pPr>
        <w:rPr>
          <w:rFonts w:ascii="Open Sans Light" w:hAnsi="Open Sans Light" w:cs="Open Sans Light"/>
          <w:bCs/>
          <w:szCs w:val="18"/>
          <w:highlight w:val="yellow"/>
          <w:lang w:val="nl-NL"/>
        </w:rPr>
      </w:pPr>
      <w:r w:rsidRPr="001607A5">
        <w:rPr>
          <w:rFonts w:ascii="Open Sans Light" w:hAnsi="Open Sans Light" w:cs="Open Sans Light"/>
          <w:bCs/>
          <w:noProof/>
          <w:szCs w:val="18"/>
        </w:rPr>
        <w:lastRenderedPageBreak/>
        <w:drawing>
          <wp:anchor distT="0" distB="0" distL="114300" distR="114300" simplePos="0" relativeHeight="251663872" behindDoc="0" locked="0" layoutInCell="1" allowOverlap="1" wp14:anchorId="4459D473" wp14:editId="2FB701F6">
            <wp:simplePos x="0" y="0"/>
            <wp:positionH relativeFrom="page">
              <wp:align>center</wp:align>
            </wp:positionH>
            <wp:positionV relativeFrom="margin">
              <wp:posOffset>141393</wp:posOffset>
            </wp:positionV>
            <wp:extent cx="6471285" cy="1946910"/>
            <wp:effectExtent l="0" t="0" r="5715" b="0"/>
            <wp:wrapSquare wrapText="bothSides"/>
            <wp:docPr id="341521732" name="Afbeelding 1" descr="Afbeelding met tekst, Lettertype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521732" name="Afbeelding 1" descr="Afbeelding met tekst, Lettertype, schermopname, ontwerp&#10;&#10;Door AI gegenereerde inhoud is mogelijk onjui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1285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E93" w:rsidRPr="003F6EC5">
        <w:rPr>
          <w:rFonts w:ascii="Open Sans Light" w:hAnsi="Open Sans Light" w:cs="Open Sans Light"/>
          <w:bCs/>
          <w:szCs w:val="18"/>
          <w:highlight w:val="yellow"/>
          <w:lang w:val="nl-NL"/>
        </w:rPr>
        <w:br w:type="page"/>
      </w:r>
    </w:p>
    <w:p w14:paraId="1615D335" w14:textId="077FE5C4" w:rsidR="000B1EF4" w:rsidRPr="003F6EC5" w:rsidRDefault="00D10701" w:rsidP="00174E19">
      <w:pPr>
        <w:rPr>
          <w:rFonts w:ascii="Open Sans Light" w:hAnsi="Open Sans Light" w:cs="Open Sans Light"/>
          <w:lang w:val="nl-NL"/>
        </w:rPr>
      </w:pPr>
      <w:r w:rsidRPr="001607A5">
        <w:rPr>
          <w:rFonts w:ascii="Open Sans Light" w:hAnsi="Open Sans Light" w:cs="Open Sans Light"/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509E4DA5" wp14:editId="47A70BCB">
            <wp:simplePos x="0" y="0"/>
            <wp:positionH relativeFrom="margin">
              <wp:posOffset>-431993</wp:posOffset>
            </wp:positionH>
            <wp:positionV relativeFrom="margin">
              <wp:posOffset>52870</wp:posOffset>
            </wp:positionV>
            <wp:extent cx="6146800" cy="4062730"/>
            <wp:effectExtent l="0" t="0" r="6350" b="0"/>
            <wp:wrapSquare wrapText="bothSides"/>
            <wp:docPr id="1554279140" name="Afbeelding 1" descr="Afbeelding met tekst, schermopname, menu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79140" name="Afbeelding 1" descr="Afbeelding met tekst, schermopname, menu, nummer&#10;&#10;Door AI gegenereerde inhoud is mogelijk onjuis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406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8B4AC" w14:textId="77777777" w:rsidR="003E69F8" w:rsidRPr="003F6EC5" w:rsidRDefault="003E69F8">
      <w:pPr>
        <w:rPr>
          <w:rFonts w:ascii="Open Sans Light" w:hAnsi="Open Sans Light" w:cs="Open Sans Light"/>
          <w:lang w:val="nl-NL"/>
        </w:rPr>
      </w:pPr>
      <w:r w:rsidRPr="003F6EC5">
        <w:rPr>
          <w:rFonts w:ascii="Open Sans Light" w:hAnsi="Open Sans Light" w:cs="Open Sans Light"/>
          <w:lang w:val="nl-NL"/>
        </w:rPr>
        <w:br w:type="page"/>
      </w:r>
    </w:p>
    <w:p w14:paraId="2B0857FA" w14:textId="2CB913F2" w:rsidR="000B1EF4" w:rsidRPr="003F6EC5" w:rsidRDefault="009B3CCD">
      <w:pPr>
        <w:rPr>
          <w:rFonts w:ascii="Open Sans Light" w:hAnsi="Open Sans Light" w:cs="Open Sans Light"/>
          <w:lang w:val="nl-NL"/>
        </w:rPr>
      </w:pPr>
      <w:r w:rsidRPr="001607A5">
        <w:rPr>
          <w:rFonts w:ascii="Open Sans Light" w:hAnsi="Open Sans Light" w:cs="Open Sans Light"/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533EE595" wp14:editId="5E044958">
            <wp:simplePos x="0" y="0"/>
            <wp:positionH relativeFrom="page">
              <wp:align>center</wp:align>
            </wp:positionH>
            <wp:positionV relativeFrom="margin">
              <wp:posOffset>188595</wp:posOffset>
            </wp:positionV>
            <wp:extent cx="6410325" cy="3237230"/>
            <wp:effectExtent l="0" t="0" r="9525" b="1270"/>
            <wp:wrapSquare wrapText="bothSides"/>
            <wp:docPr id="566320893" name="Afbeelding 1" descr="Afbeelding met tekst, schermopname, numm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320893" name="Afbeelding 1" descr="Afbeelding met tekst, schermopname, nummer, Lettertype&#10;&#10;Door AI gegenereerde inhoud is mogelijk onjuis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363" w:rsidRPr="003F6EC5">
        <w:rPr>
          <w:rFonts w:ascii="Open Sans Light" w:hAnsi="Open Sans Light" w:cs="Open Sans Light"/>
          <w:lang w:val="nl-NL"/>
        </w:rPr>
        <w:br w:type="page"/>
      </w:r>
    </w:p>
    <w:p w14:paraId="38E34397" w14:textId="7F9FA00B" w:rsidR="003C7B03" w:rsidRPr="003F6EC5" w:rsidRDefault="009B3CCD">
      <w:pPr>
        <w:rPr>
          <w:rFonts w:ascii="Open Sans Light" w:hAnsi="Open Sans Light" w:cs="Open Sans Light"/>
          <w:color w:val="EE1C2F"/>
          <w:sz w:val="36"/>
          <w:szCs w:val="36"/>
          <w:lang w:val="nl-NL" w:eastAsia="ja-JP"/>
        </w:rPr>
      </w:pPr>
      <w:r w:rsidRPr="001607A5">
        <w:rPr>
          <w:rFonts w:ascii="Open Sans Light" w:hAnsi="Open Sans Light" w:cs="Open Sans Light"/>
          <w:noProof/>
          <w:color w:val="EE1C2F"/>
          <w:sz w:val="36"/>
          <w:szCs w:val="36"/>
          <w:lang w:eastAsia="ja-JP"/>
        </w:rPr>
        <w:lastRenderedPageBreak/>
        <w:drawing>
          <wp:anchor distT="0" distB="0" distL="114300" distR="114300" simplePos="0" relativeHeight="251686912" behindDoc="0" locked="0" layoutInCell="1" allowOverlap="1" wp14:anchorId="2F438D69" wp14:editId="57FC05C2">
            <wp:simplePos x="0" y="0"/>
            <wp:positionH relativeFrom="page">
              <wp:posOffset>447675</wp:posOffset>
            </wp:positionH>
            <wp:positionV relativeFrom="margin">
              <wp:posOffset>121920</wp:posOffset>
            </wp:positionV>
            <wp:extent cx="6724650" cy="3429000"/>
            <wp:effectExtent l="0" t="0" r="0" b="0"/>
            <wp:wrapSquare wrapText="bothSides"/>
            <wp:docPr id="47769609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9609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B03" w:rsidRPr="003F6EC5">
        <w:rPr>
          <w:rFonts w:ascii="Open Sans Light" w:hAnsi="Open Sans Light" w:cs="Open Sans Light"/>
          <w:color w:val="EE1C2F"/>
          <w:sz w:val="36"/>
          <w:szCs w:val="36"/>
          <w:lang w:val="nl-NL" w:eastAsia="ja-JP"/>
        </w:rPr>
        <w:br w:type="page"/>
      </w:r>
      <w:r w:rsidR="00D10701" w:rsidRPr="001607A5">
        <w:rPr>
          <w:rFonts w:ascii="Open Sans Light" w:hAnsi="Open Sans Light" w:cs="Open Sans Light"/>
          <w:noProof/>
          <w:color w:val="EE1C2F"/>
          <w:sz w:val="36"/>
          <w:szCs w:val="36"/>
          <w:lang w:eastAsia="ja-JP"/>
        </w:rPr>
        <w:lastRenderedPageBreak/>
        <w:drawing>
          <wp:anchor distT="0" distB="0" distL="114300" distR="114300" simplePos="0" relativeHeight="251683840" behindDoc="0" locked="0" layoutInCell="1" allowOverlap="1" wp14:anchorId="3B6E3D9F" wp14:editId="609317E0">
            <wp:simplePos x="0" y="0"/>
            <wp:positionH relativeFrom="page">
              <wp:align>center</wp:align>
            </wp:positionH>
            <wp:positionV relativeFrom="margin">
              <wp:posOffset>228600</wp:posOffset>
            </wp:positionV>
            <wp:extent cx="6264275" cy="3742055"/>
            <wp:effectExtent l="0" t="0" r="3175" b="0"/>
            <wp:wrapSquare wrapText="bothSides"/>
            <wp:docPr id="1640279873" name="Afbeelding 1" descr="Afbeelding met tekst, schermopname, menu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279873" name="Afbeelding 1" descr="Afbeelding met tekst, schermopname, menu, nummer&#10;&#10;Door AI gegenereerde inhoud is mogelijk onjuis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0DF" w:rsidRPr="003F6EC5">
        <w:rPr>
          <w:rFonts w:ascii="Open Sans Light" w:hAnsi="Open Sans Light" w:cs="Open Sans Light"/>
          <w:color w:val="EE1C2F"/>
          <w:sz w:val="36"/>
          <w:szCs w:val="36"/>
          <w:lang w:val="nl-NL" w:eastAsia="ja-JP"/>
        </w:rPr>
        <w:br w:type="page"/>
      </w:r>
    </w:p>
    <w:p w14:paraId="4CE2A408" w14:textId="4B5D51DB" w:rsidR="00CD7E52" w:rsidRPr="001607A5" w:rsidRDefault="00CD7E52" w:rsidP="002D703C">
      <w:pPr>
        <w:autoSpaceDE w:val="0"/>
        <w:autoSpaceDN w:val="0"/>
        <w:adjustRightInd w:val="0"/>
        <w:ind w:left="-709"/>
        <w:rPr>
          <w:rFonts w:ascii="OpenSans-Light" w:hAnsi="OpenSans-Light" w:cs="OpenSans-Light"/>
          <w:color w:val="EE1C2F"/>
          <w:sz w:val="36"/>
          <w:szCs w:val="36"/>
          <w:lang w:eastAsia="ja-JP"/>
        </w:rPr>
      </w:pPr>
      <w:r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lastRenderedPageBreak/>
        <w:t>NOTES</w:t>
      </w:r>
    </w:p>
    <w:p w14:paraId="2DBB9E20" w14:textId="2129940D" w:rsidR="00CD7E52" w:rsidRPr="001607A5" w:rsidRDefault="000D7AEA" w:rsidP="00CD7E52">
      <w:pPr>
        <w:autoSpaceDE w:val="0"/>
        <w:autoSpaceDN w:val="0"/>
        <w:adjustRightInd w:val="0"/>
        <w:ind w:left="-709"/>
        <w:rPr>
          <w:rFonts w:ascii="Open Sans Light" w:hAnsi="Open Sans Light" w:cs="Open Sans Light"/>
          <w:b/>
          <w:bCs/>
          <w:color w:val="000000" w:themeColor="text1"/>
          <w:sz w:val="22"/>
          <w:szCs w:val="22"/>
          <w:lang w:eastAsia="ja-JP"/>
        </w:rPr>
      </w:pPr>
      <w:r w:rsidRPr="001607A5">
        <w:rPr>
          <w:rFonts w:ascii="Open Sans Light" w:hAnsi="Open Sans Light" w:cs="Open Sans Light"/>
          <w:b/>
          <w:bCs/>
          <w:color w:val="000000" w:themeColor="text1"/>
          <w:szCs w:val="20"/>
          <w:lang w:eastAsia="ja-JP"/>
        </w:rPr>
        <w:t>Basis of preparation</w:t>
      </w:r>
      <w:r w:rsidR="00CD7E52" w:rsidRPr="001607A5">
        <w:rPr>
          <w:rFonts w:ascii="Open Sans Light" w:hAnsi="Open Sans Light" w:cs="Open Sans Light"/>
          <w:b/>
          <w:bCs/>
          <w:color w:val="000000" w:themeColor="text1"/>
          <w:sz w:val="22"/>
          <w:szCs w:val="22"/>
          <w:lang w:eastAsia="ja-JP"/>
        </w:rPr>
        <w:t xml:space="preserve"> </w:t>
      </w:r>
    </w:p>
    <w:p w14:paraId="5EDFADED" w14:textId="5B97B3C4" w:rsidR="00C3284E" w:rsidRPr="001607A5" w:rsidRDefault="000D7AEA" w:rsidP="002970DF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Open Sans Light" w:hAnsi="Open Sans Light" w:cs="Open Sans Light"/>
          <w:color w:val="000000" w:themeColor="text1"/>
          <w:szCs w:val="20"/>
          <w:lang w:eastAsia="ja-JP"/>
        </w:rPr>
      </w:pPr>
      <w:r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The interim financial information </w:t>
      </w:r>
      <w:r w:rsidR="00986436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covering</w:t>
      </w:r>
      <w:r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the period ending September</w:t>
      </w:r>
      <w:r w:rsidR="00A467E9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30,</w:t>
      </w:r>
      <w:r w:rsidR="00986436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</w:t>
      </w:r>
      <w:r w:rsidR="00C27EC2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20</w:t>
      </w:r>
      <w:r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2</w:t>
      </w:r>
      <w:r w:rsidR="00D50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5</w:t>
      </w:r>
      <w:r w:rsidR="00297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</w:t>
      </w:r>
      <w:r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has been prepared </w:t>
      </w:r>
      <w:r w:rsidR="009D2667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in</w:t>
      </w:r>
      <w:r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accordance with the principles for consolidation and financial reporting, as described in the annua</w:t>
      </w:r>
      <w:r w:rsidR="00826AE2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l report of Holland Colours NV for the year 202</w:t>
      </w:r>
      <w:r w:rsidR="00D50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4</w:t>
      </w:r>
      <w:r w:rsidR="00826AE2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/202</w:t>
      </w:r>
      <w:r w:rsidR="00D50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5</w:t>
      </w:r>
      <w:r w:rsidR="00826AE2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and do</w:t>
      </w:r>
      <w:r w:rsidR="00986436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es</w:t>
      </w:r>
      <w:r w:rsidR="00826AE2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not include all information and disclosures required for the annual financial </w:t>
      </w:r>
      <w:r w:rsidR="00550A46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statements. Accordingly, </w:t>
      </w:r>
      <w:r w:rsidR="00986436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the interim financial information</w:t>
      </w:r>
      <w:r w:rsidR="00550A46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should</w:t>
      </w:r>
      <w:r w:rsidR="00E05067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be read in conjunction with the financial statements for the year end</w:t>
      </w:r>
      <w:r w:rsidR="0088340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ing</w:t>
      </w:r>
      <w:r w:rsidR="00E05067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March</w:t>
      </w:r>
      <w:r w:rsidR="00A467E9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31,</w:t>
      </w:r>
      <w:r w:rsidR="00E05067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202</w:t>
      </w:r>
      <w:r w:rsidR="00D50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5</w:t>
      </w:r>
      <w:r w:rsidR="00AC4090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, which have been prepared in accordance with </w:t>
      </w:r>
      <w:r w:rsidR="005C4A2B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EU-</w:t>
      </w:r>
      <w:r w:rsidR="00AC4090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IFRS.</w:t>
      </w:r>
      <w:r w:rsidR="0020190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</w:t>
      </w:r>
      <w:r w:rsidR="00C3284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Comparison numbers may have been reclassified or adjusted for comparability purposes and are in line with the annual report 202</w:t>
      </w:r>
      <w:r w:rsidR="00D50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4</w:t>
      </w:r>
      <w:r w:rsidR="00C3284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/202</w:t>
      </w:r>
      <w:r w:rsidR="00D50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5</w:t>
      </w:r>
      <w:r w:rsidR="00C3284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.</w:t>
      </w:r>
    </w:p>
    <w:p w14:paraId="0A73A2A7" w14:textId="77777777" w:rsidR="00AC4090" w:rsidRPr="001607A5" w:rsidRDefault="00AC4090" w:rsidP="00330F27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000000" w:themeColor="text1"/>
          <w:szCs w:val="20"/>
          <w:lang w:eastAsia="ja-JP"/>
        </w:rPr>
      </w:pPr>
    </w:p>
    <w:p w14:paraId="713E09FC" w14:textId="77777777" w:rsidR="00AC4090" w:rsidRPr="001607A5" w:rsidRDefault="00AC4090" w:rsidP="00550A46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Open Sans Light" w:hAnsi="Open Sans Light" w:cs="Open Sans Light"/>
          <w:b/>
          <w:bCs/>
          <w:color w:val="000000" w:themeColor="text1"/>
          <w:szCs w:val="20"/>
          <w:lang w:eastAsia="ja-JP"/>
        </w:rPr>
      </w:pPr>
      <w:r w:rsidRPr="001607A5">
        <w:rPr>
          <w:rFonts w:ascii="Open Sans Light" w:hAnsi="Open Sans Light" w:cs="Open Sans Light"/>
          <w:b/>
          <w:bCs/>
          <w:color w:val="000000" w:themeColor="text1"/>
          <w:szCs w:val="20"/>
          <w:lang w:eastAsia="ja-JP"/>
        </w:rPr>
        <w:t>Audit</w:t>
      </w:r>
    </w:p>
    <w:p w14:paraId="74A1F35B" w14:textId="1A5A48BE" w:rsidR="00550A46" w:rsidRPr="001607A5" w:rsidRDefault="003D6EC2" w:rsidP="00550A46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Open Sans Light" w:hAnsi="Open Sans Light" w:cs="Open Sans Light"/>
          <w:color w:val="000000" w:themeColor="text1"/>
          <w:szCs w:val="20"/>
          <w:lang w:eastAsia="ja-JP"/>
        </w:rPr>
      </w:pPr>
      <w:r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The h</w:t>
      </w:r>
      <w:r w:rsidR="0027718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alf</w:t>
      </w:r>
      <w:r w:rsidR="002B2753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-</w:t>
      </w:r>
      <w:r w:rsidR="0027718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year</w:t>
      </w:r>
      <w:r w:rsidR="00AC4090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</w:t>
      </w:r>
      <w:r w:rsidR="00B518FA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results of</w:t>
      </w:r>
      <w:r w:rsidR="0027718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</w:t>
      </w:r>
      <w:r w:rsidR="00015851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202</w:t>
      </w:r>
      <w:r w:rsidR="00D50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5</w:t>
      </w:r>
      <w:r w:rsidR="00015851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/202</w:t>
      </w:r>
      <w:r w:rsidR="00D50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6</w:t>
      </w:r>
      <w:r w:rsidR="00015851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</w:t>
      </w:r>
      <w:r w:rsidR="0027718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are un</w:t>
      </w:r>
      <w:r w:rsidR="00AC4090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audited.</w:t>
      </w:r>
      <w:r w:rsidR="00550A46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</w:t>
      </w:r>
    </w:p>
    <w:p w14:paraId="7983BE68" w14:textId="77777777" w:rsidR="000A3622" w:rsidRPr="001607A5" w:rsidRDefault="000A3622" w:rsidP="000A3622">
      <w:pPr>
        <w:spacing w:line="276" w:lineRule="auto"/>
        <w:ind w:left="-709"/>
        <w:jc w:val="both"/>
        <w:rPr>
          <w:rFonts w:ascii="Open Sans Light" w:hAnsi="Open Sans Light" w:cs="Open Sans Light"/>
          <w:color w:val="000000" w:themeColor="text1"/>
          <w:szCs w:val="20"/>
          <w:lang w:eastAsia="ja-JP"/>
        </w:rPr>
      </w:pPr>
    </w:p>
    <w:p w14:paraId="67DD9FDF" w14:textId="3F7969A9" w:rsidR="00CD7E52" w:rsidRPr="001607A5" w:rsidRDefault="00CD7E52" w:rsidP="002D703C">
      <w:pPr>
        <w:autoSpaceDE w:val="0"/>
        <w:autoSpaceDN w:val="0"/>
        <w:adjustRightInd w:val="0"/>
        <w:ind w:left="-709"/>
        <w:rPr>
          <w:rFonts w:ascii="OpenSans-Light" w:hAnsi="OpenSans-Light" w:cs="OpenSans-Light"/>
          <w:color w:val="EE1C2F"/>
          <w:sz w:val="36"/>
          <w:szCs w:val="36"/>
          <w:lang w:eastAsia="ja-JP"/>
        </w:rPr>
      </w:pPr>
      <w:r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PROFILE</w:t>
      </w:r>
    </w:p>
    <w:p w14:paraId="644F4147" w14:textId="72332733" w:rsidR="00D500DF" w:rsidRPr="001607A5" w:rsidRDefault="00D500DF" w:rsidP="00D500DF">
      <w:pPr>
        <w:spacing w:line="276" w:lineRule="auto"/>
        <w:ind w:left="-709"/>
        <w:jc w:val="both"/>
        <w:rPr>
          <w:rFonts w:ascii="Open Sans Light" w:eastAsia="Arial" w:hAnsi="Open Sans Light" w:cs="Open Sans Light"/>
          <w:szCs w:val="20"/>
        </w:rPr>
      </w:pPr>
      <w:r w:rsidRPr="001607A5">
        <w:rPr>
          <w:rFonts w:ascii="Open Sans Light" w:eastAsia="Arial" w:hAnsi="Open Sans Light" w:cs="Open Sans Light"/>
          <w:szCs w:val="20"/>
        </w:rPr>
        <w:t>Holland Colours develops and manufactures groundbreaking solid and liquid color concentrates, plus masterbatches and additive concentrates for rigid and flexible PVC for the building &amp; construction industry, and for the production of PET and polyolefin-based packaging. We also produce color concentrates for use in coatings, sealants &amp; adhesives</w:t>
      </w:r>
      <w:r w:rsidR="006E41C2" w:rsidRPr="001607A5">
        <w:rPr>
          <w:rFonts w:ascii="Open Sans Light" w:eastAsia="Arial" w:hAnsi="Open Sans Light" w:cs="Open Sans Light"/>
          <w:szCs w:val="20"/>
        </w:rPr>
        <w:t>,</w:t>
      </w:r>
      <w:r w:rsidRPr="001607A5">
        <w:rPr>
          <w:rFonts w:ascii="Open Sans Light" w:eastAsia="Arial" w:hAnsi="Open Sans Light" w:cs="Open Sans Light"/>
          <w:szCs w:val="20"/>
        </w:rPr>
        <w:t xml:space="preserve"> and other applications. </w:t>
      </w:r>
    </w:p>
    <w:p w14:paraId="4F883E99" w14:textId="77777777" w:rsidR="00D500DF" w:rsidRPr="001607A5" w:rsidRDefault="00D500DF" w:rsidP="00D500DF">
      <w:pPr>
        <w:spacing w:line="276" w:lineRule="auto"/>
        <w:ind w:left="-709"/>
        <w:jc w:val="both"/>
        <w:rPr>
          <w:rFonts w:ascii="Open Sans Light" w:eastAsia="Arial" w:hAnsi="Open Sans Light" w:cs="Open Sans Light"/>
          <w:szCs w:val="20"/>
        </w:rPr>
      </w:pPr>
      <w:r w:rsidRPr="001607A5">
        <w:rPr>
          <w:rFonts w:ascii="Open Sans Light" w:eastAsia="Arial" w:hAnsi="Open Sans Light" w:cs="Open Sans Light"/>
          <w:szCs w:val="20"/>
        </w:rPr>
        <w:t xml:space="preserve"> </w:t>
      </w:r>
    </w:p>
    <w:p w14:paraId="38D64C73" w14:textId="08CAA152" w:rsidR="00D500DF" w:rsidRPr="001607A5" w:rsidRDefault="00D500DF" w:rsidP="00D500DF">
      <w:pPr>
        <w:spacing w:line="276" w:lineRule="auto"/>
        <w:ind w:left="-709"/>
        <w:jc w:val="both"/>
        <w:rPr>
          <w:rFonts w:ascii="Open Sans Light" w:eastAsia="Arial" w:hAnsi="Open Sans Light" w:cs="Open Sans Light"/>
          <w:szCs w:val="20"/>
        </w:rPr>
      </w:pPr>
      <w:r w:rsidRPr="001607A5">
        <w:rPr>
          <w:rFonts w:ascii="Open Sans Light" w:eastAsia="Arial" w:hAnsi="Open Sans Light" w:cs="Open Sans Light"/>
          <w:szCs w:val="20"/>
        </w:rPr>
        <w:t xml:space="preserve">As a company, we set out to deliver customer peace of mind through superior product performance, world-leading product </w:t>
      </w:r>
      <w:r w:rsidR="00B518FA" w:rsidRPr="001607A5">
        <w:rPr>
          <w:rFonts w:ascii="Open Sans Light" w:eastAsia="Arial" w:hAnsi="Open Sans Light" w:cs="Open Sans Light"/>
          <w:szCs w:val="20"/>
        </w:rPr>
        <w:t>stewardship,</w:t>
      </w:r>
      <w:r w:rsidRPr="001607A5">
        <w:rPr>
          <w:rFonts w:ascii="Open Sans Light" w:eastAsia="Arial" w:hAnsi="Open Sans Light" w:cs="Open Sans Light"/>
          <w:szCs w:val="20"/>
        </w:rPr>
        <w:t xml:space="preserve"> and outstanding technical service. Our experts co-design color and functional solutions with our customers, develop solutions to support recycling and actively contribute to creating a more sustainable industry overall.</w:t>
      </w:r>
    </w:p>
    <w:p w14:paraId="103F9B97" w14:textId="77777777" w:rsidR="00D500DF" w:rsidRPr="001607A5" w:rsidRDefault="00D500DF" w:rsidP="00D500DF">
      <w:pPr>
        <w:spacing w:line="276" w:lineRule="auto"/>
        <w:ind w:left="-709"/>
        <w:jc w:val="both"/>
        <w:rPr>
          <w:rFonts w:ascii="Open Sans Light" w:eastAsia="Arial" w:hAnsi="Open Sans Light" w:cs="Open Sans Light"/>
          <w:szCs w:val="20"/>
        </w:rPr>
      </w:pPr>
      <w:r w:rsidRPr="001607A5">
        <w:rPr>
          <w:rFonts w:ascii="Open Sans Light" w:eastAsia="Arial" w:hAnsi="Open Sans Light" w:cs="Open Sans Light"/>
          <w:szCs w:val="20"/>
        </w:rPr>
        <w:t xml:space="preserve"> </w:t>
      </w:r>
    </w:p>
    <w:p w14:paraId="7340B217" w14:textId="4145A336" w:rsidR="00D500DF" w:rsidRPr="001607A5" w:rsidRDefault="00D500DF" w:rsidP="00D500DF">
      <w:pPr>
        <w:spacing w:line="276" w:lineRule="auto"/>
        <w:ind w:left="-709"/>
        <w:jc w:val="both"/>
        <w:rPr>
          <w:rFonts w:ascii="Open Sans Light" w:eastAsia="Arial" w:hAnsi="Open Sans Light" w:cs="Open Sans Light"/>
          <w:szCs w:val="20"/>
        </w:rPr>
      </w:pPr>
      <w:r w:rsidRPr="001607A5">
        <w:rPr>
          <w:rFonts w:ascii="Open Sans Light" w:eastAsia="Arial" w:hAnsi="Open Sans Light" w:cs="Open Sans Light"/>
          <w:szCs w:val="20"/>
        </w:rPr>
        <w:t xml:space="preserve">Holland Colours is a Dutch company, founded in 1979 and listed on the Euronext Amsterdam Stock Exchange. With committed employee shareholders and production locations in the Americas, </w:t>
      </w:r>
      <w:r w:rsidR="00B518FA" w:rsidRPr="001607A5">
        <w:rPr>
          <w:rFonts w:ascii="Open Sans Light" w:eastAsia="Arial" w:hAnsi="Open Sans Light" w:cs="Open Sans Light"/>
          <w:szCs w:val="20"/>
        </w:rPr>
        <w:t>Europe,</w:t>
      </w:r>
      <w:r w:rsidRPr="001607A5">
        <w:rPr>
          <w:rFonts w:ascii="Open Sans Light" w:eastAsia="Arial" w:hAnsi="Open Sans Light" w:cs="Open Sans Light"/>
          <w:szCs w:val="20"/>
        </w:rPr>
        <w:t xml:space="preserve"> and Asia, we serve customers on every continent. To find out more, visit us at hollandcolours.com.</w:t>
      </w:r>
    </w:p>
    <w:p w14:paraId="2123022A" w14:textId="77777777" w:rsidR="00CD7E52" w:rsidRPr="001607A5" w:rsidRDefault="00CD7E52" w:rsidP="0020190E">
      <w:pPr>
        <w:spacing w:line="276" w:lineRule="auto"/>
        <w:jc w:val="both"/>
        <w:rPr>
          <w:rFonts w:ascii="Open Sans Light" w:eastAsia="MS Mincho" w:hAnsi="Open Sans Light" w:cs="Open Sans Light"/>
          <w:szCs w:val="18"/>
          <w:highlight w:val="yellow"/>
        </w:rPr>
      </w:pPr>
    </w:p>
    <w:p w14:paraId="5716C086" w14:textId="01D7A95F" w:rsidR="00CD7E52" w:rsidRPr="001607A5" w:rsidRDefault="00CD7E52" w:rsidP="00CD7E52">
      <w:pPr>
        <w:autoSpaceDE w:val="0"/>
        <w:autoSpaceDN w:val="0"/>
        <w:adjustRightInd w:val="0"/>
        <w:ind w:left="-709"/>
        <w:rPr>
          <w:rFonts w:ascii="OpenSans-Light" w:hAnsi="OpenSans-Light" w:cs="OpenSans-Light"/>
          <w:color w:val="EE1C2F"/>
          <w:sz w:val="36"/>
          <w:szCs w:val="36"/>
          <w:lang w:eastAsia="ja-JP"/>
        </w:rPr>
      </w:pPr>
      <w:r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KEY DATES (</w:t>
      </w:r>
      <w:r w:rsidR="00624D3C"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provisional</w:t>
      </w:r>
      <w:r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)</w:t>
      </w:r>
    </w:p>
    <w:p w14:paraId="6781A9EC" w14:textId="77777777" w:rsidR="00D500DF" w:rsidRPr="001607A5" w:rsidRDefault="00D500DF" w:rsidP="002D703C">
      <w:pPr>
        <w:autoSpaceDE w:val="0"/>
        <w:autoSpaceDN w:val="0"/>
        <w:adjustRightInd w:val="0"/>
        <w:ind w:left="-709"/>
        <w:rPr>
          <w:rFonts w:ascii="Open Sans Light" w:eastAsia="Arial" w:hAnsi="Open Sans Light" w:cs="Open Sans Light"/>
          <w:szCs w:val="20"/>
        </w:rPr>
      </w:pPr>
      <w:r w:rsidRPr="001607A5">
        <w:rPr>
          <w:rFonts w:ascii="Open Sans Light" w:eastAsia="Arial" w:hAnsi="Open Sans Light" w:cs="Open Sans Light"/>
          <w:szCs w:val="20"/>
        </w:rPr>
        <w:t xml:space="preserve">May 28, 2026 </w:t>
      </w:r>
      <w:r w:rsidRPr="001607A5">
        <w:rPr>
          <w:rFonts w:ascii="Open Sans Light" w:eastAsia="Arial" w:hAnsi="Open Sans Light" w:cs="Open Sans Light"/>
          <w:szCs w:val="20"/>
        </w:rPr>
        <w:tab/>
      </w:r>
      <w:r w:rsidRPr="001607A5">
        <w:rPr>
          <w:rFonts w:ascii="Open Sans Light" w:eastAsia="Arial" w:hAnsi="Open Sans Light" w:cs="Open Sans Light"/>
          <w:szCs w:val="20"/>
        </w:rPr>
        <w:tab/>
        <w:t>Publication of 2025/2026 financial statements</w:t>
      </w:r>
    </w:p>
    <w:p w14:paraId="7460B705" w14:textId="77777777" w:rsidR="00D500DF" w:rsidRPr="001607A5" w:rsidRDefault="00D500DF" w:rsidP="00D500DF">
      <w:pPr>
        <w:spacing w:line="276" w:lineRule="auto"/>
        <w:ind w:left="-709"/>
        <w:jc w:val="both"/>
        <w:rPr>
          <w:rFonts w:ascii="Open Sans Light" w:eastAsia="Arial" w:hAnsi="Open Sans Light" w:cs="Open Sans Light"/>
          <w:szCs w:val="20"/>
        </w:rPr>
      </w:pPr>
      <w:r w:rsidRPr="001607A5">
        <w:rPr>
          <w:rFonts w:ascii="Open Sans Light" w:eastAsia="Arial" w:hAnsi="Open Sans Light" w:cs="Open Sans Light"/>
          <w:szCs w:val="20"/>
        </w:rPr>
        <w:t xml:space="preserve">July 9, 2026 </w:t>
      </w:r>
      <w:r w:rsidRPr="001607A5">
        <w:rPr>
          <w:rFonts w:ascii="Open Sans Light" w:eastAsia="Arial" w:hAnsi="Open Sans Light" w:cs="Open Sans Light"/>
          <w:szCs w:val="20"/>
        </w:rPr>
        <w:tab/>
      </w:r>
      <w:r w:rsidRPr="001607A5">
        <w:rPr>
          <w:rFonts w:ascii="Open Sans Light" w:eastAsia="Arial" w:hAnsi="Open Sans Light" w:cs="Open Sans Light"/>
          <w:szCs w:val="20"/>
        </w:rPr>
        <w:tab/>
        <w:t>Annual General Meeting of Shareholders</w:t>
      </w:r>
    </w:p>
    <w:p w14:paraId="6B873512" w14:textId="77777777" w:rsidR="00CD7E52" w:rsidRPr="001607A5" w:rsidRDefault="00CD7E52" w:rsidP="00CD7E52">
      <w:pPr>
        <w:autoSpaceDE w:val="0"/>
        <w:autoSpaceDN w:val="0"/>
        <w:adjustRightInd w:val="0"/>
        <w:rPr>
          <w:rFonts w:ascii="Open Sans Light" w:hAnsi="Open Sans Light" w:cs="Open Sans Light"/>
          <w:color w:val="EE1C2F"/>
          <w:sz w:val="22"/>
          <w:szCs w:val="22"/>
          <w:lang w:eastAsia="ja-JP"/>
        </w:rPr>
      </w:pPr>
    </w:p>
    <w:p w14:paraId="26531064" w14:textId="77777777" w:rsidR="00CD7E52" w:rsidRPr="001607A5" w:rsidRDefault="00CD7E52" w:rsidP="00CD7E52">
      <w:pPr>
        <w:autoSpaceDE w:val="0"/>
        <w:autoSpaceDN w:val="0"/>
        <w:adjustRightInd w:val="0"/>
        <w:ind w:left="-709"/>
        <w:rPr>
          <w:rFonts w:ascii="Open Sans Light" w:hAnsi="Open Sans Light" w:cs="Open Sans Light"/>
          <w:color w:val="EE1C2F"/>
          <w:sz w:val="22"/>
          <w:szCs w:val="22"/>
          <w:lang w:eastAsia="ja-JP"/>
        </w:rPr>
      </w:pPr>
      <w:r w:rsidRPr="001607A5">
        <w:rPr>
          <w:rFonts w:ascii="Open Sans Light" w:hAnsi="Open Sans Light" w:cs="Open Sans Light"/>
          <w:color w:val="EE1C2F"/>
          <w:sz w:val="22"/>
          <w:szCs w:val="22"/>
          <w:lang w:eastAsia="ja-JP"/>
        </w:rPr>
        <w:t>Holland Colours NV</w:t>
      </w:r>
    </w:p>
    <w:p w14:paraId="604C8BD1" w14:textId="77777777" w:rsidR="00CD7E52" w:rsidRPr="001607A5" w:rsidRDefault="00CD7E52" w:rsidP="00CD7E52">
      <w:pPr>
        <w:autoSpaceDE w:val="0"/>
        <w:autoSpaceDN w:val="0"/>
        <w:adjustRightInd w:val="0"/>
        <w:ind w:left="-709"/>
        <w:rPr>
          <w:rFonts w:ascii="Open Sans Light" w:eastAsia="Times New Roman" w:hAnsi="Open Sans Light" w:cs="Open Sans Light"/>
          <w:color w:val="000000" w:themeColor="text1"/>
          <w:szCs w:val="20"/>
          <w:lang w:eastAsia="ja-JP"/>
        </w:rPr>
      </w:pPr>
      <w:r w:rsidRPr="001607A5">
        <w:rPr>
          <w:rFonts w:ascii="Open Sans Light" w:eastAsia="Times New Roman" w:hAnsi="Open Sans Light" w:cs="Open Sans Light"/>
          <w:color w:val="000000" w:themeColor="text1"/>
          <w:szCs w:val="20"/>
          <w:lang w:eastAsia="ja-JP"/>
        </w:rPr>
        <w:t xml:space="preserve">PO Box 720 </w:t>
      </w:r>
      <w:r w:rsidRPr="001607A5">
        <w:rPr>
          <w:rFonts w:ascii="Open Sans Light" w:eastAsia="Times New Roman" w:hAnsi="Open Sans Light" w:cs="Open Sans Light"/>
          <w:color w:val="FF0000"/>
          <w:szCs w:val="20"/>
          <w:lang w:eastAsia="ja-JP"/>
        </w:rPr>
        <w:t>|</w:t>
      </w:r>
      <w:r w:rsidRPr="001607A5">
        <w:rPr>
          <w:rFonts w:ascii="Open Sans Light" w:eastAsia="Times New Roman" w:hAnsi="Open Sans Light" w:cs="Open Sans Light"/>
          <w:color w:val="000000" w:themeColor="text1"/>
          <w:szCs w:val="20"/>
          <w:lang w:eastAsia="ja-JP"/>
        </w:rPr>
        <w:t xml:space="preserve"> 7300 AS Apeldoorn </w:t>
      </w:r>
      <w:r w:rsidRPr="001607A5">
        <w:rPr>
          <w:rFonts w:ascii="Open Sans Light" w:eastAsia="Times New Roman" w:hAnsi="Open Sans Light" w:cs="Open Sans Light"/>
          <w:color w:val="FF0000"/>
          <w:szCs w:val="20"/>
          <w:lang w:eastAsia="ja-JP"/>
        </w:rPr>
        <w:t>|</w:t>
      </w:r>
      <w:r w:rsidRPr="001607A5">
        <w:rPr>
          <w:rFonts w:ascii="Open Sans Light" w:eastAsia="Times New Roman" w:hAnsi="Open Sans Light" w:cs="Open Sans Light"/>
          <w:color w:val="000000" w:themeColor="text1"/>
          <w:szCs w:val="20"/>
          <w:lang w:eastAsia="ja-JP"/>
        </w:rPr>
        <w:t xml:space="preserve"> Netherlands</w:t>
      </w:r>
    </w:p>
    <w:p w14:paraId="19F26BCA" w14:textId="77777777" w:rsidR="00CD7E52" w:rsidRPr="003F6EC5" w:rsidRDefault="00CD7E52" w:rsidP="00CD7E52">
      <w:pPr>
        <w:autoSpaceDE w:val="0"/>
        <w:autoSpaceDN w:val="0"/>
        <w:adjustRightInd w:val="0"/>
        <w:ind w:left="-709"/>
        <w:rPr>
          <w:rFonts w:ascii="Open Sans Light" w:eastAsia="Times New Roman" w:hAnsi="Open Sans Light" w:cs="Open Sans Light"/>
          <w:color w:val="000000" w:themeColor="text1"/>
          <w:szCs w:val="20"/>
          <w:lang w:val="de-DE" w:eastAsia="ja-JP"/>
        </w:rPr>
      </w:pPr>
      <w:r w:rsidRPr="003F6EC5">
        <w:rPr>
          <w:rFonts w:ascii="Open Sans Light" w:eastAsia="Times New Roman" w:hAnsi="Open Sans Light" w:cs="Open Sans Light"/>
          <w:color w:val="000000" w:themeColor="text1"/>
          <w:szCs w:val="20"/>
          <w:lang w:val="de-DE" w:eastAsia="ja-JP"/>
        </w:rPr>
        <w:t xml:space="preserve">Tel + 31 (0)55 368 07 00 </w:t>
      </w:r>
      <w:r w:rsidRPr="003F6EC5">
        <w:rPr>
          <w:rFonts w:ascii="Open Sans Light" w:eastAsia="Times New Roman" w:hAnsi="Open Sans Light" w:cs="Open Sans Light"/>
          <w:color w:val="FF0000"/>
          <w:szCs w:val="20"/>
          <w:lang w:val="de-DE" w:eastAsia="ja-JP"/>
        </w:rPr>
        <w:t>|</w:t>
      </w:r>
    </w:p>
    <w:p w14:paraId="019947FA" w14:textId="01E71A8E" w:rsidR="00CD7E52" w:rsidRPr="003F6EC5" w:rsidRDefault="00CD7E52" w:rsidP="00CD7E52">
      <w:pPr>
        <w:autoSpaceDE w:val="0"/>
        <w:autoSpaceDN w:val="0"/>
        <w:adjustRightInd w:val="0"/>
        <w:ind w:left="-709"/>
        <w:rPr>
          <w:rFonts w:ascii="Open Sans Light" w:eastAsia="Times New Roman" w:hAnsi="Open Sans Light" w:cs="Open Sans Light"/>
          <w:color w:val="000000" w:themeColor="text1"/>
          <w:szCs w:val="20"/>
          <w:lang w:val="de-DE" w:eastAsia="ja-JP"/>
        </w:rPr>
      </w:pPr>
      <w:r w:rsidRPr="003F6EC5">
        <w:rPr>
          <w:rFonts w:ascii="Open Sans Light" w:eastAsia="Times New Roman" w:hAnsi="Open Sans Light" w:cs="Open Sans Light"/>
          <w:color w:val="000000" w:themeColor="text1"/>
          <w:szCs w:val="20"/>
          <w:lang w:val="de-DE" w:eastAsia="ja-JP"/>
        </w:rPr>
        <w:t xml:space="preserve">ir@hollandcolours.com </w:t>
      </w:r>
      <w:r w:rsidRPr="003F6EC5">
        <w:rPr>
          <w:rFonts w:ascii="Open Sans Light" w:eastAsia="Times New Roman" w:hAnsi="Open Sans Light" w:cs="Open Sans Light"/>
          <w:color w:val="FF0000"/>
          <w:szCs w:val="20"/>
          <w:lang w:val="de-DE" w:eastAsia="ja-JP"/>
        </w:rPr>
        <w:t>|</w:t>
      </w:r>
      <w:r w:rsidRPr="003F6EC5">
        <w:rPr>
          <w:rFonts w:ascii="Open Sans Light" w:eastAsia="Times New Roman" w:hAnsi="Open Sans Light" w:cs="Open Sans Light"/>
          <w:color w:val="000000" w:themeColor="text1"/>
          <w:szCs w:val="20"/>
          <w:lang w:val="de-DE" w:eastAsia="ja-JP"/>
        </w:rPr>
        <w:t xml:space="preserve"> www.hollandcolours.com </w:t>
      </w:r>
      <w:r w:rsidRPr="003F6EC5">
        <w:rPr>
          <w:rFonts w:ascii="Open Sans Light" w:eastAsia="Times New Roman" w:hAnsi="Open Sans Light" w:cs="Open Sans Light"/>
          <w:color w:val="FF0000"/>
          <w:szCs w:val="20"/>
          <w:lang w:val="de-DE" w:eastAsia="ja-JP"/>
        </w:rPr>
        <w:t xml:space="preserve">| </w:t>
      </w:r>
      <w:r w:rsidRPr="003F6EC5">
        <w:rPr>
          <w:rFonts w:ascii="Open Sans Light" w:eastAsia="Times New Roman" w:hAnsi="Open Sans Light" w:cs="Open Sans Light"/>
          <w:color w:val="000000" w:themeColor="text1"/>
          <w:szCs w:val="20"/>
          <w:lang w:val="de-DE" w:eastAsia="ja-JP"/>
        </w:rPr>
        <w:br/>
      </w:r>
    </w:p>
    <w:tbl>
      <w:tblPr>
        <w:tblStyle w:val="Tabelraster2"/>
        <w:tblW w:w="0" w:type="auto"/>
        <w:tblInd w:w="-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"/>
        <w:gridCol w:w="518"/>
        <w:gridCol w:w="527"/>
        <w:gridCol w:w="499"/>
        <w:gridCol w:w="1185"/>
      </w:tblGrid>
      <w:tr w:rsidR="00CD7E52" w:rsidRPr="001607A5" w14:paraId="4F6FFAB1" w14:textId="77777777" w:rsidTr="00CD7E52">
        <w:trPr>
          <w:trHeight w:val="255"/>
        </w:trPr>
        <w:tc>
          <w:tcPr>
            <w:tcW w:w="518" w:type="dxa"/>
            <w:tcBorders>
              <w:right w:val="single" w:sz="8" w:space="0" w:color="C00000"/>
            </w:tcBorders>
          </w:tcPr>
          <w:p w14:paraId="706AED6D" w14:textId="77777777" w:rsidR="00CD7E52" w:rsidRPr="001607A5" w:rsidRDefault="00CD7E52">
            <w:pPr>
              <w:pStyle w:val="Footer"/>
              <w:rPr>
                <w:rFonts w:ascii="Open Sans Light" w:hAnsi="Open Sans Light" w:cs="Open Sans Light"/>
              </w:rPr>
            </w:pPr>
            <w:r w:rsidRPr="001607A5">
              <w:rPr>
                <w:rFonts w:ascii="Open Sans Light" w:hAnsi="Open Sans Light" w:cs="Open Sans Light"/>
                <w:noProof/>
              </w:rPr>
              <w:drawing>
                <wp:inline distT="0" distB="0" distL="0" distR="0" wp14:anchorId="612E9FF9" wp14:editId="54BBFA7C">
                  <wp:extent cx="175260" cy="175260"/>
                  <wp:effectExtent l="0" t="0" r="0" b="0"/>
                  <wp:docPr id="28" name="Afbeelding 28" descr="De bronafbeelding bekijken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" w:type="dxa"/>
            <w:tcBorders>
              <w:left w:val="single" w:sz="8" w:space="0" w:color="C00000"/>
              <w:right w:val="single" w:sz="8" w:space="0" w:color="C00000"/>
            </w:tcBorders>
          </w:tcPr>
          <w:p w14:paraId="512363DC" w14:textId="77777777" w:rsidR="00CD7E52" w:rsidRPr="001607A5" w:rsidRDefault="00CD7E52">
            <w:pPr>
              <w:pStyle w:val="Footer"/>
              <w:rPr>
                <w:rFonts w:ascii="Open Sans Light" w:hAnsi="Open Sans Light" w:cs="Open Sans Light"/>
              </w:rPr>
            </w:pPr>
            <w:r w:rsidRPr="001607A5">
              <w:rPr>
                <w:rFonts w:ascii="Open Sans Light" w:hAnsi="Open Sans Light" w:cs="Open Sans Light"/>
                <w:noProof/>
              </w:rPr>
              <w:drawing>
                <wp:inline distT="0" distB="0" distL="0" distR="0" wp14:anchorId="4A853785" wp14:editId="73AFC64D">
                  <wp:extent cx="180000" cy="180000"/>
                  <wp:effectExtent l="0" t="0" r="0" b="0"/>
                  <wp:docPr id="29" name="Afbeelding 29" descr="Social%20Media%20Icons/PNG/Circle%20Color/Twitter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left w:val="single" w:sz="8" w:space="0" w:color="C00000"/>
            </w:tcBorders>
          </w:tcPr>
          <w:p w14:paraId="55BADEA4" w14:textId="77777777" w:rsidR="00CD7E52" w:rsidRPr="001607A5" w:rsidRDefault="00CD7E52">
            <w:pPr>
              <w:pStyle w:val="Footer"/>
              <w:rPr>
                <w:rFonts w:ascii="Open Sans Light" w:hAnsi="Open Sans Light" w:cs="Open Sans Light"/>
              </w:rPr>
            </w:pPr>
            <w:r w:rsidRPr="001607A5">
              <w:rPr>
                <w:rFonts w:ascii="Open Sans Light" w:hAnsi="Open Sans Light" w:cs="Open Sans Light"/>
                <w:noProof/>
              </w:rPr>
              <w:drawing>
                <wp:inline distT="0" distB="0" distL="0" distR="0" wp14:anchorId="395761C6" wp14:editId="684EAEB0">
                  <wp:extent cx="180000" cy="180000"/>
                  <wp:effectExtent l="0" t="0" r="0" b="0"/>
                  <wp:docPr id="30" name="Afbeelding 30" descr="Social%20Media%20Icons/PNG/Circle%20Color/YouTube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607A5">
              <w:rPr>
                <w:rFonts w:ascii="Open Sans Light" w:hAnsi="Open Sans Light" w:cs="Open Sans Light"/>
              </w:rPr>
              <w:t xml:space="preserve"> </w:t>
            </w:r>
          </w:p>
        </w:tc>
        <w:tc>
          <w:tcPr>
            <w:tcW w:w="499" w:type="dxa"/>
            <w:tcBorders>
              <w:left w:val="single" w:sz="8" w:space="0" w:color="C00000"/>
            </w:tcBorders>
          </w:tcPr>
          <w:p w14:paraId="7CFC0CBF" w14:textId="77777777" w:rsidR="00CD7E52" w:rsidRPr="001607A5" w:rsidRDefault="00CD7E52">
            <w:pPr>
              <w:pStyle w:val="Footer"/>
              <w:rPr>
                <w:rFonts w:ascii="Open Sans Light" w:hAnsi="Open Sans Light" w:cs="Open Sans Light"/>
                <w:lang w:eastAsia="nl-NL"/>
              </w:rPr>
            </w:pPr>
            <w:r w:rsidRPr="001607A5">
              <w:rPr>
                <w:rFonts w:ascii="Open Sans Light" w:hAnsi="Open Sans Light" w:cs="Open Sans Light"/>
                <w:noProof/>
              </w:rPr>
              <w:drawing>
                <wp:inline distT="0" distB="0" distL="0" distR="0" wp14:anchorId="2D9073E6" wp14:editId="19BB0FDB">
                  <wp:extent cx="180000" cy="180000"/>
                  <wp:effectExtent l="0" t="0" r="0" b="0"/>
                  <wp:docPr id="31" name="Afbeelding 31" descr="Social%20Media%20Icons/PNG/Circle%20Color/Facebook.pn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tcBorders>
              <w:left w:val="single" w:sz="8" w:space="0" w:color="C00000"/>
            </w:tcBorders>
          </w:tcPr>
          <w:p w14:paraId="6C81ED0D" w14:textId="77777777" w:rsidR="00CD7E52" w:rsidRPr="001607A5" w:rsidRDefault="00CD7E52">
            <w:pPr>
              <w:pStyle w:val="Footer"/>
              <w:rPr>
                <w:rFonts w:ascii="Open Sans Light" w:hAnsi="Open Sans Light" w:cs="Open Sans Light"/>
                <w:lang w:eastAsia="nl-NL"/>
              </w:rPr>
            </w:pPr>
            <w:r w:rsidRPr="001607A5">
              <w:rPr>
                <w:rFonts w:ascii="Open Sans Light" w:hAnsi="Open Sans Light" w:cs="Open Sans Light"/>
              </w:rPr>
              <w:t xml:space="preserve"> </w:t>
            </w:r>
            <w:r w:rsidRPr="001607A5">
              <w:rPr>
                <w:rFonts w:ascii="Open Sans Light" w:hAnsi="Open Sans Light" w:cs="Open Sans Light"/>
                <w:noProof/>
              </w:rPr>
              <w:drawing>
                <wp:inline distT="0" distB="0" distL="0" distR="0" wp14:anchorId="385BFB1B" wp14:editId="3BBD1DA4">
                  <wp:extent cx="179705" cy="179705"/>
                  <wp:effectExtent l="0" t="0" r="0" b="0"/>
                  <wp:docPr id="288" name="Afbeelding 288" descr="De bronafbeelding bekijken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F5B8E4" w14:textId="77777777" w:rsidR="0086194B" w:rsidRPr="002D703C" w:rsidRDefault="0086194B" w:rsidP="00675AD4">
      <w:pPr>
        <w:jc w:val="both"/>
        <w:rPr>
          <w:rFonts w:ascii="Open Sans Light" w:hAnsi="Open Sans Light" w:cs="Open Sans Light"/>
          <w:color w:val="222222"/>
        </w:rPr>
      </w:pPr>
    </w:p>
    <w:sectPr w:rsidR="0086194B" w:rsidRPr="002D703C" w:rsidSect="00CD7E52">
      <w:headerReference w:type="default" r:id="rId27"/>
      <w:footerReference w:type="default" r:id="rId28"/>
      <w:pgSz w:w="11900" w:h="16840"/>
      <w:pgMar w:top="2523" w:right="1127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54C1" w14:textId="77777777" w:rsidR="00532ED1" w:rsidRPr="001607A5" w:rsidRDefault="00532ED1" w:rsidP="00EB2520">
      <w:r w:rsidRPr="001607A5">
        <w:separator/>
      </w:r>
    </w:p>
  </w:endnote>
  <w:endnote w:type="continuationSeparator" w:id="0">
    <w:p w14:paraId="0EB30669" w14:textId="77777777" w:rsidR="00532ED1" w:rsidRPr="001607A5" w:rsidRDefault="00532ED1" w:rsidP="00EB2520">
      <w:r w:rsidRPr="001607A5">
        <w:continuationSeparator/>
      </w:r>
    </w:p>
  </w:endnote>
  <w:endnote w:type="continuationNotice" w:id="1">
    <w:p w14:paraId="5E4C7EC9" w14:textId="77777777" w:rsidR="00532ED1" w:rsidRPr="001607A5" w:rsidRDefault="00532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Light">
    <w:altName w:val="Calibri"/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970305"/>
      <w:docPartObj>
        <w:docPartGallery w:val="Page Numbers (Bottom of Page)"/>
        <w:docPartUnique/>
      </w:docPartObj>
    </w:sdtPr>
    <w:sdtEndPr>
      <w:rPr>
        <w:rFonts w:ascii="Open Sans Light" w:hAnsi="Open Sans Light" w:cs="Open Sans Light"/>
      </w:rPr>
    </w:sdtEndPr>
    <w:sdtContent>
      <w:p w14:paraId="2B93D448" w14:textId="6820CC0C" w:rsidR="00171680" w:rsidRPr="001607A5" w:rsidRDefault="00FB31E2" w:rsidP="008773EC">
        <w:pPr>
          <w:pStyle w:val="Footer"/>
          <w:ind w:left="2664" w:firstLine="4536"/>
          <w:jc w:val="center"/>
          <w:rPr>
            <w:rFonts w:ascii="Open Sans Light" w:hAnsi="Open Sans Light" w:cs="Open Sans Light"/>
          </w:rPr>
        </w:pPr>
        <w:r w:rsidRPr="001607A5">
          <w:rPr>
            <w:rFonts w:ascii="Open Sans Light" w:hAnsi="Open Sans Light" w:cs="Open Sans Light"/>
          </w:rPr>
          <w:t>u</w:t>
        </w:r>
        <w:r w:rsidR="00437366" w:rsidRPr="001607A5">
          <w:rPr>
            <w:rFonts w:ascii="Open Sans Light" w:hAnsi="Open Sans Light" w:cs="Open Sans Light"/>
          </w:rPr>
          <w:t xml:space="preserve">naudited- </w:t>
        </w:r>
        <w:r w:rsidR="00171680" w:rsidRPr="001607A5">
          <w:rPr>
            <w:rFonts w:ascii="Open Sans Light" w:hAnsi="Open Sans Light" w:cs="Open Sans Light"/>
          </w:rPr>
          <w:fldChar w:fldCharType="begin"/>
        </w:r>
        <w:r w:rsidR="00171680" w:rsidRPr="001607A5">
          <w:rPr>
            <w:rFonts w:ascii="Open Sans Light" w:hAnsi="Open Sans Light" w:cs="Open Sans Light"/>
          </w:rPr>
          <w:instrText>PAGE   \* MERGEFORMAT</w:instrText>
        </w:r>
        <w:r w:rsidR="00171680" w:rsidRPr="001607A5">
          <w:rPr>
            <w:rFonts w:ascii="Open Sans Light" w:hAnsi="Open Sans Light" w:cs="Open Sans Light"/>
          </w:rPr>
          <w:fldChar w:fldCharType="separate"/>
        </w:r>
        <w:r w:rsidR="00171680" w:rsidRPr="001607A5">
          <w:rPr>
            <w:rFonts w:ascii="Open Sans Light" w:hAnsi="Open Sans Light" w:cs="Open Sans Light"/>
          </w:rPr>
          <w:t>2</w:t>
        </w:r>
        <w:r w:rsidR="00171680" w:rsidRPr="001607A5">
          <w:rPr>
            <w:rFonts w:ascii="Open Sans Light" w:hAnsi="Open Sans Light" w:cs="Open Sans Light"/>
          </w:rPr>
          <w:fldChar w:fldCharType="end"/>
        </w:r>
        <w:r w:rsidR="00437366" w:rsidRPr="001607A5">
          <w:rPr>
            <w:rFonts w:ascii="Open Sans Light" w:hAnsi="Open Sans Light" w:cs="Open Sans Light"/>
          </w:rPr>
          <w:t>.</w:t>
        </w:r>
      </w:p>
    </w:sdtContent>
  </w:sdt>
  <w:p w14:paraId="714CA48B" w14:textId="77777777" w:rsidR="005F386C" w:rsidRPr="001607A5" w:rsidRDefault="005F3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AA2C" w14:textId="77777777" w:rsidR="00532ED1" w:rsidRPr="001607A5" w:rsidRDefault="00532ED1" w:rsidP="00EB2520">
      <w:r w:rsidRPr="001607A5">
        <w:separator/>
      </w:r>
    </w:p>
  </w:footnote>
  <w:footnote w:type="continuationSeparator" w:id="0">
    <w:p w14:paraId="47A7D520" w14:textId="77777777" w:rsidR="00532ED1" w:rsidRPr="001607A5" w:rsidRDefault="00532ED1" w:rsidP="00EB2520">
      <w:r w:rsidRPr="001607A5">
        <w:continuationSeparator/>
      </w:r>
    </w:p>
  </w:footnote>
  <w:footnote w:type="continuationNotice" w:id="1">
    <w:p w14:paraId="25FB6A2C" w14:textId="77777777" w:rsidR="00532ED1" w:rsidRPr="001607A5" w:rsidRDefault="00532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549" w14:textId="77777777" w:rsidR="00EB2520" w:rsidRPr="001607A5" w:rsidRDefault="00EB2520">
    <w:pPr>
      <w:pStyle w:val="Header"/>
    </w:pPr>
    <w:r w:rsidRPr="001607A5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B16CC53" wp14:editId="74A971E7">
          <wp:simplePos x="0" y="0"/>
          <wp:positionH relativeFrom="margin">
            <wp:posOffset>-1141730</wp:posOffset>
          </wp:positionH>
          <wp:positionV relativeFrom="margin">
            <wp:posOffset>-1619250</wp:posOffset>
          </wp:positionV>
          <wp:extent cx="7560000" cy="1570294"/>
          <wp:effectExtent l="0" t="0" r="3175" b="0"/>
          <wp:wrapNone/>
          <wp:docPr id="310257725" name="Afbeelding 310257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4blad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70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AE9"/>
    <w:multiLevelType w:val="hybridMultilevel"/>
    <w:tmpl w:val="98B82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55032"/>
    <w:multiLevelType w:val="hybridMultilevel"/>
    <w:tmpl w:val="481EF482"/>
    <w:lvl w:ilvl="0" w:tplc="0FD0F95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C00000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844921">
    <w:abstractNumId w:val="0"/>
  </w:num>
  <w:num w:numId="2" w16cid:durableId="775909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3"/>
    <w:rsid w:val="000007D7"/>
    <w:rsid w:val="000016D8"/>
    <w:rsid w:val="000134E5"/>
    <w:rsid w:val="00015851"/>
    <w:rsid w:val="00021C7D"/>
    <w:rsid w:val="00022DFE"/>
    <w:rsid w:val="000247E0"/>
    <w:rsid w:val="000255AB"/>
    <w:rsid w:val="00026C71"/>
    <w:rsid w:val="00027116"/>
    <w:rsid w:val="00034FDB"/>
    <w:rsid w:val="00035F60"/>
    <w:rsid w:val="000514F6"/>
    <w:rsid w:val="00065370"/>
    <w:rsid w:val="0006597E"/>
    <w:rsid w:val="000700DE"/>
    <w:rsid w:val="00071F72"/>
    <w:rsid w:val="0007638C"/>
    <w:rsid w:val="00083320"/>
    <w:rsid w:val="00086423"/>
    <w:rsid w:val="000912FD"/>
    <w:rsid w:val="000925AA"/>
    <w:rsid w:val="000A179D"/>
    <w:rsid w:val="000A3622"/>
    <w:rsid w:val="000B1901"/>
    <w:rsid w:val="000B1EF4"/>
    <w:rsid w:val="000B3671"/>
    <w:rsid w:val="000B3989"/>
    <w:rsid w:val="000B7BDF"/>
    <w:rsid w:val="000C2DC2"/>
    <w:rsid w:val="000D007C"/>
    <w:rsid w:val="000D7370"/>
    <w:rsid w:val="000D7AEA"/>
    <w:rsid w:val="000E2AC1"/>
    <w:rsid w:val="000E3C96"/>
    <w:rsid w:val="000F2BDD"/>
    <w:rsid w:val="000F529F"/>
    <w:rsid w:val="001067CF"/>
    <w:rsid w:val="001068BA"/>
    <w:rsid w:val="00111ECC"/>
    <w:rsid w:val="00114A01"/>
    <w:rsid w:val="001202E2"/>
    <w:rsid w:val="00122B5B"/>
    <w:rsid w:val="00125C23"/>
    <w:rsid w:val="0013176B"/>
    <w:rsid w:val="00133F9A"/>
    <w:rsid w:val="00133FFF"/>
    <w:rsid w:val="00140677"/>
    <w:rsid w:val="001415BE"/>
    <w:rsid w:val="00142ED3"/>
    <w:rsid w:val="00144CD4"/>
    <w:rsid w:val="00145A68"/>
    <w:rsid w:val="00145F3E"/>
    <w:rsid w:val="00152D84"/>
    <w:rsid w:val="00154E80"/>
    <w:rsid w:val="00155690"/>
    <w:rsid w:val="0015722C"/>
    <w:rsid w:val="001607A5"/>
    <w:rsid w:val="00165430"/>
    <w:rsid w:val="001679E3"/>
    <w:rsid w:val="00171680"/>
    <w:rsid w:val="00173508"/>
    <w:rsid w:val="00174E19"/>
    <w:rsid w:val="00175090"/>
    <w:rsid w:val="00181729"/>
    <w:rsid w:val="0018370A"/>
    <w:rsid w:val="001902DC"/>
    <w:rsid w:val="00190CDB"/>
    <w:rsid w:val="001923E6"/>
    <w:rsid w:val="00192750"/>
    <w:rsid w:val="001A3D43"/>
    <w:rsid w:val="001A5FBE"/>
    <w:rsid w:val="001B0B2A"/>
    <w:rsid w:val="001B5FFA"/>
    <w:rsid w:val="001C26EF"/>
    <w:rsid w:val="001C47B5"/>
    <w:rsid w:val="001C561C"/>
    <w:rsid w:val="001C62C3"/>
    <w:rsid w:val="001C7B7B"/>
    <w:rsid w:val="001D2A78"/>
    <w:rsid w:val="001D5006"/>
    <w:rsid w:val="001D7AB6"/>
    <w:rsid w:val="001E2186"/>
    <w:rsid w:val="001F68B2"/>
    <w:rsid w:val="001F6E0A"/>
    <w:rsid w:val="0020190E"/>
    <w:rsid w:val="0020589E"/>
    <w:rsid w:val="00206757"/>
    <w:rsid w:val="002150BF"/>
    <w:rsid w:val="002167EA"/>
    <w:rsid w:val="00220485"/>
    <w:rsid w:val="00220D1A"/>
    <w:rsid w:val="002367AB"/>
    <w:rsid w:val="0024678F"/>
    <w:rsid w:val="00250632"/>
    <w:rsid w:val="00251DF1"/>
    <w:rsid w:val="00252063"/>
    <w:rsid w:val="002522BD"/>
    <w:rsid w:val="00252771"/>
    <w:rsid w:val="00252C1F"/>
    <w:rsid w:val="00254023"/>
    <w:rsid w:val="0025718C"/>
    <w:rsid w:val="00264643"/>
    <w:rsid w:val="0026777D"/>
    <w:rsid w:val="0027718E"/>
    <w:rsid w:val="0027794E"/>
    <w:rsid w:val="00280208"/>
    <w:rsid w:val="00283A3F"/>
    <w:rsid w:val="00284D60"/>
    <w:rsid w:val="00284E77"/>
    <w:rsid w:val="002905F8"/>
    <w:rsid w:val="002970DF"/>
    <w:rsid w:val="002A2423"/>
    <w:rsid w:val="002B045C"/>
    <w:rsid w:val="002B21BB"/>
    <w:rsid w:val="002B2753"/>
    <w:rsid w:val="002B3404"/>
    <w:rsid w:val="002B5E3E"/>
    <w:rsid w:val="002C0474"/>
    <w:rsid w:val="002C7A80"/>
    <w:rsid w:val="002D3803"/>
    <w:rsid w:val="002D703C"/>
    <w:rsid w:val="002D7AF7"/>
    <w:rsid w:val="002E1CEE"/>
    <w:rsid w:val="002E7BFE"/>
    <w:rsid w:val="002F5DDA"/>
    <w:rsid w:val="003018BC"/>
    <w:rsid w:val="0030505B"/>
    <w:rsid w:val="00305437"/>
    <w:rsid w:val="0031219E"/>
    <w:rsid w:val="00312A29"/>
    <w:rsid w:val="00314801"/>
    <w:rsid w:val="00314912"/>
    <w:rsid w:val="00322353"/>
    <w:rsid w:val="00324E13"/>
    <w:rsid w:val="00330F27"/>
    <w:rsid w:val="0033125F"/>
    <w:rsid w:val="00345038"/>
    <w:rsid w:val="00351988"/>
    <w:rsid w:val="00351A3E"/>
    <w:rsid w:val="00357190"/>
    <w:rsid w:val="00363E8D"/>
    <w:rsid w:val="00364DC1"/>
    <w:rsid w:val="00366D06"/>
    <w:rsid w:val="00370E50"/>
    <w:rsid w:val="00372BC4"/>
    <w:rsid w:val="0037357C"/>
    <w:rsid w:val="003862C7"/>
    <w:rsid w:val="00392A5B"/>
    <w:rsid w:val="0039328A"/>
    <w:rsid w:val="00393D07"/>
    <w:rsid w:val="003964F8"/>
    <w:rsid w:val="00397457"/>
    <w:rsid w:val="003A1420"/>
    <w:rsid w:val="003A3A69"/>
    <w:rsid w:val="003A4A44"/>
    <w:rsid w:val="003A7638"/>
    <w:rsid w:val="003B1640"/>
    <w:rsid w:val="003B1D9B"/>
    <w:rsid w:val="003B6EB0"/>
    <w:rsid w:val="003C0684"/>
    <w:rsid w:val="003C1DBF"/>
    <w:rsid w:val="003C36C3"/>
    <w:rsid w:val="003C7B03"/>
    <w:rsid w:val="003D0C97"/>
    <w:rsid w:val="003D12BE"/>
    <w:rsid w:val="003D2C2C"/>
    <w:rsid w:val="003D38CC"/>
    <w:rsid w:val="003D6EC2"/>
    <w:rsid w:val="003D7E94"/>
    <w:rsid w:val="003E10ED"/>
    <w:rsid w:val="003E69F8"/>
    <w:rsid w:val="003E6ABA"/>
    <w:rsid w:val="003E77CE"/>
    <w:rsid w:val="003F1C96"/>
    <w:rsid w:val="003F3FAC"/>
    <w:rsid w:val="003F6DDD"/>
    <w:rsid w:val="003F6EC5"/>
    <w:rsid w:val="004106F5"/>
    <w:rsid w:val="0041154E"/>
    <w:rsid w:val="004215FE"/>
    <w:rsid w:val="00422769"/>
    <w:rsid w:val="00422E96"/>
    <w:rsid w:val="00426676"/>
    <w:rsid w:val="00434B25"/>
    <w:rsid w:val="00437366"/>
    <w:rsid w:val="004412E6"/>
    <w:rsid w:val="00452A81"/>
    <w:rsid w:val="0045489C"/>
    <w:rsid w:val="004556FC"/>
    <w:rsid w:val="00460F79"/>
    <w:rsid w:val="0046585F"/>
    <w:rsid w:val="0046589C"/>
    <w:rsid w:val="004772AE"/>
    <w:rsid w:val="00487658"/>
    <w:rsid w:val="0049073A"/>
    <w:rsid w:val="004943B3"/>
    <w:rsid w:val="004A1358"/>
    <w:rsid w:val="004A1F76"/>
    <w:rsid w:val="004A4FD0"/>
    <w:rsid w:val="004A6F03"/>
    <w:rsid w:val="004A7437"/>
    <w:rsid w:val="004B3BB3"/>
    <w:rsid w:val="004B5628"/>
    <w:rsid w:val="004C5F07"/>
    <w:rsid w:val="004D3D53"/>
    <w:rsid w:val="004F0EBB"/>
    <w:rsid w:val="004F14A2"/>
    <w:rsid w:val="004F14A6"/>
    <w:rsid w:val="005044E9"/>
    <w:rsid w:val="005047DA"/>
    <w:rsid w:val="0050487A"/>
    <w:rsid w:val="005055E7"/>
    <w:rsid w:val="005070AB"/>
    <w:rsid w:val="005111DD"/>
    <w:rsid w:val="005129F1"/>
    <w:rsid w:val="00516142"/>
    <w:rsid w:val="00522D7A"/>
    <w:rsid w:val="00523A65"/>
    <w:rsid w:val="00526146"/>
    <w:rsid w:val="00532991"/>
    <w:rsid w:val="00532ED1"/>
    <w:rsid w:val="0054194B"/>
    <w:rsid w:val="00542049"/>
    <w:rsid w:val="00546750"/>
    <w:rsid w:val="00546D45"/>
    <w:rsid w:val="00550A46"/>
    <w:rsid w:val="0055250C"/>
    <w:rsid w:val="00554558"/>
    <w:rsid w:val="00554DFE"/>
    <w:rsid w:val="00555076"/>
    <w:rsid w:val="005625D0"/>
    <w:rsid w:val="00565C55"/>
    <w:rsid w:val="00570823"/>
    <w:rsid w:val="00572F11"/>
    <w:rsid w:val="00574837"/>
    <w:rsid w:val="00576018"/>
    <w:rsid w:val="005853C9"/>
    <w:rsid w:val="005933E7"/>
    <w:rsid w:val="00594E29"/>
    <w:rsid w:val="005A6AE3"/>
    <w:rsid w:val="005B1265"/>
    <w:rsid w:val="005B6BE8"/>
    <w:rsid w:val="005C188E"/>
    <w:rsid w:val="005C4A2B"/>
    <w:rsid w:val="005C5E75"/>
    <w:rsid w:val="005D2490"/>
    <w:rsid w:val="005D34F3"/>
    <w:rsid w:val="005D357B"/>
    <w:rsid w:val="005D3B47"/>
    <w:rsid w:val="005D3B5C"/>
    <w:rsid w:val="005D439B"/>
    <w:rsid w:val="005E510D"/>
    <w:rsid w:val="005E6407"/>
    <w:rsid w:val="005F1909"/>
    <w:rsid w:val="005F386C"/>
    <w:rsid w:val="005F3FB5"/>
    <w:rsid w:val="00602139"/>
    <w:rsid w:val="006042DB"/>
    <w:rsid w:val="00605E7F"/>
    <w:rsid w:val="006061B8"/>
    <w:rsid w:val="00606ED9"/>
    <w:rsid w:val="00613112"/>
    <w:rsid w:val="00624D3C"/>
    <w:rsid w:val="006431AF"/>
    <w:rsid w:val="006479AA"/>
    <w:rsid w:val="006513DF"/>
    <w:rsid w:val="006520D3"/>
    <w:rsid w:val="00661749"/>
    <w:rsid w:val="006640AA"/>
    <w:rsid w:val="006656B4"/>
    <w:rsid w:val="00675AD4"/>
    <w:rsid w:val="00676645"/>
    <w:rsid w:val="00684D84"/>
    <w:rsid w:val="006866D5"/>
    <w:rsid w:val="00690D2A"/>
    <w:rsid w:val="00691FD2"/>
    <w:rsid w:val="006950CE"/>
    <w:rsid w:val="006A6971"/>
    <w:rsid w:val="006B1526"/>
    <w:rsid w:val="006B2FFB"/>
    <w:rsid w:val="006B4A01"/>
    <w:rsid w:val="006C33A0"/>
    <w:rsid w:val="006C3CC8"/>
    <w:rsid w:val="006D4AB8"/>
    <w:rsid w:val="006D5DCA"/>
    <w:rsid w:val="006E0663"/>
    <w:rsid w:val="006E41C2"/>
    <w:rsid w:val="006E46EF"/>
    <w:rsid w:val="006F044D"/>
    <w:rsid w:val="006F4C9C"/>
    <w:rsid w:val="006F4E5A"/>
    <w:rsid w:val="006F6AFF"/>
    <w:rsid w:val="00702CCF"/>
    <w:rsid w:val="007037C6"/>
    <w:rsid w:val="00705584"/>
    <w:rsid w:val="00706B1F"/>
    <w:rsid w:val="00707B87"/>
    <w:rsid w:val="00707C82"/>
    <w:rsid w:val="007101FF"/>
    <w:rsid w:val="007107DE"/>
    <w:rsid w:val="00713AE3"/>
    <w:rsid w:val="00720953"/>
    <w:rsid w:val="0072357C"/>
    <w:rsid w:val="0072371C"/>
    <w:rsid w:val="007271EE"/>
    <w:rsid w:val="00727DEA"/>
    <w:rsid w:val="00730C4D"/>
    <w:rsid w:val="00742498"/>
    <w:rsid w:val="00743D2C"/>
    <w:rsid w:val="00745C8B"/>
    <w:rsid w:val="0075356C"/>
    <w:rsid w:val="0076601C"/>
    <w:rsid w:val="00770A13"/>
    <w:rsid w:val="0077138A"/>
    <w:rsid w:val="007756ED"/>
    <w:rsid w:val="00776833"/>
    <w:rsid w:val="0078130B"/>
    <w:rsid w:val="007865BE"/>
    <w:rsid w:val="00787FF6"/>
    <w:rsid w:val="0079008A"/>
    <w:rsid w:val="007A5E04"/>
    <w:rsid w:val="007A6E88"/>
    <w:rsid w:val="007B4D87"/>
    <w:rsid w:val="007B69F0"/>
    <w:rsid w:val="007C0858"/>
    <w:rsid w:val="007C3509"/>
    <w:rsid w:val="007C40BD"/>
    <w:rsid w:val="007D4F98"/>
    <w:rsid w:val="007E06B8"/>
    <w:rsid w:val="007E287B"/>
    <w:rsid w:val="007F1518"/>
    <w:rsid w:val="007F1969"/>
    <w:rsid w:val="007F22BC"/>
    <w:rsid w:val="007F44BE"/>
    <w:rsid w:val="007F5685"/>
    <w:rsid w:val="00802ED2"/>
    <w:rsid w:val="008167D3"/>
    <w:rsid w:val="00820E7E"/>
    <w:rsid w:val="00826AE2"/>
    <w:rsid w:val="00830CCF"/>
    <w:rsid w:val="008357BB"/>
    <w:rsid w:val="008460E9"/>
    <w:rsid w:val="00847323"/>
    <w:rsid w:val="00847C13"/>
    <w:rsid w:val="008537CC"/>
    <w:rsid w:val="008605AC"/>
    <w:rsid w:val="00860B31"/>
    <w:rsid w:val="0086194B"/>
    <w:rsid w:val="008659A5"/>
    <w:rsid w:val="008664E4"/>
    <w:rsid w:val="0086742C"/>
    <w:rsid w:val="008773EC"/>
    <w:rsid w:val="00877840"/>
    <w:rsid w:val="008778E3"/>
    <w:rsid w:val="008825E5"/>
    <w:rsid w:val="0088340E"/>
    <w:rsid w:val="00887C57"/>
    <w:rsid w:val="008916FC"/>
    <w:rsid w:val="00892531"/>
    <w:rsid w:val="008933DE"/>
    <w:rsid w:val="00897D11"/>
    <w:rsid w:val="008A0392"/>
    <w:rsid w:val="008A14BD"/>
    <w:rsid w:val="008B2109"/>
    <w:rsid w:val="008B46C9"/>
    <w:rsid w:val="008C0D21"/>
    <w:rsid w:val="008C54A5"/>
    <w:rsid w:val="008D28E4"/>
    <w:rsid w:val="008D4FE5"/>
    <w:rsid w:val="008D5607"/>
    <w:rsid w:val="008D7DBC"/>
    <w:rsid w:val="008E0E66"/>
    <w:rsid w:val="008E4AC7"/>
    <w:rsid w:val="008E6B8A"/>
    <w:rsid w:val="008E76FE"/>
    <w:rsid w:val="008F0EE8"/>
    <w:rsid w:val="008F1739"/>
    <w:rsid w:val="008F201F"/>
    <w:rsid w:val="008F2CDA"/>
    <w:rsid w:val="008F3C36"/>
    <w:rsid w:val="008F46BB"/>
    <w:rsid w:val="008F4B38"/>
    <w:rsid w:val="008F6EEB"/>
    <w:rsid w:val="008F771A"/>
    <w:rsid w:val="008F7F21"/>
    <w:rsid w:val="0090128F"/>
    <w:rsid w:val="00907A2D"/>
    <w:rsid w:val="00911EA7"/>
    <w:rsid w:val="00912978"/>
    <w:rsid w:val="009215D6"/>
    <w:rsid w:val="00927312"/>
    <w:rsid w:val="00930BD3"/>
    <w:rsid w:val="009379F6"/>
    <w:rsid w:val="0094133A"/>
    <w:rsid w:val="009424C4"/>
    <w:rsid w:val="00943CF8"/>
    <w:rsid w:val="00944DEF"/>
    <w:rsid w:val="00947B01"/>
    <w:rsid w:val="00951075"/>
    <w:rsid w:val="00964681"/>
    <w:rsid w:val="00967CFC"/>
    <w:rsid w:val="00970824"/>
    <w:rsid w:val="00975D1F"/>
    <w:rsid w:val="009770ED"/>
    <w:rsid w:val="0098142D"/>
    <w:rsid w:val="009815FB"/>
    <w:rsid w:val="00984A44"/>
    <w:rsid w:val="00986436"/>
    <w:rsid w:val="00991AC4"/>
    <w:rsid w:val="00997C96"/>
    <w:rsid w:val="009A530B"/>
    <w:rsid w:val="009A5EBB"/>
    <w:rsid w:val="009B2607"/>
    <w:rsid w:val="009B3CCD"/>
    <w:rsid w:val="009B6F6C"/>
    <w:rsid w:val="009C09DA"/>
    <w:rsid w:val="009D2667"/>
    <w:rsid w:val="009E1979"/>
    <w:rsid w:val="009E4DFA"/>
    <w:rsid w:val="009F0BA9"/>
    <w:rsid w:val="009F3C2A"/>
    <w:rsid w:val="00A04548"/>
    <w:rsid w:val="00A0558C"/>
    <w:rsid w:val="00A05F55"/>
    <w:rsid w:val="00A12D33"/>
    <w:rsid w:val="00A14BBC"/>
    <w:rsid w:val="00A1511F"/>
    <w:rsid w:val="00A24FBE"/>
    <w:rsid w:val="00A25CF5"/>
    <w:rsid w:val="00A27735"/>
    <w:rsid w:val="00A33103"/>
    <w:rsid w:val="00A467E9"/>
    <w:rsid w:val="00A4717B"/>
    <w:rsid w:val="00A52842"/>
    <w:rsid w:val="00A54A51"/>
    <w:rsid w:val="00A64D5F"/>
    <w:rsid w:val="00A663F8"/>
    <w:rsid w:val="00A7740D"/>
    <w:rsid w:val="00A8018A"/>
    <w:rsid w:val="00A82E02"/>
    <w:rsid w:val="00A842A5"/>
    <w:rsid w:val="00A92AED"/>
    <w:rsid w:val="00A93F79"/>
    <w:rsid w:val="00AA7829"/>
    <w:rsid w:val="00AB32AB"/>
    <w:rsid w:val="00AB38FC"/>
    <w:rsid w:val="00AC14A5"/>
    <w:rsid w:val="00AC4090"/>
    <w:rsid w:val="00AC6197"/>
    <w:rsid w:val="00AD1784"/>
    <w:rsid w:val="00AE12B2"/>
    <w:rsid w:val="00AE17DF"/>
    <w:rsid w:val="00AE22B4"/>
    <w:rsid w:val="00AE32FE"/>
    <w:rsid w:val="00AE4135"/>
    <w:rsid w:val="00AE70F5"/>
    <w:rsid w:val="00AE750F"/>
    <w:rsid w:val="00AF4F1B"/>
    <w:rsid w:val="00B00B83"/>
    <w:rsid w:val="00B03BA2"/>
    <w:rsid w:val="00B11D32"/>
    <w:rsid w:val="00B136BD"/>
    <w:rsid w:val="00B13B1D"/>
    <w:rsid w:val="00B15A5C"/>
    <w:rsid w:val="00B15C74"/>
    <w:rsid w:val="00B1747D"/>
    <w:rsid w:val="00B17510"/>
    <w:rsid w:val="00B205C7"/>
    <w:rsid w:val="00B260EA"/>
    <w:rsid w:val="00B265EA"/>
    <w:rsid w:val="00B26ACD"/>
    <w:rsid w:val="00B32A6D"/>
    <w:rsid w:val="00B4369E"/>
    <w:rsid w:val="00B46870"/>
    <w:rsid w:val="00B518FA"/>
    <w:rsid w:val="00B52513"/>
    <w:rsid w:val="00B5345F"/>
    <w:rsid w:val="00B53EE1"/>
    <w:rsid w:val="00B55D28"/>
    <w:rsid w:val="00B620F0"/>
    <w:rsid w:val="00B66024"/>
    <w:rsid w:val="00B67E87"/>
    <w:rsid w:val="00B70257"/>
    <w:rsid w:val="00B76F04"/>
    <w:rsid w:val="00B7774E"/>
    <w:rsid w:val="00B81B7D"/>
    <w:rsid w:val="00B87F0D"/>
    <w:rsid w:val="00B9093A"/>
    <w:rsid w:val="00B93D51"/>
    <w:rsid w:val="00BA0AD5"/>
    <w:rsid w:val="00BA2525"/>
    <w:rsid w:val="00BA3D96"/>
    <w:rsid w:val="00BA3EF7"/>
    <w:rsid w:val="00BA49A4"/>
    <w:rsid w:val="00BB055C"/>
    <w:rsid w:val="00BB13A8"/>
    <w:rsid w:val="00BB5077"/>
    <w:rsid w:val="00BB5CDD"/>
    <w:rsid w:val="00BB603C"/>
    <w:rsid w:val="00BC0535"/>
    <w:rsid w:val="00BC11BA"/>
    <w:rsid w:val="00BC2EB5"/>
    <w:rsid w:val="00BD1117"/>
    <w:rsid w:val="00BD1EAE"/>
    <w:rsid w:val="00BD3D9E"/>
    <w:rsid w:val="00BD5586"/>
    <w:rsid w:val="00BD5C7E"/>
    <w:rsid w:val="00BD6C5A"/>
    <w:rsid w:val="00BD7440"/>
    <w:rsid w:val="00BE09E0"/>
    <w:rsid w:val="00BE4E93"/>
    <w:rsid w:val="00BE50DC"/>
    <w:rsid w:val="00BE574D"/>
    <w:rsid w:val="00BE5E11"/>
    <w:rsid w:val="00BF15E0"/>
    <w:rsid w:val="00BF1C82"/>
    <w:rsid w:val="00BF473F"/>
    <w:rsid w:val="00BF7464"/>
    <w:rsid w:val="00C044A8"/>
    <w:rsid w:val="00C05F46"/>
    <w:rsid w:val="00C071CC"/>
    <w:rsid w:val="00C21495"/>
    <w:rsid w:val="00C2263C"/>
    <w:rsid w:val="00C26ABC"/>
    <w:rsid w:val="00C27EC2"/>
    <w:rsid w:val="00C300C0"/>
    <w:rsid w:val="00C324CD"/>
    <w:rsid w:val="00C3284E"/>
    <w:rsid w:val="00C37A62"/>
    <w:rsid w:val="00C41324"/>
    <w:rsid w:val="00C508A9"/>
    <w:rsid w:val="00C50FE9"/>
    <w:rsid w:val="00C562D7"/>
    <w:rsid w:val="00C56C0F"/>
    <w:rsid w:val="00C571D7"/>
    <w:rsid w:val="00C62707"/>
    <w:rsid w:val="00C62ED8"/>
    <w:rsid w:val="00C64963"/>
    <w:rsid w:val="00C70669"/>
    <w:rsid w:val="00C80F0B"/>
    <w:rsid w:val="00C85461"/>
    <w:rsid w:val="00C8749B"/>
    <w:rsid w:val="00C90B7D"/>
    <w:rsid w:val="00C95C62"/>
    <w:rsid w:val="00C97537"/>
    <w:rsid w:val="00CA3E4F"/>
    <w:rsid w:val="00CB1C9B"/>
    <w:rsid w:val="00CB3909"/>
    <w:rsid w:val="00CB7CB7"/>
    <w:rsid w:val="00CC20B5"/>
    <w:rsid w:val="00CC2448"/>
    <w:rsid w:val="00CC4146"/>
    <w:rsid w:val="00CC69B6"/>
    <w:rsid w:val="00CD6BAE"/>
    <w:rsid w:val="00CD7E52"/>
    <w:rsid w:val="00CE51DE"/>
    <w:rsid w:val="00CE5C93"/>
    <w:rsid w:val="00CF1696"/>
    <w:rsid w:val="00CF335B"/>
    <w:rsid w:val="00CF663C"/>
    <w:rsid w:val="00CF6C12"/>
    <w:rsid w:val="00CF7051"/>
    <w:rsid w:val="00D009F8"/>
    <w:rsid w:val="00D010D0"/>
    <w:rsid w:val="00D05019"/>
    <w:rsid w:val="00D0542F"/>
    <w:rsid w:val="00D06834"/>
    <w:rsid w:val="00D06A1E"/>
    <w:rsid w:val="00D10701"/>
    <w:rsid w:val="00D10E86"/>
    <w:rsid w:val="00D14114"/>
    <w:rsid w:val="00D14C3B"/>
    <w:rsid w:val="00D17973"/>
    <w:rsid w:val="00D17F24"/>
    <w:rsid w:val="00D215E0"/>
    <w:rsid w:val="00D27AE6"/>
    <w:rsid w:val="00D35AA5"/>
    <w:rsid w:val="00D35C45"/>
    <w:rsid w:val="00D36861"/>
    <w:rsid w:val="00D40043"/>
    <w:rsid w:val="00D40336"/>
    <w:rsid w:val="00D43B2F"/>
    <w:rsid w:val="00D45663"/>
    <w:rsid w:val="00D500DF"/>
    <w:rsid w:val="00D51510"/>
    <w:rsid w:val="00D52485"/>
    <w:rsid w:val="00D52A0D"/>
    <w:rsid w:val="00D54734"/>
    <w:rsid w:val="00D55BD7"/>
    <w:rsid w:val="00D5651F"/>
    <w:rsid w:val="00D603F7"/>
    <w:rsid w:val="00D60875"/>
    <w:rsid w:val="00D61746"/>
    <w:rsid w:val="00D62568"/>
    <w:rsid w:val="00D63846"/>
    <w:rsid w:val="00D7778E"/>
    <w:rsid w:val="00D806D8"/>
    <w:rsid w:val="00D817BC"/>
    <w:rsid w:val="00D817E3"/>
    <w:rsid w:val="00D82E9C"/>
    <w:rsid w:val="00D90356"/>
    <w:rsid w:val="00D903B0"/>
    <w:rsid w:val="00DB1419"/>
    <w:rsid w:val="00DB5FC0"/>
    <w:rsid w:val="00DC19C2"/>
    <w:rsid w:val="00DD051C"/>
    <w:rsid w:val="00DD06BB"/>
    <w:rsid w:val="00DD1397"/>
    <w:rsid w:val="00DD50F0"/>
    <w:rsid w:val="00DD6410"/>
    <w:rsid w:val="00DE4A10"/>
    <w:rsid w:val="00DF10EA"/>
    <w:rsid w:val="00DF3C5C"/>
    <w:rsid w:val="00DF3F11"/>
    <w:rsid w:val="00DF6438"/>
    <w:rsid w:val="00DF78B0"/>
    <w:rsid w:val="00E011B1"/>
    <w:rsid w:val="00E05067"/>
    <w:rsid w:val="00E15A0C"/>
    <w:rsid w:val="00E177AA"/>
    <w:rsid w:val="00E20926"/>
    <w:rsid w:val="00E26F41"/>
    <w:rsid w:val="00E42970"/>
    <w:rsid w:val="00E500F7"/>
    <w:rsid w:val="00E503EE"/>
    <w:rsid w:val="00E51DBA"/>
    <w:rsid w:val="00E521F4"/>
    <w:rsid w:val="00E52CB7"/>
    <w:rsid w:val="00E6111F"/>
    <w:rsid w:val="00E77A0F"/>
    <w:rsid w:val="00E82CD1"/>
    <w:rsid w:val="00E861E0"/>
    <w:rsid w:val="00E86E08"/>
    <w:rsid w:val="00E91441"/>
    <w:rsid w:val="00E92546"/>
    <w:rsid w:val="00E94B50"/>
    <w:rsid w:val="00EA4E2B"/>
    <w:rsid w:val="00EA5281"/>
    <w:rsid w:val="00EA5C03"/>
    <w:rsid w:val="00EB00EF"/>
    <w:rsid w:val="00EB0BEE"/>
    <w:rsid w:val="00EB1489"/>
    <w:rsid w:val="00EB2520"/>
    <w:rsid w:val="00EB4780"/>
    <w:rsid w:val="00EB69D0"/>
    <w:rsid w:val="00EC3E47"/>
    <w:rsid w:val="00EC74B6"/>
    <w:rsid w:val="00EE07D2"/>
    <w:rsid w:val="00EE30F6"/>
    <w:rsid w:val="00F05FD8"/>
    <w:rsid w:val="00F075F3"/>
    <w:rsid w:val="00F11BCC"/>
    <w:rsid w:val="00F14C09"/>
    <w:rsid w:val="00F278DC"/>
    <w:rsid w:val="00F27DC2"/>
    <w:rsid w:val="00F3077D"/>
    <w:rsid w:val="00F400D2"/>
    <w:rsid w:val="00F40F86"/>
    <w:rsid w:val="00F41363"/>
    <w:rsid w:val="00F4209C"/>
    <w:rsid w:val="00F428BA"/>
    <w:rsid w:val="00F43B09"/>
    <w:rsid w:val="00F45D78"/>
    <w:rsid w:val="00F464AF"/>
    <w:rsid w:val="00F47E69"/>
    <w:rsid w:val="00F50E65"/>
    <w:rsid w:val="00F53CF4"/>
    <w:rsid w:val="00F5466D"/>
    <w:rsid w:val="00F55477"/>
    <w:rsid w:val="00F574A7"/>
    <w:rsid w:val="00F73A4B"/>
    <w:rsid w:val="00F80C9E"/>
    <w:rsid w:val="00F825C3"/>
    <w:rsid w:val="00F91557"/>
    <w:rsid w:val="00FA0FDA"/>
    <w:rsid w:val="00FA41AD"/>
    <w:rsid w:val="00FB09E5"/>
    <w:rsid w:val="00FB31E2"/>
    <w:rsid w:val="00FB379B"/>
    <w:rsid w:val="00FC14C4"/>
    <w:rsid w:val="00FD1AF2"/>
    <w:rsid w:val="00FD2603"/>
    <w:rsid w:val="00FD5BD8"/>
    <w:rsid w:val="00FD633A"/>
    <w:rsid w:val="00FD67FD"/>
    <w:rsid w:val="00FD7741"/>
    <w:rsid w:val="00FE07F5"/>
    <w:rsid w:val="00FE0B48"/>
    <w:rsid w:val="00FE11CC"/>
    <w:rsid w:val="00FE2C07"/>
    <w:rsid w:val="00FE4F21"/>
    <w:rsid w:val="00FF0CA2"/>
    <w:rsid w:val="00FF38FB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0B5FEBFF"/>
  <w14:defaultImageDpi w14:val="300"/>
  <w15:docId w15:val="{77463807-7314-4459-BCE8-17CA8F2A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38C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5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52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25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52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5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520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CD7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D7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E52"/>
    <w:rPr>
      <w:rFonts w:ascii="Times New Roman" w:eastAsia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E52"/>
    <w:rPr>
      <w:rFonts w:eastAsia="Times New Roman"/>
      <w:lang w:eastAsia="en-US"/>
    </w:rPr>
  </w:style>
  <w:style w:type="table" w:customStyle="1" w:styleId="Tabelraster2">
    <w:name w:val="Tabelraster2"/>
    <w:basedOn w:val="TableNormal"/>
    <w:next w:val="TableGrid"/>
    <w:uiPriority w:val="39"/>
    <w:rsid w:val="00CD7E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177AA"/>
    <w:rPr>
      <w:rFonts w:ascii="Arial" w:hAnsi="Arial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9F8"/>
    <w:rPr>
      <w:rFonts w:ascii="Arial" w:eastAsiaTheme="minorEastAsia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9F8"/>
    <w:rPr>
      <w:rFonts w:ascii="Arial" w:eastAsia="Times New Roman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63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Y19VDjPnmp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linkedin.com/company/holland-colours/" TargetMode="External"/><Relationship Id="rId25" Type="http://schemas.openxmlformats.org/officeDocument/2006/relationships/hyperlink" Target="https://www.instagram.com/holland_colour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facebook.com/HollandColours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twitter.com/hollandcolou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ansen\AppData\Local\Temp\notes5D3EFE\Template%20memo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2D48621FA754B9E2026BC879044A1" ma:contentTypeVersion="7" ma:contentTypeDescription="Create a new document." ma:contentTypeScope="" ma:versionID="d37df73fffd303f820e4cc6608214412">
  <xsd:schema xmlns:xsd="http://www.w3.org/2001/XMLSchema" xmlns:xs="http://www.w3.org/2001/XMLSchema" xmlns:p="http://schemas.microsoft.com/office/2006/metadata/properties" xmlns:ns2="e7ae7415-23d7-4fcf-9278-31849f3ee122" xmlns:ns3="88bf30cb-f559-4b46-a567-83720df216bc" targetNamespace="http://schemas.microsoft.com/office/2006/metadata/properties" ma:root="true" ma:fieldsID="ee51f2b8e081332c9da04355693efd59" ns2:_="" ns3:_="">
    <xsd:import namespace="e7ae7415-23d7-4fcf-9278-31849f3ee122"/>
    <xsd:import namespace="88bf30cb-f559-4b46-a567-83720df21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7415-23d7-4fcf-9278-31849f3ee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f30cb-f559-4b46-a567-83720df21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4CFB4-DC07-47FD-9D23-8E1A7F268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e7415-23d7-4fcf-9278-31849f3ee122"/>
    <ds:schemaRef ds:uri="88bf30cb-f559-4b46-a567-83720df21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89953-558A-4FC9-B4B9-3584733E37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CD204F-7EAC-48F6-97AD-8F8FCC1BA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05A30-A774-4E76-9862-2806F9C4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memo</Template>
  <TotalTime>0</TotalTime>
  <Pages>9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Jansen</dc:creator>
  <cp:keywords/>
  <cp:lastModifiedBy>Annamária Vágási</cp:lastModifiedBy>
  <cp:revision>2</cp:revision>
  <cp:lastPrinted>2025-10-13T08:52:00Z</cp:lastPrinted>
  <dcterms:created xsi:type="dcterms:W3CDTF">2025-10-31T07:18:00Z</dcterms:created>
  <dcterms:modified xsi:type="dcterms:W3CDTF">2025-10-31T07:18:00Z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0x0101007922D48621FA754B9E2026BC879044A1</vt:lpwstr>
  </property>
</Properties>
</file>