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6860" w14:textId="51020D54" w:rsidR="008D740B" w:rsidRDefault="008D740B" w:rsidP="008D740B">
      <w:pPr>
        <w:pStyle w:val="TitleCtr"/>
        <w:rPr>
          <w:rFonts w:ascii="Verdana" w:hAnsi="Verdana"/>
          <w:sz w:val="20"/>
        </w:rPr>
      </w:pPr>
      <w:r w:rsidRPr="00C93DF9">
        <w:rPr>
          <w:rFonts w:ascii="Verdana" w:hAnsi="Verdana"/>
          <w:b/>
          <w:bCs/>
          <w:sz w:val="20"/>
        </w:rPr>
        <w:t>Prosus N.V.</w:t>
      </w:r>
      <w:r w:rsidRPr="00C93DF9">
        <w:rPr>
          <w:rFonts w:ascii="Verdana" w:hAnsi="Verdana"/>
          <w:sz w:val="20"/>
        </w:rPr>
        <w:br/>
        <w:t>(Incorporated in the Netherlands)</w:t>
      </w:r>
      <w:r w:rsidRPr="00C93DF9">
        <w:rPr>
          <w:rFonts w:ascii="Verdana" w:hAnsi="Verdana"/>
          <w:sz w:val="20"/>
        </w:rPr>
        <w:br/>
        <w:t>(Legal Entity Identifier</w:t>
      </w:r>
      <w:r w:rsidR="00E93742" w:rsidRPr="00C93DF9">
        <w:rPr>
          <w:rFonts w:ascii="Verdana" w:hAnsi="Verdana"/>
          <w:sz w:val="20"/>
        </w:rPr>
        <w:t xml:space="preserve">:  </w:t>
      </w:r>
      <w:r w:rsidRPr="00C93DF9">
        <w:rPr>
          <w:rFonts w:ascii="Verdana" w:hAnsi="Verdana"/>
          <w:sz w:val="20"/>
        </w:rPr>
        <w:t>635400Z5LQ5F9OLVT688)</w:t>
      </w:r>
      <w:r w:rsidRPr="00C93DF9">
        <w:rPr>
          <w:rFonts w:ascii="Verdana" w:hAnsi="Verdana"/>
          <w:sz w:val="20"/>
        </w:rPr>
        <w:br/>
        <w:t>AEX and JSE Share Code</w:t>
      </w:r>
      <w:r w:rsidR="00E93742" w:rsidRPr="00C93DF9">
        <w:rPr>
          <w:rFonts w:ascii="Verdana" w:hAnsi="Verdana"/>
          <w:sz w:val="20"/>
        </w:rPr>
        <w:t xml:space="preserve">:  </w:t>
      </w:r>
      <w:r w:rsidRPr="00C93DF9">
        <w:rPr>
          <w:rFonts w:ascii="Verdana" w:hAnsi="Verdana"/>
          <w:sz w:val="20"/>
        </w:rPr>
        <w:t>PRX ISIN</w:t>
      </w:r>
      <w:r w:rsidR="00E93742" w:rsidRPr="00C93DF9">
        <w:rPr>
          <w:rFonts w:ascii="Verdana" w:hAnsi="Verdana"/>
          <w:sz w:val="20"/>
        </w:rPr>
        <w:t xml:space="preserve">:  </w:t>
      </w:r>
      <w:r w:rsidRPr="00C93DF9">
        <w:rPr>
          <w:rFonts w:ascii="Verdana" w:hAnsi="Verdana"/>
          <w:sz w:val="20"/>
        </w:rPr>
        <w:t>NL0013654783</w:t>
      </w:r>
      <w:r w:rsidRPr="00C93DF9">
        <w:rPr>
          <w:rFonts w:ascii="Verdana" w:hAnsi="Verdana"/>
          <w:sz w:val="20"/>
        </w:rPr>
        <w:br/>
        <w:t>(</w:t>
      </w:r>
      <w:r w:rsidRPr="00C93DF9">
        <w:rPr>
          <w:rFonts w:ascii="Verdana" w:hAnsi="Verdana"/>
          <w:b/>
          <w:bCs/>
          <w:sz w:val="20"/>
        </w:rPr>
        <w:t>Prosus</w:t>
      </w:r>
      <w:r w:rsidR="008C3E8A">
        <w:rPr>
          <w:rFonts w:ascii="Verdana" w:hAnsi="Verdana"/>
          <w:b/>
          <w:bCs/>
          <w:sz w:val="20"/>
        </w:rPr>
        <w:t xml:space="preserve"> </w:t>
      </w:r>
      <w:r w:rsidR="008C3E8A" w:rsidRPr="00215153">
        <w:rPr>
          <w:rFonts w:ascii="Verdana" w:hAnsi="Verdana"/>
          <w:sz w:val="20"/>
        </w:rPr>
        <w:t xml:space="preserve">or </w:t>
      </w:r>
      <w:r w:rsidR="008C3E8A">
        <w:rPr>
          <w:rFonts w:ascii="Verdana" w:hAnsi="Verdana"/>
          <w:b/>
          <w:bCs/>
          <w:sz w:val="20"/>
        </w:rPr>
        <w:t>the group</w:t>
      </w:r>
      <w:r w:rsidRPr="00C93DF9">
        <w:rPr>
          <w:rFonts w:ascii="Verdana" w:hAnsi="Verdana"/>
          <w:sz w:val="20"/>
        </w:rPr>
        <w:t>)</w:t>
      </w:r>
    </w:p>
    <w:p w14:paraId="3E943717" w14:textId="77777777" w:rsidR="00C93DF9" w:rsidRPr="00C93DF9" w:rsidRDefault="00C93DF9" w:rsidP="00C93DF9">
      <w:pPr>
        <w:pStyle w:val="Body1"/>
      </w:pPr>
    </w:p>
    <w:p w14:paraId="763654F4" w14:textId="378C9FEA" w:rsidR="008D740B" w:rsidRPr="00C93DF9" w:rsidRDefault="00C93DF9" w:rsidP="00A40F30">
      <w:pPr>
        <w:pStyle w:val="TitleLftBld"/>
        <w:jc w:val="center"/>
        <w:rPr>
          <w:rFonts w:ascii="Verdana" w:hAnsi="Verdana"/>
          <w:sz w:val="20"/>
        </w:rPr>
      </w:pPr>
      <w:r w:rsidRPr="00C93DF9">
        <w:rPr>
          <w:rFonts w:ascii="Verdana" w:hAnsi="Verdana"/>
          <w:sz w:val="20"/>
        </w:rPr>
        <w:t>PROSUS PRICES NEW 10-YEAR EUR BOND</w:t>
      </w:r>
    </w:p>
    <w:p w14:paraId="37987516" w14:textId="51D261B0" w:rsidR="00B042C8" w:rsidRPr="00C93DF9" w:rsidRDefault="00B042C8" w:rsidP="00B042C8">
      <w:pPr>
        <w:pStyle w:val="BodyNoInd"/>
        <w:rPr>
          <w:rFonts w:ascii="Verdana" w:hAnsi="Verdana"/>
          <w:sz w:val="20"/>
        </w:rPr>
      </w:pPr>
      <w:r w:rsidRPr="00C93DF9">
        <w:rPr>
          <w:rFonts w:ascii="Verdana" w:hAnsi="Verdana"/>
          <w:sz w:val="20"/>
        </w:rPr>
        <w:t xml:space="preserve">On </w:t>
      </w:r>
      <w:r w:rsidR="005244A6">
        <w:rPr>
          <w:rFonts w:ascii="Verdana" w:hAnsi="Verdana"/>
          <w:sz w:val="20"/>
        </w:rPr>
        <w:t>8 July 2025</w:t>
      </w:r>
      <w:r w:rsidRPr="00C93DF9">
        <w:rPr>
          <w:rFonts w:ascii="Verdana" w:hAnsi="Verdana"/>
          <w:sz w:val="20"/>
        </w:rPr>
        <w:t>, Prosus priced EUR</w:t>
      </w:r>
      <w:r w:rsidR="005244A6">
        <w:rPr>
          <w:rFonts w:ascii="Verdana" w:hAnsi="Verdana"/>
          <w:sz w:val="20"/>
        </w:rPr>
        <w:t>750 million</w:t>
      </w:r>
      <w:r w:rsidRPr="00C93DF9">
        <w:rPr>
          <w:rFonts w:ascii="Verdana" w:hAnsi="Verdana"/>
          <w:sz w:val="20"/>
        </w:rPr>
        <w:t xml:space="preserve"> </w:t>
      </w:r>
      <w:r w:rsidR="00FF1BB8">
        <w:rPr>
          <w:rFonts w:ascii="Verdana" w:hAnsi="Verdana"/>
          <w:sz w:val="20"/>
        </w:rPr>
        <w:t>4.343</w:t>
      </w:r>
      <w:r w:rsidR="005244A6">
        <w:rPr>
          <w:rFonts w:ascii="Verdana" w:hAnsi="Verdana"/>
          <w:sz w:val="20"/>
        </w:rPr>
        <w:t xml:space="preserve">% </w:t>
      </w:r>
      <w:r w:rsidRPr="00C93DF9">
        <w:rPr>
          <w:rFonts w:ascii="Verdana" w:hAnsi="Verdana"/>
          <w:sz w:val="20"/>
        </w:rPr>
        <w:t xml:space="preserve">notes </w:t>
      </w:r>
      <w:r w:rsidR="005244A6">
        <w:rPr>
          <w:rFonts w:ascii="Verdana" w:hAnsi="Verdana"/>
          <w:sz w:val="20"/>
        </w:rPr>
        <w:t xml:space="preserve">due 2035 </w:t>
      </w:r>
      <w:r w:rsidR="005244A6" w:rsidRPr="00C93DF9">
        <w:rPr>
          <w:rFonts w:ascii="Verdana" w:hAnsi="Verdana"/>
          <w:sz w:val="20"/>
        </w:rPr>
        <w:t>(the “Bonds”)</w:t>
      </w:r>
      <w:r w:rsidR="005244A6">
        <w:rPr>
          <w:rFonts w:ascii="Verdana" w:hAnsi="Verdana"/>
          <w:sz w:val="20"/>
        </w:rPr>
        <w:t xml:space="preserve"> </w:t>
      </w:r>
      <w:r w:rsidRPr="00C93DF9">
        <w:rPr>
          <w:rFonts w:ascii="Verdana" w:hAnsi="Verdana"/>
          <w:sz w:val="20"/>
        </w:rPr>
        <w:t>under its Global Medium-Term Note Programme</w:t>
      </w:r>
      <w:r w:rsidR="00E93742" w:rsidRPr="00C93DF9">
        <w:rPr>
          <w:rFonts w:ascii="Verdana" w:hAnsi="Verdana"/>
          <w:sz w:val="20"/>
        </w:rPr>
        <w:t>.</w:t>
      </w:r>
      <w:r w:rsidR="000807B7" w:rsidRPr="000807B7">
        <w:rPr>
          <w:rFonts w:ascii="Verdana" w:hAnsi="Verdana"/>
          <w:sz w:val="20"/>
        </w:rPr>
        <w:t xml:space="preserve"> </w:t>
      </w:r>
      <w:r w:rsidR="000807B7" w:rsidRPr="00762E2E">
        <w:rPr>
          <w:rFonts w:ascii="Verdana" w:hAnsi="Verdana"/>
          <w:sz w:val="20"/>
        </w:rPr>
        <w:t>The offering attracted strong investor demand</w:t>
      </w:r>
      <w:r w:rsidR="0044747E">
        <w:rPr>
          <w:rFonts w:ascii="Verdana" w:hAnsi="Verdana"/>
          <w:sz w:val="20"/>
        </w:rPr>
        <w:t xml:space="preserve">, </w:t>
      </w:r>
      <w:r w:rsidR="0044747E" w:rsidRPr="0044747E">
        <w:rPr>
          <w:rFonts w:ascii="Verdana" w:hAnsi="Verdana"/>
          <w:sz w:val="20"/>
        </w:rPr>
        <w:t xml:space="preserve">with notes more than </w:t>
      </w:r>
      <w:r w:rsidR="00FF1BB8">
        <w:rPr>
          <w:rFonts w:ascii="Verdana" w:hAnsi="Verdana"/>
          <w:sz w:val="20"/>
        </w:rPr>
        <w:t>four</w:t>
      </w:r>
      <w:r w:rsidR="0044747E" w:rsidRPr="0044747E">
        <w:rPr>
          <w:rFonts w:ascii="Verdana" w:hAnsi="Verdana"/>
          <w:sz w:val="20"/>
        </w:rPr>
        <w:t xml:space="preserve"> times</w:t>
      </w:r>
      <w:r w:rsidR="0044747E">
        <w:rPr>
          <w:rFonts w:ascii="Verdana" w:hAnsi="Verdana"/>
          <w:sz w:val="20"/>
        </w:rPr>
        <w:t xml:space="preserve"> </w:t>
      </w:r>
      <w:r w:rsidR="0044747E" w:rsidRPr="0044747E">
        <w:rPr>
          <w:rFonts w:ascii="Verdana" w:hAnsi="Verdana"/>
          <w:sz w:val="20"/>
        </w:rPr>
        <w:t>subscribed</w:t>
      </w:r>
      <w:r w:rsidR="0044747E">
        <w:rPr>
          <w:rFonts w:ascii="Verdana" w:hAnsi="Verdana"/>
          <w:sz w:val="20"/>
        </w:rPr>
        <w:t>.</w:t>
      </w:r>
    </w:p>
    <w:p w14:paraId="4933D057" w14:textId="6365EF08" w:rsidR="00F243D5" w:rsidRPr="00C93DF9" w:rsidRDefault="003E6EC9" w:rsidP="006C38A4">
      <w:pPr>
        <w:autoSpaceDE w:val="0"/>
        <w:autoSpaceDN w:val="0"/>
        <w:adjustRightInd w:val="0"/>
        <w:jc w:val="both"/>
        <w:rPr>
          <w:rFonts w:ascii="Verdana" w:eastAsiaTheme="minorHAnsi" w:hAnsi="Verdana"/>
          <w:sz w:val="20"/>
          <w:lang w:val="en-GB"/>
        </w:rPr>
      </w:pPr>
      <w:r w:rsidRPr="00C93DF9">
        <w:rPr>
          <w:rFonts w:ascii="Verdana" w:hAnsi="Verdana"/>
          <w:sz w:val="20"/>
        </w:rPr>
        <w:t>The group has</w:t>
      </w:r>
      <w:r w:rsidR="00040469" w:rsidRPr="00C93DF9">
        <w:rPr>
          <w:rFonts w:ascii="Verdana" w:hAnsi="Verdana"/>
          <w:sz w:val="20"/>
        </w:rPr>
        <w:t xml:space="preserve"> </w:t>
      </w:r>
      <w:r w:rsidR="00F160A1" w:rsidRPr="00C93DF9">
        <w:rPr>
          <w:rFonts w:ascii="Verdana" w:hAnsi="Verdana"/>
          <w:sz w:val="20"/>
        </w:rPr>
        <w:t>meaningfully</w:t>
      </w:r>
      <w:r w:rsidR="00F243D5" w:rsidRPr="00C93DF9">
        <w:rPr>
          <w:rFonts w:ascii="Verdana" w:hAnsi="Verdana"/>
          <w:sz w:val="20"/>
        </w:rPr>
        <w:t xml:space="preserve"> increas</w:t>
      </w:r>
      <w:r w:rsidR="005244A6">
        <w:rPr>
          <w:rFonts w:ascii="Verdana" w:hAnsi="Verdana"/>
          <w:sz w:val="20"/>
        </w:rPr>
        <w:t>ed the profitability of its ecommerce businesses over the past year delivering an adjusted EBIT of US$</w:t>
      </w:r>
      <w:r w:rsidR="006F0C70">
        <w:rPr>
          <w:rFonts w:ascii="Verdana" w:hAnsi="Verdana"/>
          <w:sz w:val="20"/>
        </w:rPr>
        <w:t>443 million</w:t>
      </w:r>
      <w:r w:rsidR="00D65625">
        <w:rPr>
          <w:rFonts w:ascii="Verdana" w:hAnsi="Verdana"/>
          <w:sz w:val="20"/>
        </w:rPr>
        <w:t xml:space="preserve"> for the year ended 31 March 2025</w:t>
      </w:r>
      <w:r w:rsidR="006F0C70">
        <w:rPr>
          <w:rFonts w:ascii="Verdana" w:hAnsi="Verdana"/>
          <w:sz w:val="20"/>
        </w:rPr>
        <w:t>,</w:t>
      </w:r>
      <w:r w:rsidR="005244A6">
        <w:rPr>
          <w:rFonts w:ascii="Verdana" w:hAnsi="Verdana"/>
          <w:sz w:val="20"/>
        </w:rPr>
        <w:t xml:space="preserve"> </w:t>
      </w:r>
      <w:r w:rsidR="00F243D5" w:rsidRPr="00C93DF9">
        <w:rPr>
          <w:rFonts w:ascii="Verdana" w:hAnsi="Verdana"/>
          <w:sz w:val="20"/>
        </w:rPr>
        <w:t>thereby</w:t>
      </w:r>
      <w:r w:rsidR="00040469" w:rsidRPr="00C93DF9">
        <w:rPr>
          <w:rFonts w:ascii="Verdana" w:hAnsi="Verdana"/>
          <w:sz w:val="20"/>
        </w:rPr>
        <w:t xml:space="preserve"> </w:t>
      </w:r>
      <w:r w:rsidR="001D4D5E" w:rsidRPr="00C93DF9">
        <w:rPr>
          <w:rFonts w:ascii="Verdana" w:hAnsi="Verdana"/>
          <w:sz w:val="20"/>
        </w:rPr>
        <w:t xml:space="preserve">enhancing its credit profile. </w:t>
      </w:r>
      <w:r w:rsidR="001D4D5E" w:rsidRPr="00C93DF9">
        <w:rPr>
          <w:rFonts w:ascii="Verdana" w:eastAsiaTheme="minorHAnsi" w:hAnsi="Verdana"/>
          <w:sz w:val="20"/>
          <w:lang w:val="en-GB"/>
        </w:rPr>
        <w:t xml:space="preserve">In </w:t>
      </w:r>
      <w:r w:rsidR="000807B7">
        <w:rPr>
          <w:rFonts w:ascii="Verdana" w:eastAsiaTheme="minorHAnsi" w:hAnsi="Verdana"/>
          <w:sz w:val="20"/>
          <w:lang w:val="en-GB"/>
        </w:rPr>
        <w:t>alignment</w:t>
      </w:r>
      <w:r w:rsidR="001D4D5E" w:rsidRPr="00C93DF9">
        <w:rPr>
          <w:rFonts w:ascii="Verdana" w:eastAsiaTheme="minorHAnsi" w:hAnsi="Verdana"/>
          <w:sz w:val="20"/>
          <w:lang w:val="en-GB"/>
        </w:rPr>
        <w:t xml:space="preserve"> with our </w:t>
      </w:r>
      <w:r w:rsidR="000807B7">
        <w:rPr>
          <w:rFonts w:ascii="Verdana" w:eastAsiaTheme="minorHAnsi" w:hAnsi="Verdana"/>
          <w:sz w:val="20"/>
          <w:lang w:val="en-GB"/>
        </w:rPr>
        <w:t xml:space="preserve">effective </w:t>
      </w:r>
      <w:r w:rsidR="001D4D5E" w:rsidRPr="00C93DF9">
        <w:rPr>
          <w:rFonts w:ascii="Verdana" w:eastAsiaTheme="minorHAnsi" w:hAnsi="Verdana"/>
          <w:sz w:val="20"/>
          <w:lang w:val="en-GB"/>
        </w:rPr>
        <w:t xml:space="preserve">liquidity management </w:t>
      </w:r>
      <w:r w:rsidR="000807B7">
        <w:rPr>
          <w:rFonts w:ascii="Verdana" w:eastAsiaTheme="minorHAnsi" w:hAnsi="Verdana"/>
          <w:sz w:val="20"/>
          <w:lang w:val="en-GB"/>
        </w:rPr>
        <w:t>strategy</w:t>
      </w:r>
      <w:r w:rsidR="001D4D5E" w:rsidRPr="00C93DF9">
        <w:rPr>
          <w:rFonts w:ascii="Verdana" w:eastAsiaTheme="minorHAnsi" w:hAnsi="Verdana"/>
          <w:sz w:val="20"/>
          <w:lang w:val="en-GB"/>
        </w:rPr>
        <w:t xml:space="preserve">, </w:t>
      </w:r>
      <w:r w:rsidR="00C448D3" w:rsidRPr="00C93DF9">
        <w:rPr>
          <w:rFonts w:ascii="Verdana" w:eastAsiaTheme="minorHAnsi" w:hAnsi="Verdana"/>
          <w:sz w:val="20"/>
          <w:lang w:val="en-GB"/>
        </w:rPr>
        <w:t xml:space="preserve">the offering </w:t>
      </w:r>
      <w:r w:rsidR="003B44B1">
        <w:rPr>
          <w:rFonts w:ascii="Verdana" w:eastAsiaTheme="minorHAnsi" w:hAnsi="Verdana"/>
          <w:sz w:val="20"/>
          <w:lang w:val="en-GB"/>
        </w:rPr>
        <w:t xml:space="preserve">will </w:t>
      </w:r>
      <w:r w:rsidR="005244A6">
        <w:rPr>
          <w:rFonts w:ascii="Verdana" w:eastAsiaTheme="minorHAnsi" w:hAnsi="Verdana"/>
          <w:sz w:val="20"/>
          <w:lang w:val="en-GB"/>
        </w:rPr>
        <w:t>refinance our recently matured 2025 notes</w:t>
      </w:r>
      <w:r w:rsidR="006F0C70">
        <w:rPr>
          <w:rFonts w:ascii="Verdana" w:eastAsiaTheme="minorHAnsi" w:hAnsi="Verdana"/>
          <w:sz w:val="20"/>
          <w:lang w:val="en-GB"/>
        </w:rPr>
        <w:t xml:space="preserve"> of US$225 million</w:t>
      </w:r>
      <w:r w:rsidR="005244A6">
        <w:rPr>
          <w:rFonts w:ascii="Verdana" w:eastAsiaTheme="minorHAnsi" w:hAnsi="Verdana"/>
          <w:sz w:val="20"/>
          <w:lang w:val="en-GB"/>
        </w:rPr>
        <w:t xml:space="preserve"> and </w:t>
      </w:r>
      <w:r w:rsidR="00026C96">
        <w:rPr>
          <w:rFonts w:ascii="Verdana" w:eastAsiaTheme="minorHAnsi" w:hAnsi="Verdana"/>
          <w:sz w:val="20"/>
          <w:lang w:val="en-GB"/>
        </w:rPr>
        <w:t xml:space="preserve">upcoming </w:t>
      </w:r>
      <w:r w:rsidR="005244A6">
        <w:rPr>
          <w:rFonts w:ascii="Verdana" w:eastAsiaTheme="minorHAnsi" w:hAnsi="Verdana"/>
          <w:sz w:val="20"/>
          <w:lang w:val="en-GB"/>
        </w:rPr>
        <w:t>EUR500 million notes maturing in January 2026</w:t>
      </w:r>
      <w:r w:rsidR="00F243D5" w:rsidRPr="00C93DF9">
        <w:rPr>
          <w:rFonts w:ascii="Verdana" w:eastAsiaTheme="minorHAnsi" w:hAnsi="Verdana"/>
          <w:sz w:val="20"/>
          <w:lang w:val="en-GB"/>
        </w:rPr>
        <w:t xml:space="preserve">. </w:t>
      </w:r>
    </w:p>
    <w:p w14:paraId="3E659CFF" w14:textId="77777777" w:rsidR="00F243D5" w:rsidRPr="00C93DF9" w:rsidRDefault="00F243D5" w:rsidP="006C38A4">
      <w:pPr>
        <w:autoSpaceDE w:val="0"/>
        <w:autoSpaceDN w:val="0"/>
        <w:adjustRightInd w:val="0"/>
        <w:rPr>
          <w:rFonts w:ascii="Verdana" w:hAnsi="Verdana"/>
          <w:sz w:val="20"/>
        </w:rPr>
      </w:pPr>
    </w:p>
    <w:p w14:paraId="0E443C5D" w14:textId="2E18C478" w:rsidR="00E744DC" w:rsidRPr="00C93DF9" w:rsidRDefault="00040469" w:rsidP="006C38A4">
      <w:pPr>
        <w:spacing w:beforeLines="20" w:before="48"/>
        <w:contextualSpacing/>
        <w:jc w:val="both"/>
        <w:rPr>
          <w:rFonts w:ascii="Verdana" w:hAnsi="Verdana" w:cstheme="minorHAnsi"/>
          <w:sz w:val="20"/>
        </w:rPr>
      </w:pPr>
      <w:r w:rsidRPr="00C93DF9">
        <w:rPr>
          <w:rFonts w:ascii="Verdana" w:hAnsi="Verdana"/>
          <w:sz w:val="20"/>
        </w:rPr>
        <w:t xml:space="preserve">Prosus </w:t>
      </w:r>
      <w:r w:rsidR="005244A6">
        <w:rPr>
          <w:rFonts w:ascii="Verdana" w:hAnsi="Verdana"/>
          <w:sz w:val="20"/>
        </w:rPr>
        <w:t>is rated BBB (Stable outlook) by</w:t>
      </w:r>
      <w:r w:rsidRPr="00C93DF9">
        <w:rPr>
          <w:rFonts w:ascii="Verdana" w:hAnsi="Verdana"/>
          <w:sz w:val="20"/>
        </w:rPr>
        <w:t xml:space="preserve"> S&amp;P </w:t>
      </w:r>
      <w:r w:rsidR="002A72A8" w:rsidRPr="00C93DF9">
        <w:rPr>
          <w:rFonts w:ascii="Verdana" w:hAnsi="Verdana"/>
          <w:sz w:val="20"/>
        </w:rPr>
        <w:t>a</w:t>
      </w:r>
      <w:r w:rsidR="005244A6">
        <w:rPr>
          <w:rFonts w:ascii="Verdana" w:hAnsi="Verdana"/>
          <w:sz w:val="20"/>
        </w:rPr>
        <w:t>nd</w:t>
      </w:r>
      <w:r w:rsidR="002A72A8" w:rsidRPr="00C93DF9">
        <w:rPr>
          <w:rFonts w:ascii="Verdana" w:hAnsi="Verdana"/>
          <w:sz w:val="20"/>
        </w:rPr>
        <w:t xml:space="preserve"> Baa</w:t>
      </w:r>
      <w:r w:rsidR="005244A6">
        <w:rPr>
          <w:rFonts w:ascii="Verdana" w:hAnsi="Verdana"/>
          <w:sz w:val="20"/>
        </w:rPr>
        <w:t>2 (Stable outlook) by</w:t>
      </w:r>
      <w:r w:rsidR="002A72A8" w:rsidRPr="00C93DF9">
        <w:rPr>
          <w:rFonts w:ascii="Verdana" w:hAnsi="Verdana"/>
          <w:sz w:val="20"/>
        </w:rPr>
        <w:t xml:space="preserve"> </w:t>
      </w:r>
      <w:r w:rsidR="00DF4D7B" w:rsidRPr="00C93DF9">
        <w:rPr>
          <w:rFonts w:ascii="Verdana" w:hAnsi="Verdana"/>
          <w:sz w:val="20"/>
        </w:rPr>
        <w:t xml:space="preserve">Moody’s. </w:t>
      </w:r>
      <w:r w:rsidR="002A72A8" w:rsidRPr="00C93DF9">
        <w:rPr>
          <w:rFonts w:ascii="Verdana" w:hAnsi="Verdana"/>
          <w:sz w:val="20"/>
        </w:rPr>
        <w:t>It</w:t>
      </w:r>
      <w:r w:rsidR="00A717FB" w:rsidRPr="00C93DF9">
        <w:rPr>
          <w:rFonts w:ascii="Verdana" w:hAnsi="Verdana"/>
          <w:sz w:val="20"/>
        </w:rPr>
        <w:t xml:space="preserve"> </w:t>
      </w:r>
      <w:r w:rsidR="00B042C8" w:rsidRPr="00C93DF9">
        <w:rPr>
          <w:rFonts w:ascii="Verdana" w:hAnsi="Verdana"/>
          <w:sz w:val="20"/>
        </w:rPr>
        <w:t xml:space="preserve">is expected that this </w:t>
      </w:r>
      <w:r w:rsidR="006F0C70">
        <w:rPr>
          <w:rFonts w:ascii="Verdana" w:hAnsi="Verdana"/>
          <w:sz w:val="20"/>
        </w:rPr>
        <w:t>re</w:t>
      </w:r>
      <w:r w:rsidR="00B042C8" w:rsidRPr="00C93DF9">
        <w:rPr>
          <w:rFonts w:ascii="Verdana" w:hAnsi="Verdana"/>
          <w:sz w:val="20"/>
        </w:rPr>
        <w:t>financing will be ratings neutral</w:t>
      </w:r>
      <w:r w:rsidR="00E93742" w:rsidRPr="00C93DF9">
        <w:rPr>
          <w:rFonts w:ascii="Verdana" w:hAnsi="Verdana"/>
          <w:sz w:val="20"/>
        </w:rPr>
        <w:t xml:space="preserve">.  </w:t>
      </w:r>
    </w:p>
    <w:p w14:paraId="1C2C0D7E" w14:textId="7A98F3A0" w:rsidR="00B042C8" w:rsidRPr="00C93DF9" w:rsidRDefault="00B042C8" w:rsidP="006C38A4">
      <w:pPr>
        <w:spacing w:beforeLines="20" w:before="48"/>
        <w:contextualSpacing/>
        <w:rPr>
          <w:rFonts w:ascii="Verdana" w:hAnsi="Verdana"/>
          <w:sz w:val="20"/>
        </w:rPr>
      </w:pPr>
    </w:p>
    <w:p w14:paraId="610E4B53" w14:textId="3F8F3988" w:rsidR="00B042C8" w:rsidRPr="00C93DF9" w:rsidRDefault="00B042C8" w:rsidP="00B042C8">
      <w:pPr>
        <w:pStyle w:val="BodyNoInd"/>
        <w:rPr>
          <w:rFonts w:ascii="Verdana" w:hAnsi="Verdana"/>
          <w:sz w:val="20"/>
        </w:rPr>
      </w:pPr>
      <w:r w:rsidRPr="00C93DF9">
        <w:rPr>
          <w:rFonts w:ascii="Verdana" w:hAnsi="Verdana"/>
          <w:sz w:val="20"/>
        </w:rPr>
        <w:t xml:space="preserve">The offering </w:t>
      </w:r>
      <w:r w:rsidR="006464A8">
        <w:rPr>
          <w:rFonts w:ascii="Verdana" w:hAnsi="Verdana"/>
          <w:sz w:val="20"/>
        </w:rPr>
        <w:t>is</w:t>
      </w:r>
      <w:r w:rsidRPr="00C93DF9">
        <w:rPr>
          <w:rFonts w:ascii="Verdana" w:hAnsi="Verdana"/>
          <w:sz w:val="20"/>
        </w:rPr>
        <w:t xml:space="preserve"> expected to close on </w:t>
      </w:r>
      <w:r w:rsidR="006F0C70" w:rsidRPr="00C93DF9">
        <w:rPr>
          <w:rFonts w:ascii="Verdana" w:hAnsi="Verdana"/>
          <w:sz w:val="20"/>
        </w:rPr>
        <w:t>1</w:t>
      </w:r>
      <w:r w:rsidR="006F0C70">
        <w:rPr>
          <w:rFonts w:ascii="Verdana" w:hAnsi="Verdana"/>
          <w:sz w:val="20"/>
        </w:rPr>
        <w:t>5</w:t>
      </w:r>
      <w:r w:rsidR="006F0C70" w:rsidRPr="00C93DF9">
        <w:rPr>
          <w:rFonts w:ascii="Verdana" w:hAnsi="Verdana"/>
          <w:sz w:val="20"/>
        </w:rPr>
        <w:t xml:space="preserve"> </w:t>
      </w:r>
      <w:r w:rsidR="006F0C70">
        <w:rPr>
          <w:rFonts w:ascii="Verdana" w:hAnsi="Verdana"/>
          <w:sz w:val="20"/>
        </w:rPr>
        <w:t>July</w:t>
      </w:r>
      <w:r w:rsidR="006F0C70" w:rsidRPr="00C93DF9">
        <w:rPr>
          <w:rFonts w:ascii="Verdana" w:hAnsi="Verdana"/>
          <w:sz w:val="20"/>
        </w:rPr>
        <w:t xml:space="preserve"> </w:t>
      </w:r>
      <w:r w:rsidRPr="00C93DF9">
        <w:rPr>
          <w:rFonts w:ascii="Verdana" w:hAnsi="Verdana"/>
          <w:sz w:val="20"/>
        </w:rPr>
        <w:t>202</w:t>
      </w:r>
      <w:r w:rsidR="006F0C70">
        <w:rPr>
          <w:rFonts w:ascii="Verdana" w:hAnsi="Verdana"/>
          <w:sz w:val="20"/>
        </w:rPr>
        <w:t>5</w:t>
      </w:r>
      <w:r w:rsidRPr="00C93DF9">
        <w:rPr>
          <w:rFonts w:ascii="Verdana" w:hAnsi="Verdana"/>
          <w:sz w:val="20"/>
        </w:rPr>
        <w:t>, subject to customary closing conditions</w:t>
      </w:r>
      <w:r w:rsidR="000D0004" w:rsidRPr="00C93DF9">
        <w:rPr>
          <w:rFonts w:ascii="Verdana" w:hAnsi="Verdana"/>
          <w:sz w:val="20"/>
        </w:rPr>
        <w:t>.</w:t>
      </w:r>
      <w:r w:rsidR="00F93D62" w:rsidRPr="00C93DF9">
        <w:rPr>
          <w:rFonts w:ascii="Verdana" w:hAnsi="Verdana"/>
          <w:sz w:val="20"/>
        </w:rPr>
        <w:t xml:space="preserve"> </w:t>
      </w:r>
    </w:p>
    <w:p w14:paraId="725A7DAC" w14:textId="0402E161" w:rsidR="005D7A58" w:rsidRPr="00C93DF9" w:rsidRDefault="00B042C8" w:rsidP="00B042C8">
      <w:pPr>
        <w:pStyle w:val="BodyNoInd"/>
        <w:rPr>
          <w:rFonts w:ascii="Verdana" w:hAnsi="Verdana"/>
          <w:sz w:val="20"/>
        </w:rPr>
      </w:pPr>
      <w:r w:rsidRPr="00C93DF9">
        <w:rPr>
          <w:rFonts w:ascii="Verdana" w:hAnsi="Verdana"/>
          <w:sz w:val="20"/>
        </w:rPr>
        <w:t>Application has been made to The Irish Stock Exchange plc trading as Euronext Dublin for the Bonds to be admitted to listing on the Official List and traded on the Global Exchange Market of Euronext Dublin.</w:t>
      </w:r>
    </w:p>
    <w:p w14:paraId="685B89B8" w14:textId="7C31F90B" w:rsidR="00C93DF9" w:rsidRDefault="00B042C8" w:rsidP="00B042C8">
      <w:pPr>
        <w:pStyle w:val="BodyNoInd"/>
        <w:rPr>
          <w:rFonts w:ascii="Verdana" w:hAnsi="Verdana"/>
          <w:sz w:val="20"/>
        </w:rPr>
      </w:pPr>
      <w:r w:rsidRPr="00C93DF9">
        <w:rPr>
          <w:rFonts w:ascii="Verdana" w:hAnsi="Verdana"/>
          <w:sz w:val="20"/>
        </w:rPr>
        <w:t>Amsterdam, the Netherlands</w:t>
      </w:r>
      <w:r w:rsidRPr="00C93DF9">
        <w:rPr>
          <w:rFonts w:ascii="Verdana" w:hAnsi="Verdana"/>
          <w:sz w:val="20"/>
        </w:rPr>
        <w:br/>
      </w:r>
      <w:r w:rsidR="006F0C70">
        <w:rPr>
          <w:rFonts w:ascii="Verdana" w:hAnsi="Verdana"/>
          <w:sz w:val="20"/>
        </w:rPr>
        <w:t>8 July</w:t>
      </w:r>
      <w:r w:rsidRPr="00C93DF9">
        <w:rPr>
          <w:rFonts w:ascii="Verdana" w:hAnsi="Verdana"/>
          <w:sz w:val="20"/>
        </w:rPr>
        <w:t xml:space="preserve"> 202</w:t>
      </w:r>
      <w:r w:rsidR="006F0C70">
        <w:rPr>
          <w:rFonts w:ascii="Verdana" w:hAnsi="Verdana"/>
          <w:sz w:val="20"/>
        </w:rPr>
        <w:t>5</w:t>
      </w:r>
    </w:p>
    <w:p w14:paraId="395D920E" w14:textId="6EEB8569" w:rsidR="00C93DF9" w:rsidRDefault="00B042C8" w:rsidP="00B042C8">
      <w:pPr>
        <w:pStyle w:val="BodyNoInd"/>
        <w:rPr>
          <w:rFonts w:ascii="Verdana" w:hAnsi="Verdana"/>
          <w:sz w:val="20"/>
        </w:rPr>
      </w:pPr>
      <w:r w:rsidRPr="00C93DF9">
        <w:rPr>
          <w:rFonts w:ascii="Verdana" w:hAnsi="Verdana"/>
          <w:sz w:val="20"/>
        </w:rPr>
        <w:t>JSE sponsor to Prosus</w:t>
      </w:r>
      <w:r w:rsidRPr="00C93DF9">
        <w:rPr>
          <w:rFonts w:ascii="Verdana" w:hAnsi="Verdana"/>
          <w:sz w:val="20"/>
        </w:rPr>
        <w:br/>
        <w:t>Investec Bank Limited</w:t>
      </w:r>
      <w:r w:rsidRPr="00C93DF9">
        <w:rPr>
          <w:rFonts w:ascii="Verdana" w:hAnsi="Verdana"/>
          <w:sz w:val="20"/>
        </w:rPr>
        <w:br/>
      </w:r>
    </w:p>
    <w:tbl>
      <w:tblPr>
        <w:tblStyle w:val="TableGrid"/>
        <w:tblW w:w="9209" w:type="dxa"/>
        <w:tblLook w:val="04A0" w:firstRow="1" w:lastRow="0" w:firstColumn="1" w:lastColumn="0" w:noHBand="0" w:noVBand="1"/>
      </w:tblPr>
      <w:tblGrid>
        <w:gridCol w:w="4815"/>
        <w:gridCol w:w="4394"/>
      </w:tblGrid>
      <w:tr w:rsidR="00C93DF9" w:rsidRPr="001B56F9" w14:paraId="26D53B6F" w14:textId="77777777" w:rsidTr="00C93DF9">
        <w:tc>
          <w:tcPr>
            <w:tcW w:w="4815" w:type="dxa"/>
            <w:tcBorders>
              <w:top w:val="nil"/>
              <w:left w:val="nil"/>
              <w:bottom w:val="nil"/>
              <w:right w:val="nil"/>
            </w:tcBorders>
            <w:hideMark/>
          </w:tcPr>
          <w:p w14:paraId="4FAA549D" w14:textId="77777777" w:rsidR="00C93DF9" w:rsidRPr="001B56F9" w:rsidRDefault="00C93DF9" w:rsidP="00C93DF9">
            <w:pPr>
              <w:pStyle w:val="AODocTxt"/>
              <w:rPr>
                <w:rFonts w:ascii="Verdana" w:hAnsi="Verdana"/>
                <w:b/>
                <w:sz w:val="20"/>
                <w:szCs w:val="20"/>
              </w:rPr>
            </w:pPr>
            <w:r w:rsidRPr="001B56F9">
              <w:rPr>
                <w:rFonts w:ascii="Verdana" w:hAnsi="Verdana"/>
                <w:b/>
                <w:sz w:val="20"/>
                <w:szCs w:val="20"/>
              </w:rPr>
              <w:t>Investor Enquiries</w:t>
            </w:r>
          </w:p>
          <w:p w14:paraId="547CFD13" w14:textId="77777777" w:rsidR="00C93DF9" w:rsidRPr="001B56F9" w:rsidRDefault="00C93DF9" w:rsidP="00C93DF9">
            <w:pPr>
              <w:pStyle w:val="AODocTxt"/>
              <w:spacing w:before="0"/>
              <w:rPr>
                <w:rFonts w:ascii="Verdana" w:hAnsi="Verdana"/>
                <w:sz w:val="20"/>
                <w:szCs w:val="20"/>
              </w:rPr>
            </w:pPr>
            <w:r w:rsidRPr="001B56F9">
              <w:rPr>
                <w:rFonts w:ascii="Verdana" w:hAnsi="Verdana"/>
                <w:sz w:val="20"/>
                <w:szCs w:val="20"/>
              </w:rPr>
              <w:t>Eoin Ryan, Head of Investor Relations</w:t>
            </w:r>
          </w:p>
        </w:tc>
        <w:tc>
          <w:tcPr>
            <w:tcW w:w="4394" w:type="dxa"/>
            <w:tcBorders>
              <w:top w:val="nil"/>
              <w:left w:val="nil"/>
              <w:bottom w:val="nil"/>
              <w:right w:val="nil"/>
            </w:tcBorders>
          </w:tcPr>
          <w:p w14:paraId="5A05AD46" w14:textId="5647B03A" w:rsidR="00C93DF9" w:rsidRPr="001B56F9" w:rsidRDefault="00C93DF9" w:rsidP="00F56E0B">
            <w:pPr>
              <w:pStyle w:val="AODocTxt"/>
              <w:jc w:val="left"/>
              <w:rPr>
                <w:rFonts w:ascii="Verdana" w:hAnsi="Verdana"/>
                <w:sz w:val="20"/>
                <w:szCs w:val="20"/>
              </w:rPr>
            </w:pPr>
            <w:r w:rsidRPr="001B56F9">
              <w:rPr>
                <w:rFonts w:ascii="Verdana" w:hAnsi="Verdana"/>
                <w:sz w:val="20"/>
                <w:szCs w:val="20"/>
              </w:rPr>
              <w:t>+1 347-210-4305</w:t>
            </w:r>
            <w:r w:rsidR="00F56E0B">
              <w:rPr>
                <w:rFonts w:ascii="Verdana" w:hAnsi="Verdana"/>
                <w:sz w:val="20"/>
                <w:szCs w:val="20"/>
              </w:rPr>
              <w:br/>
            </w:r>
            <w:r w:rsidR="00F56E0B" w:rsidRPr="00F56E0B">
              <w:rPr>
                <w:rFonts w:ascii="Verdana" w:hAnsi="Verdana"/>
                <w:sz w:val="20"/>
                <w:szCs w:val="20"/>
              </w:rPr>
              <w:t>investorrelations@prosus.com</w:t>
            </w:r>
          </w:p>
        </w:tc>
      </w:tr>
      <w:tr w:rsidR="00C93DF9" w:rsidRPr="001B56F9" w14:paraId="1989D403" w14:textId="77777777" w:rsidTr="00C93DF9">
        <w:trPr>
          <w:trHeight w:val="80"/>
        </w:trPr>
        <w:tc>
          <w:tcPr>
            <w:tcW w:w="4815" w:type="dxa"/>
            <w:tcBorders>
              <w:top w:val="nil"/>
              <w:left w:val="nil"/>
              <w:bottom w:val="nil"/>
              <w:right w:val="nil"/>
            </w:tcBorders>
          </w:tcPr>
          <w:p w14:paraId="5D55E578" w14:textId="77777777" w:rsidR="00C93DF9" w:rsidRPr="008E3FC1" w:rsidRDefault="00C93DF9" w:rsidP="00C93DF9">
            <w:pPr>
              <w:pStyle w:val="AODocTxt"/>
              <w:rPr>
                <w:rFonts w:ascii="Verdana" w:hAnsi="Verdana"/>
                <w:b/>
                <w:sz w:val="20"/>
                <w:szCs w:val="20"/>
                <w:lang w:val="fr-FR"/>
              </w:rPr>
            </w:pPr>
            <w:r w:rsidRPr="008E3FC1">
              <w:rPr>
                <w:rFonts w:ascii="Verdana" w:hAnsi="Verdana"/>
                <w:b/>
                <w:sz w:val="20"/>
                <w:szCs w:val="20"/>
                <w:lang w:val="fr-FR"/>
              </w:rPr>
              <w:t>Media Enquiries</w:t>
            </w:r>
          </w:p>
          <w:p w14:paraId="435105C2" w14:textId="4C69B646" w:rsidR="00C93DF9" w:rsidRPr="008E3FC1" w:rsidRDefault="00DA5075" w:rsidP="00C93DF9">
            <w:pPr>
              <w:pStyle w:val="AODocTxt"/>
              <w:spacing w:before="0"/>
              <w:rPr>
                <w:rFonts w:ascii="Verdana" w:hAnsi="Verdana"/>
                <w:bCs/>
                <w:sz w:val="20"/>
                <w:szCs w:val="20"/>
                <w:lang w:val="fr-FR"/>
              </w:rPr>
            </w:pPr>
            <w:r w:rsidRPr="008E3FC1">
              <w:rPr>
                <w:rFonts w:ascii="Verdana" w:hAnsi="Verdana"/>
                <w:sz w:val="20"/>
                <w:szCs w:val="20"/>
                <w:lang w:val="fr-FR"/>
              </w:rPr>
              <w:t>Charlie Pemberton</w:t>
            </w:r>
            <w:r w:rsidR="00C93DF9" w:rsidRPr="008E3FC1">
              <w:rPr>
                <w:rFonts w:ascii="Verdana" w:hAnsi="Verdana"/>
                <w:sz w:val="20"/>
                <w:szCs w:val="20"/>
                <w:lang w:val="fr-FR"/>
              </w:rPr>
              <w:t xml:space="preserve">, </w:t>
            </w:r>
            <w:r w:rsidR="00812C97" w:rsidRPr="008E3FC1">
              <w:rPr>
                <w:rFonts w:ascii="Verdana" w:hAnsi="Verdana"/>
                <w:sz w:val="20"/>
                <w:szCs w:val="20"/>
                <w:lang w:val="fr-FR"/>
              </w:rPr>
              <w:t>Communications Director</w:t>
            </w:r>
          </w:p>
        </w:tc>
        <w:tc>
          <w:tcPr>
            <w:tcW w:w="4394" w:type="dxa"/>
            <w:tcBorders>
              <w:top w:val="nil"/>
              <w:left w:val="nil"/>
              <w:bottom w:val="nil"/>
              <w:right w:val="nil"/>
            </w:tcBorders>
          </w:tcPr>
          <w:p w14:paraId="1656C32A" w14:textId="3355EF58" w:rsidR="00C93DF9" w:rsidRPr="001B56F9" w:rsidRDefault="00C93DF9" w:rsidP="00F56E0B">
            <w:pPr>
              <w:pStyle w:val="AODocTxt"/>
              <w:jc w:val="left"/>
              <w:rPr>
                <w:rFonts w:ascii="Verdana" w:hAnsi="Verdana"/>
                <w:sz w:val="20"/>
                <w:szCs w:val="20"/>
              </w:rPr>
            </w:pPr>
            <w:r w:rsidRPr="001B56F9">
              <w:rPr>
                <w:rFonts w:ascii="Verdana" w:hAnsi="Verdana"/>
                <w:sz w:val="20"/>
                <w:szCs w:val="20"/>
              </w:rPr>
              <w:t>+ 31 6</w:t>
            </w:r>
            <w:r w:rsidR="00812C97">
              <w:rPr>
                <w:rFonts w:ascii="Verdana" w:hAnsi="Verdana"/>
                <w:sz w:val="20"/>
                <w:szCs w:val="20"/>
              </w:rPr>
              <w:t>15 494 359</w:t>
            </w:r>
            <w:r w:rsidR="00F56E0B">
              <w:rPr>
                <w:rFonts w:ascii="Verdana" w:hAnsi="Verdana"/>
                <w:sz w:val="20"/>
                <w:szCs w:val="20"/>
              </w:rPr>
              <w:br/>
            </w:r>
            <w:r w:rsidR="00812C97">
              <w:rPr>
                <w:rFonts w:ascii="Verdana" w:hAnsi="Verdana"/>
                <w:sz w:val="20"/>
                <w:szCs w:val="20"/>
              </w:rPr>
              <w:t>charlie.pemberton</w:t>
            </w:r>
            <w:r w:rsidR="00F56E0B" w:rsidRPr="00F56E0B">
              <w:rPr>
                <w:rFonts w:ascii="Verdana" w:hAnsi="Verdana"/>
                <w:sz w:val="20"/>
                <w:szCs w:val="20"/>
              </w:rPr>
              <w:t>@prosus.com</w:t>
            </w:r>
          </w:p>
        </w:tc>
      </w:tr>
    </w:tbl>
    <w:p w14:paraId="3E8000C5" w14:textId="77777777" w:rsidR="00C93DF9" w:rsidRDefault="00C93DF9" w:rsidP="00B042C8">
      <w:pPr>
        <w:pStyle w:val="BodyNoInd"/>
        <w:rPr>
          <w:rFonts w:ascii="Verdana" w:hAnsi="Verdana"/>
          <w:sz w:val="20"/>
        </w:rPr>
      </w:pPr>
    </w:p>
    <w:p w14:paraId="7D8CE88D" w14:textId="1423B82F" w:rsidR="00B042C8" w:rsidRPr="00C93DF9" w:rsidRDefault="00B042C8" w:rsidP="00C93DF9">
      <w:pPr>
        <w:pStyle w:val="TitleLftBld"/>
        <w:rPr>
          <w:rFonts w:ascii="Verdana" w:hAnsi="Verdana"/>
          <w:i/>
          <w:iCs/>
          <w:sz w:val="16"/>
          <w:szCs w:val="16"/>
        </w:rPr>
      </w:pPr>
      <w:r w:rsidRPr="00C93DF9">
        <w:rPr>
          <w:rFonts w:ascii="Verdana" w:hAnsi="Verdana"/>
          <w:i/>
          <w:iCs/>
          <w:sz w:val="16"/>
          <w:szCs w:val="16"/>
        </w:rPr>
        <w:t>Cautionary Statement</w:t>
      </w:r>
    </w:p>
    <w:p w14:paraId="0114CAD6" w14:textId="29BFBAC8" w:rsidR="000A46BD" w:rsidRPr="00C93DF9" w:rsidRDefault="000A46BD" w:rsidP="000A46BD">
      <w:pPr>
        <w:pStyle w:val="BodyNoInd"/>
        <w:rPr>
          <w:rFonts w:ascii="Verdana" w:hAnsi="Verdana"/>
          <w:i/>
          <w:iCs/>
          <w:sz w:val="16"/>
          <w:szCs w:val="16"/>
        </w:rPr>
      </w:pPr>
      <w:r w:rsidRPr="00C93DF9">
        <w:rPr>
          <w:rFonts w:ascii="Verdana" w:hAnsi="Verdana"/>
          <w:i/>
          <w:iCs/>
          <w:sz w:val="16"/>
          <w:szCs w:val="16"/>
        </w:rPr>
        <w:t>This announcement is for information purposes only and does not constitute a prospectus or any offer to sell or the solicitation of an offer to buy any security in the United States or in any other jurisdiction</w:t>
      </w:r>
      <w:r w:rsidR="00E93742" w:rsidRPr="00C93DF9">
        <w:rPr>
          <w:rFonts w:ascii="Verdana" w:hAnsi="Verdana"/>
          <w:i/>
          <w:iCs/>
          <w:sz w:val="16"/>
          <w:szCs w:val="16"/>
        </w:rPr>
        <w:t xml:space="preserve">.  </w:t>
      </w:r>
      <w:r w:rsidRPr="00C93DF9">
        <w:rPr>
          <w:rFonts w:ascii="Verdana" w:hAnsi="Verdana"/>
          <w:i/>
          <w:iCs/>
          <w:sz w:val="16"/>
          <w:szCs w:val="16"/>
        </w:rPr>
        <w:t xml:space="preserve">Any securities mentioned herein have not been and will not be registered under the U.S. Securities Act of 1933, as amended (the </w:t>
      </w:r>
      <w:r w:rsidR="001451C6" w:rsidRPr="00C93DF9">
        <w:rPr>
          <w:rFonts w:ascii="Verdana" w:hAnsi="Verdana"/>
          <w:i/>
          <w:iCs/>
          <w:sz w:val="16"/>
          <w:szCs w:val="16"/>
        </w:rPr>
        <w:t>“</w:t>
      </w:r>
      <w:r w:rsidRPr="00C93DF9">
        <w:rPr>
          <w:rFonts w:ascii="Verdana" w:hAnsi="Verdana"/>
          <w:i/>
          <w:iCs/>
          <w:sz w:val="16"/>
          <w:szCs w:val="16"/>
        </w:rPr>
        <w:t>Securities Act</w:t>
      </w:r>
      <w:r w:rsidR="001451C6" w:rsidRPr="00C93DF9">
        <w:rPr>
          <w:rFonts w:ascii="Verdana" w:hAnsi="Verdana"/>
          <w:i/>
          <w:iCs/>
          <w:sz w:val="16"/>
          <w:szCs w:val="16"/>
        </w:rPr>
        <w:t>”</w:t>
      </w:r>
      <w:r w:rsidRPr="00C93DF9">
        <w:rPr>
          <w:rFonts w:ascii="Verdana" w:hAnsi="Verdana"/>
          <w:i/>
          <w:iCs/>
          <w:sz w:val="16"/>
          <w:szCs w:val="16"/>
        </w:rPr>
        <w:t>) or applicable state or foreign securities laws and may not be offered or sold in the United States absent registration under federal or applicable state securities laws or an applicable exemption from such registration requirements</w:t>
      </w:r>
      <w:r w:rsidR="00E93742" w:rsidRPr="00C93DF9">
        <w:rPr>
          <w:rFonts w:ascii="Verdana" w:hAnsi="Verdana"/>
          <w:i/>
          <w:iCs/>
          <w:sz w:val="16"/>
          <w:szCs w:val="16"/>
        </w:rPr>
        <w:t xml:space="preserve">.  </w:t>
      </w:r>
      <w:r w:rsidRPr="00C93DF9">
        <w:rPr>
          <w:rFonts w:ascii="Verdana" w:hAnsi="Verdana"/>
          <w:i/>
          <w:iCs/>
          <w:sz w:val="16"/>
          <w:szCs w:val="16"/>
        </w:rPr>
        <w:t>Any securities mentioned herein have been and will only be offered outside the United States to investors who are both (1) non-U.S. residents (as defined for purposes of the Investment Company Act) and (2) non</w:t>
      </w:r>
      <w:r w:rsidRPr="00C93DF9">
        <w:rPr>
          <w:rFonts w:ascii="Cambria Math" w:hAnsi="Cambria Math" w:cs="Cambria Math"/>
          <w:i/>
          <w:iCs/>
          <w:sz w:val="16"/>
          <w:szCs w:val="16"/>
        </w:rPr>
        <w:t>‑</w:t>
      </w:r>
      <w:r w:rsidRPr="00C93DF9">
        <w:rPr>
          <w:rFonts w:ascii="Verdana" w:hAnsi="Verdana"/>
          <w:i/>
          <w:iCs/>
          <w:sz w:val="16"/>
          <w:szCs w:val="16"/>
        </w:rPr>
        <w:t>U.S. persons (within the meaning of Regulation S under the Securities Act).</w:t>
      </w:r>
    </w:p>
    <w:p w14:paraId="15B629FE" w14:textId="77777777" w:rsidR="000A46BD" w:rsidRPr="00C93DF9" w:rsidRDefault="000A46BD" w:rsidP="000A46BD">
      <w:pPr>
        <w:pStyle w:val="BodyNoInd"/>
        <w:rPr>
          <w:rFonts w:ascii="Verdana" w:hAnsi="Verdana"/>
          <w:i/>
          <w:iCs/>
          <w:sz w:val="16"/>
          <w:szCs w:val="16"/>
        </w:rPr>
      </w:pPr>
      <w:r w:rsidRPr="00C93DF9">
        <w:rPr>
          <w:rFonts w:ascii="Verdana" w:hAnsi="Verdana"/>
          <w:i/>
          <w:iCs/>
          <w:sz w:val="16"/>
          <w:szCs w:val="16"/>
        </w:rPr>
        <w:lastRenderedPageBreak/>
        <w:t>This announcement contains information that qualifies, or may qualify, as inside information within the meaning of Article 7(1) of the Market Abuse Regulation (EU) 596/2014.</w:t>
      </w:r>
    </w:p>
    <w:p w14:paraId="0875BC3C" w14:textId="26614884" w:rsidR="000A46BD" w:rsidRPr="00C93DF9" w:rsidRDefault="000A46BD" w:rsidP="000A46BD">
      <w:pPr>
        <w:pStyle w:val="BodyNoInd"/>
        <w:rPr>
          <w:rFonts w:ascii="Verdana" w:hAnsi="Verdana"/>
          <w:i/>
          <w:iCs/>
          <w:sz w:val="16"/>
          <w:szCs w:val="16"/>
        </w:rPr>
      </w:pPr>
      <w:r w:rsidRPr="00C93DF9">
        <w:rPr>
          <w:rFonts w:ascii="Verdana" w:hAnsi="Verdana"/>
          <w:i/>
          <w:iCs/>
          <w:sz w:val="16"/>
          <w:szCs w:val="16"/>
        </w:rPr>
        <w:t>This announcement may include forward-looking statements</w:t>
      </w:r>
      <w:r w:rsidR="00E93742" w:rsidRPr="00C93DF9">
        <w:rPr>
          <w:rFonts w:ascii="Verdana" w:hAnsi="Verdana"/>
          <w:i/>
          <w:iCs/>
          <w:sz w:val="16"/>
          <w:szCs w:val="16"/>
        </w:rPr>
        <w:t xml:space="preserve">.  </w:t>
      </w:r>
      <w:r w:rsidRPr="00C93DF9">
        <w:rPr>
          <w:rFonts w:ascii="Verdana" w:hAnsi="Verdana"/>
          <w:i/>
          <w:iCs/>
          <w:sz w:val="16"/>
          <w:szCs w:val="16"/>
        </w:rPr>
        <w:t xml:space="preserve">These forward-looking statements are subject to a number of risks and uncertainties, many of which are beyond </w:t>
      </w:r>
      <w:proofErr w:type="spellStart"/>
      <w:r w:rsidRPr="00C93DF9">
        <w:rPr>
          <w:rFonts w:ascii="Verdana" w:hAnsi="Verdana"/>
          <w:i/>
          <w:iCs/>
          <w:sz w:val="16"/>
          <w:szCs w:val="16"/>
        </w:rPr>
        <w:t>Prosus</w:t>
      </w:r>
      <w:r w:rsidR="001451C6" w:rsidRPr="00C93DF9">
        <w:rPr>
          <w:rFonts w:ascii="Verdana" w:hAnsi="Verdana"/>
          <w:i/>
          <w:iCs/>
          <w:sz w:val="16"/>
          <w:szCs w:val="16"/>
        </w:rPr>
        <w:t>’</w:t>
      </w:r>
      <w:r w:rsidRPr="00C93DF9">
        <w:rPr>
          <w:rFonts w:ascii="Verdana" w:hAnsi="Verdana"/>
          <w:i/>
          <w:iCs/>
          <w:sz w:val="16"/>
          <w:szCs w:val="16"/>
        </w:rPr>
        <w:t>s</w:t>
      </w:r>
      <w:proofErr w:type="spellEnd"/>
      <w:r w:rsidRPr="00C93DF9">
        <w:rPr>
          <w:rFonts w:ascii="Verdana" w:hAnsi="Verdana"/>
          <w:i/>
          <w:iCs/>
          <w:sz w:val="16"/>
          <w:szCs w:val="16"/>
        </w:rPr>
        <w:t xml:space="preserve"> control and all of which are based on </w:t>
      </w:r>
      <w:proofErr w:type="spellStart"/>
      <w:r w:rsidRPr="00C93DF9">
        <w:rPr>
          <w:rFonts w:ascii="Verdana" w:hAnsi="Verdana"/>
          <w:i/>
          <w:iCs/>
          <w:sz w:val="16"/>
          <w:szCs w:val="16"/>
        </w:rPr>
        <w:t>Prosus</w:t>
      </w:r>
      <w:r w:rsidR="001451C6" w:rsidRPr="00C93DF9">
        <w:rPr>
          <w:rFonts w:ascii="Verdana" w:hAnsi="Verdana"/>
          <w:i/>
          <w:iCs/>
          <w:sz w:val="16"/>
          <w:szCs w:val="16"/>
        </w:rPr>
        <w:t>’</w:t>
      </w:r>
      <w:r w:rsidRPr="00C93DF9">
        <w:rPr>
          <w:rFonts w:ascii="Verdana" w:hAnsi="Verdana"/>
          <w:i/>
          <w:iCs/>
          <w:sz w:val="16"/>
          <w:szCs w:val="16"/>
        </w:rPr>
        <w:t>s</w:t>
      </w:r>
      <w:proofErr w:type="spellEnd"/>
      <w:r w:rsidRPr="00C93DF9">
        <w:rPr>
          <w:rFonts w:ascii="Verdana" w:hAnsi="Verdana"/>
          <w:i/>
          <w:iCs/>
          <w:sz w:val="16"/>
          <w:szCs w:val="16"/>
        </w:rPr>
        <w:t xml:space="preserve"> current beliefs and expectations about future events</w:t>
      </w:r>
      <w:r w:rsidR="00E93742" w:rsidRPr="00C93DF9">
        <w:rPr>
          <w:rFonts w:ascii="Verdana" w:hAnsi="Verdana"/>
          <w:i/>
          <w:iCs/>
          <w:sz w:val="16"/>
          <w:szCs w:val="16"/>
        </w:rPr>
        <w:t xml:space="preserve">.  </w:t>
      </w:r>
      <w:r w:rsidRPr="00C93DF9">
        <w:rPr>
          <w:rFonts w:ascii="Verdana" w:hAnsi="Verdana"/>
          <w:i/>
          <w:iCs/>
          <w:sz w:val="16"/>
          <w:szCs w:val="16"/>
        </w:rPr>
        <w:t xml:space="preserve">Forward-looking statements are sometimes identified by the use of forward-looking terminology such as </w:t>
      </w:r>
      <w:r w:rsidR="001451C6" w:rsidRPr="00C93DF9">
        <w:rPr>
          <w:rFonts w:ascii="Verdana" w:hAnsi="Verdana"/>
          <w:i/>
          <w:iCs/>
          <w:sz w:val="16"/>
          <w:szCs w:val="16"/>
        </w:rPr>
        <w:t>“</w:t>
      </w:r>
      <w:r w:rsidRPr="00C93DF9">
        <w:rPr>
          <w:rFonts w:ascii="Verdana" w:hAnsi="Verdana"/>
          <w:i/>
          <w:iCs/>
          <w:sz w:val="16"/>
          <w:szCs w:val="16"/>
        </w:rPr>
        <w:t>aim</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proofErr w:type="spellStart"/>
      <w:r w:rsidRPr="00C93DF9">
        <w:rPr>
          <w:rFonts w:ascii="Verdana" w:hAnsi="Verdana"/>
          <w:i/>
          <w:iCs/>
          <w:sz w:val="16"/>
          <w:szCs w:val="16"/>
        </w:rPr>
        <w:t>annualised</w:t>
      </w:r>
      <w:proofErr w:type="spellEnd"/>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anticipate</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assume</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believe</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continue</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could</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estimate</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expect</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forecast</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goal</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hope</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intend</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likely</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may</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objective</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plan</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position</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potential</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predict</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project</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risk</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seek</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should</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target</w:t>
      </w:r>
      <w:r w:rsidR="001451C6" w:rsidRPr="00C93DF9">
        <w:rPr>
          <w:rFonts w:ascii="Verdana" w:hAnsi="Verdana"/>
          <w:i/>
          <w:iCs/>
          <w:sz w:val="16"/>
          <w:szCs w:val="16"/>
        </w:rPr>
        <w:t>”</w:t>
      </w:r>
      <w:r w:rsidRPr="00C93DF9">
        <w:rPr>
          <w:rFonts w:ascii="Verdana" w:hAnsi="Verdana"/>
          <w:i/>
          <w:iCs/>
          <w:sz w:val="16"/>
          <w:szCs w:val="16"/>
        </w:rPr>
        <w:t xml:space="preserve">, </w:t>
      </w:r>
      <w:r w:rsidR="001451C6" w:rsidRPr="00C93DF9">
        <w:rPr>
          <w:rFonts w:ascii="Verdana" w:hAnsi="Verdana"/>
          <w:i/>
          <w:iCs/>
          <w:sz w:val="16"/>
          <w:szCs w:val="16"/>
        </w:rPr>
        <w:t>“</w:t>
      </w:r>
      <w:r w:rsidRPr="00C93DF9">
        <w:rPr>
          <w:rFonts w:ascii="Verdana" w:hAnsi="Verdana"/>
          <w:i/>
          <w:iCs/>
          <w:sz w:val="16"/>
          <w:szCs w:val="16"/>
        </w:rPr>
        <w:t>will</w:t>
      </w:r>
      <w:r w:rsidR="001451C6" w:rsidRPr="00C93DF9">
        <w:rPr>
          <w:rFonts w:ascii="Verdana" w:hAnsi="Verdana"/>
          <w:i/>
          <w:iCs/>
          <w:sz w:val="16"/>
          <w:szCs w:val="16"/>
        </w:rPr>
        <w:t>”</w:t>
      </w:r>
      <w:r w:rsidRPr="00C93DF9">
        <w:rPr>
          <w:rFonts w:ascii="Verdana" w:hAnsi="Verdana"/>
          <w:i/>
          <w:iCs/>
          <w:sz w:val="16"/>
          <w:szCs w:val="16"/>
        </w:rPr>
        <w:t xml:space="preserve"> or </w:t>
      </w:r>
      <w:r w:rsidR="001451C6" w:rsidRPr="00C93DF9">
        <w:rPr>
          <w:rFonts w:ascii="Verdana" w:hAnsi="Verdana"/>
          <w:i/>
          <w:iCs/>
          <w:sz w:val="16"/>
          <w:szCs w:val="16"/>
        </w:rPr>
        <w:t>“</w:t>
      </w:r>
      <w:r w:rsidRPr="00C93DF9">
        <w:rPr>
          <w:rFonts w:ascii="Verdana" w:hAnsi="Verdana"/>
          <w:i/>
          <w:iCs/>
          <w:sz w:val="16"/>
          <w:szCs w:val="16"/>
        </w:rPr>
        <w:t>would</w:t>
      </w:r>
      <w:r w:rsidR="001451C6" w:rsidRPr="00C93DF9">
        <w:rPr>
          <w:rFonts w:ascii="Verdana" w:hAnsi="Verdana"/>
          <w:i/>
          <w:iCs/>
          <w:sz w:val="16"/>
          <w:szCs w:val="16"/>
        </w:rPr>
        <w:t>”</w:t>
      </w:r>
      <w:r w:rsidRPr="00C93DF9">
        <w:rPr>
          <w:rFonts w:ascii="Verdana" w:hAnsi="Verdana"/>
          <w:i/>
          <w:iCs/>
          <w:sz w:val="16"/>
          <w:szCs w:val="16"/>
        </w:rPr>
        <w:t xml:space="preserve"> or the highlights or the negatives thereof, other variations thereon or comparable terminology</w:t>
      </w:r>
      <w:r w:rsidR="00E93742" w:rsidRPr="00C93DF9">
        <w:rPr>
          <w:rFonts w:ascii="Verdana" w:hAnsi="Verdana"/>
          <w:i/>
          <w:iCs/>
          <w:sz w:val="16"/>
          <w:szCs w:val="16"/>
        </w:rPr>
        <w:t xml:space="preserve">.  </w:t>
      </w:r>
      <w:r w:rsidRPr="00C93DF9">
        <w:rPr>
          <w:rFonts w:ascii="Verdana" w:hAnsi="Verdana"/>
          <w:i/>
          <w:iCs/>
          <w:sz w:val="16"/>
          <w:szCs w:val="16"/>
        </w:rPr>
        <w:t>These forward-looking statements include all matters that are not historical facts.</w:t>
      </w:r>
    </w:p>
    <w:p w14:paraId="27C3094D" w14:textId="2EBAA34B" w:rsidR="000A46BD" w:rsidRPr="00C93DF9" w:rsidRDefault="000A46BD" w:rsidP="000A46BD">
      <w:pPr>
        <w:pStyle w:val="BodyNoInd"/>
        <w:rPr>
          <w:rFonts w:ascii="Verdana" w:hAnsi="Verdana"/>
          <w:i/>
          <w:iCs/>
          <w:sz w:val="16"/>
          <w:szCs w:val="16"/>
        </w:rPr>
      </w:pPr>
      <w:r w:rsidRPr="00C93DF9">
        <w:rPr>
          <w:rFonts w:ascii="Verdana" w:hAnsi="Verdana"/>
          <w:i/>
          <w:iCs/>
          <w:sz w:val="16"/>
          <w:szCs w:val="16"/>
        </w:rPr>
        <w:t>These forward-looking statements and other statements contained in this announcement regarding matters that are not historical facts involve predictions</w:t>
      </w:r>
      <w:r w:rsidR="00E93742" w:rsidRPr="00C93DF9">
        <w:rPr>
          <w:rFonts w:ascii="Verdana" w:hAnsi="Verdana"/>
          <w:i/>
          <w:iCs/>
          <w:sz w:val="16"/>
          <w:szCs w:val="16"/>
        </w:rPr>
        <w:t xml:space="preserve">.  </w:t>
      </w:r>
      <w:r w:rsidRPr="00C93DF9">
        <w:rPr>
          <w:rFonts w:ascii="Verdana" w:hAnsi="Verdana"/>
          <w:i/>
          <w:iCs/>
          <w:sz w:val="16"/>
          <w:szCs w:val="16"/>
        </w:rPr>
        <w:t>No assurance can be given that such future results will be achieved; actual events or results may differ materially as a result of risks and uncertainties facing Prosus</w:t>
      </w:r>
      <w:r w:rsidR="00E93742" w:rsidRPr="00C93DF9">
        <w:rPr>
          <w:rFonts w:ascii="Verdana" w:hAnsi="Verdana"/>
          <w:i/>
          <w:iCs/>
          <w:sz w:val="16"/>
          <w:szCs w:val="16"/>
        </w:rPr>
        <w:t xml:space="preserve">.  </w:t>
      </w:r>
      <w:r w:rsidRPr="00C93DF9">
        <w:rPr>
          <w:rFonts w:ascii="Verdana" w:hAnsi="Verdana"/>
          <w:i/>
          <w:iCs/>
          <w:sz w:val="16"/>
          <w:szCs w:val="16"/>
        </w:rPr>
        <w:t>Such risks and uncertainties could cause actual results to vary materially from the future results indicated, expressed or implied in such forward-looking statements.</w:t>
      </w:r>
    </w:p>
    <w:p w14:paraId="2C9E799A" w14:textId="1DF61559" w:rsidR="000A46BD" w:rsidRPr="00C93DF9" w:rsidRDefault="000A46BD" w:rsidP="000A46BD">
      <w:pPr>
        <w:pStyle w:val="BodyNoInd"/>
        <w:rPr>
          <w:rFonts w:ascii="Verdana" w:hAnsi="Verdana"/>
          <w:i/>
          <w:iCs/>
          <w:sz w:val="16"/>
          <w:szCs w:val="16"/>
        </w:rPr>
      </w:pPr>
      <w:r w:rsidRPr="00C93DF9">
        <w:rPr>
          <w:rFonts w:ascii="Verdana" w:hAnsi="Verdana"/>
          <w:i/>
          <w:iCs/>
          <w:sz w:val="16"/>
          <w:szCs w:val="16"/>
        </w:rPr>
        <w:t>Forward-looking statements in this announcement speak only as of the date they are made</w:t>
      </w:r>
      <w:r w:rsidR="00E93742" w:rsidRPr="00C93DF9">
        <w:rPr>
          <w:rFonts w:ascii="Verdana" w:hAnsi="Verdana"/>
          <w:i/>
          <w:iCs/>
          <w:sz w:val="16"/>
          <w:szCs w:val="16"/>
        </w:rPr>
        <w:t xml:space="preserve">.  </w:t>
      </w:r>
      <w:r w:rsidRPr="00C93DF9">
        <w:rPr>
          <w:rFonts w:ascii="Verdana" w:hAnsi="Verdana"/>
          <w:i/>
          <w:iCs/>
          <w:sz w:val="16"/>
          <w:szCs w:val="16"/>
        </w:rPr>
        <w:t>Except as required by applicable laws and regulations, Prosus expressly disclaims any obligation or undertaking to update or revise the forward-looking statements contained in this announcement to reflect any change in its expectations or any change in events, conditions or circumstances on which such statements are based.</w:t>
      </w:r>
    </w:p>
    <w:p w14:paraId="3FD0D48E" w14:textId="19E2D591" w:rsidR="00BF2F99" w:rsidRPr="00BB27CE" w:rsidRDefault="00D51577" w:rsidP="00D51577">
      <w:pPr>
        <w:pStyle w:val="TitleLftBld"/>
        <w:rPr>
          <w:rFonts w:ascii="Verdana" w:hAnsi="Verdana"/>
          <w:bCs/>
          <w:i/>
          <w:iCs/>
          <w:sz w:val="16"/>
          <w:szCs w:val="16"/>
        </w:rPr>
      </w:pPr>
      <w:r w:rsidRPr="00BB27CE">
        <w:rPr>
          <w:rFonts w:ascii="Verdana" w:hAnsi="Verdana"/>
          <w:bCs/>
          <w:i/>
          <w:iCs/>
          <w:sz w:val="16"/>
          <w:szCs w:val="16"/>
        </w:rPr>
        <w:t>About Prosus</w:t>
      </w:r>
    </w:p>
    <w:p w14:paraId="2454002E" w14:textId="77777777" w:rsidR="00F12473" w:rsidRPr="00BB27CE" w:rsidRDefault="00F12473" w:rsidP="00BB27CE">
      <w:pPr>
        <w:pStyle w:val="prosusbody"/>
        <w:spacing w:before="0" w:beforeAutospacing="0" w:after="0" w:afterAutospacing="0"/>
        <w:jc w:val="both"/>
        <w:rPr>
          <w:rFonts w:ascii="Verdana" w:hAnsi="Verdana"/>
          <w:i/>
          <w:iCs/>
          <w:sz w:val="16"/>
          <w:szCs w:val="16"/>
          <w:lang w:eastAsia="en-US"/>
        </w:rPr>
      </w:pPr>
      <w:r w:rsidRPr="00BB27CE">
        <w:rPr>
          <w:rFonts w:ascii="Verdana" w:hAnsi="Verdana"/>
          <w:i/>
          <w:iCs/>
          <w:sz w:val="16"/>
          <w:szCs w:val="16"/>
          <w:lang w:eastAsia="en-US"/>
        </w:rPr>
        <w:t>Prosus is the power behind the world’s leading lifestyle ecommerce brands, across Europe, India and Latin America, unlocking an AI-first world for our 2 billion customers.</w:t>
      </w:r>
      <w:r w:rsidRPr="00BB27CE">
        <w:rPr>
          <w:i/>
          <w:iCs/>
          <w:lang w:eastAsia="en-US"/>
        </w:rPr>
        <w:t> </w:t>
      </w:r>
    </w:p>
    <w:p w14:paraId="4597BBB4" w14:textId="77777777" w:rsidR="00F12473" w:rsidRPr="00BB27CE" w:rsidRDefault="00F12473" w:rsidP="00BB27CE">
      <w:pPr>
        <w:pStyle w:val="prosusbody"/>
        <w:spacing w:before="0" w:beforeAutospacing="0" w:after="0" w:afterAutospacing="0"/>
        <w:jc w:val="both"/>
        <w:rPr>
          <w:rFonts w:ascii="Verdana" w:hAnsi="Verdana"/>
          <w:i/>
          <w:iCs/>
          <w:sz w:val="16"/>
          <w:szCs w:val="16"/>
          <w:lang w:eastAsia="en-US"/>
        </w:rPr>
      </w:pPr>
      <w:r w:rsidRPr="00BB27CE">
        <w:rPr>
          <w:rFonts w:ascii="Verdana" w:hAnsi="Verdana"/>
          <w:i/>
          <w:iCs/>
          <w:sz w:val="16"/>
          <w:szCs w:val="16"/>
          <w:lang w:eastAsia="en-US"/>
        </w:rPr>
        <w:t>The Prosus technology ecosystem spans food delivery, payments, classifieds, travel, events, and mobility. Our integrated approach enhances user engagement and creates the foundation for unprecedented AI capabilities through proprietary data and cross-service intelligence.</w:t>
      </w:r>
      <w:r w:rsidRPr="00BB27CE">
        <w:rPr>
          <w:i/>
          <w:iCs/>
          <w:lang w:eastAsia="en-US"/>
        </w:rPr>
        <w:t> </w:t>
      </w:r>
    </w:p>
    <w:p w14:paraId="6908BDCF" w14:textId="77777777" w:rsidR="00F12473" w:rsidRPr="00BB27CE" w:rsidRDefault="00F12473" w:rsidP="00BB27CE">
      <w:pPr>
        <w:pStyle w:val="prosusbody"/>
        <w:spacing w:before="0" w:beforeAutospacing="0" w:after="0" w:afterAutospacing="0"/>
        <w:jc w:val="both"/>
        <w:rPr>
          <w:rFonts w:ascii="Verdana" w:hAnsi="Verdana"/>
          <w:i/>
          <w:iCs/>
          <w:sz w:val="16"/>
          <w:szCs w:val="16"/>
          <w:lang w:eastAsia="en-US"/>
        </w:rPr>
      </w:pPr>
      <w:r w:rsidRPr="00BB27CE">
        <w:rPr>
          <w:rFonts w:ascii="Verdana" w:hAnsi="Verdana"/>
          <w:i/>
          <w:iCs/>
          <w:sz w:val="16"/>
          <w:szCs w:val="16"/>
          <w:lang w:eastAsia="en-US"/>
        </w:rPr>
        <w:t xml:space="preserve">Through Prosus Ventures, we invest in companies which inspire and support the Prosus ecosystem. We search for new opportunities at the leading edge of AI and ecommerce, the digital AI workforce and in frontier technologies, such as robotics, drones and </w:t>
      </w:r>
      <w:proofErr w:type="spellStart"/>
      <w:r w:rsidRPr="00BB27CE">
        <w:rPr>
          <w:rFonts w:ascii="Verdana" w:hAnsi="Verdana"/>
          <w:i/>
          <w:iCs/>
          <w:sz w:val="16"/>
          <w:szCs w:val="16"/>
          <w:lang w:eastAsia="en-US"/>
        </w:rPr>
        <w:t>synbio</w:t>
      </w:r>
      <w:proofErr w:type="spellEnd"/>
      <w:r w:rsidRPr="00BB27CE">
        <w:rPr>
          <w:rFonts w:ascii="Verdana" w:hAnsi="Verdana"/>
          <w:i/>
          <w:iCs/>
          <w:sz w:val="16"/>
          <w:szCs w:val="16"/>
          <w:lang w:eastAsia="en-US"/>
        </w:rPr>
        <w:t>.</w:t>
      </w:r>
      <w:r w:rsidRPr="00BB27CE">
        <w:rPr>
          <w:i/>
          <w:iCs/>
          <w:lang w:eastAsia="en-US"/>
        </w:rPr>
        <w:t> </w:t>
      </w:r>
    </w:p>
    <w:p w14:paraId="0F668ABD" w14:textId="77777777" w:rsidR="00F12473" w:rsidRPr="00BB27CE" w:rsidRDefault="00F12473" w:rsidP="00BB27CE">
      <w:pPr>
        <w:pStyle w:val="prosusbody"/>
        <w:spacing w:before="0" w:beforeAutospacing="0" w:after="0" w:afterAutospacing="0"/>
        <w:jc w:val="both"/>
        <w:rPr>
          <w:rFonts w:ascii="Verdana" w:hAnsi="Verdana"/>
          <w:i/>
          <w:iCs/>
          <w:sz w:val="16"/>
          <w:szCs w:val="16"/>
          <w:lang w:eastAsia="en-US"/>
        </w:rPr>
      </w:pPr>
      <w:r w:rsidRPr="00BB27CE">
        <w:rPr>
          <w:rFonts w:ascii="Verdana" w:hAnsi="Verdana"/>
          <w:i/>
          <w:iCs/>
          <w:sz w:val="16"/>
          <w:szCs w:val="16"/>
          <w:lang w:eastAsia="en-US"/>
        </w:rPr>
        <w:t>The team actively backs exceptional entrepreneurs who are using technology to improve people’s everyday lives</w:t>
      </w:r>
    </w:p>
    <w:p w14:paraId="4BB08BFE" w14:textId="77777777" w:rsidR="007D58F4" w:rsidRPr="00BB27CE" w:rsidRDefault="007D58F4" w:rsidP="00BB27CE">
      <w:pPr>
        <w:rPr>
          <w:rFonts w:ascii="Verdana" w:hAnsi="Verdana"/>
          <w:i/>
          <w:iCs/>
          <w:sz w:val="16"/>
          <w:szCs w:val="16"/>
        </w:rPr>
      </w:pPr>
    </w:p>
    <w:sectPr w:rsidR="007D58F4" w:rsidRPr="00BB27CE" w:rsidSect="00C93DF9">
      <w:headerReference w:type="default" r:id="rId12"/>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AEA0" w14:textId="77777777" w:rsidR="004D70D3" w:rsidRDefault="004D70D3">
      <w:r>
        <w:separator/>
      </w:r>
    </w:p>
  </w:endnote>
  <w:endnote w:type="continuationSeparator" w:id="0">
    <w:p w14:paraId="0AE40DE1" w14:textId="77777777" w:rsidR="004D70D3" w:rsidRDefault="004D70D3">
      <w:r>
        <w:continuationSeparator/>
      </w:r>
    </w:p>
  </w:endnote>
  <w:endnote w:type="continuationNotice" w:id="1">
    <w:p w14:paraId="7AFFB4B8" w14:textId="77777777" w:rsidR="004D70D3" w:rsidRDefault="004D7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FA05" w14:textId="77777777" w:rsidR="004D70D3" w:rsidRDefault="004D70D3">
      <w:r>
        <w:separator/>
      </w:r>
    </w:p>
  </w:footnote>
  <w:footnote w:type="continuationSeparator" w:id="0">
    <w:p w14:paraId="34947816" w14:textId="77777777" w:rsidR="004D70D3" w:rsidRDefault="004D70D3">
      <w:r>
        <w:continuationSeparator/>
      </w:r>
    </w:p>
  </w:footnote>
  <w:footnote w:type="continuationNotice" w:id="1">
    <w:p w14:paraId="4222AC84" w14:textId="77777777" w:rsidR="004D70D3" w:rsidRDefault="004D7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19" w14:textId="77777777" w:rsidR="00C93DF9" w:rsidRDefault="00C9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60E46A"/>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CEBCA48C"/>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E8EA0C9A"/>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02CA6F22"/>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F148FEEC"/>
    <w:lvl w:ilvl="0">
      <w:start w:val="1"/>
      <w:numFmt w:val="bullet"/>
      <w:pStyle w:val="ListBullet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7CF2C37E"/>
    <w:lvl w:ilvl="0">
      <w:start w:val="1"/>
      <w:numFmt w:val="bullet"/>
      <w:pStyle w:val="ListBullet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A2F0544E"/>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2384CD3A"/>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8034F022"/>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9EF0EF32"/>
    <w:lvl w:ilvl="0">
      <w:start w:val="1"/>
      <w:numFmt w:val="bullet"/>
      <w:pStyle w:val="ListBullet"/>
      <w:lvlText w:val=""/>
      <w:lvlJc w:val="left"/>
      <w:pPr>
        <w:tabs>
          <w:tab w:val="num" w:pos="720"/>
        </w:tabs>
        <w:ind w:left="720" w:hanging="720"/>
      </w:pPr>
      <w:rPr>
        <w:rFonts w:ascii="Symbol" w:hAnsi="Symbo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95071CF"/>
    <w:multiLevelType w:val="multilevel"/>
    <w:tmpl w:val="59D82FA4"/>
    <w:lvl w:ilvl="0">
      <w:start w:val="1"/>
      <w:numFmt w:val="decimal"/>
      <w:pStyle w:val="Heading1"/>
      <w:lvlText w:val="%1."/>
      <w:lvlJc w:val="left"/>
      <w:pPr>
        <w:tabs>
          <w:tab w:val="num" w:pos="0"/>
        </w:tabs>
        <w:ind w:left="72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0"/>
        </w:tabs>
        <w:ind w:left="144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0"/>
        </w:tabs>
        <w:ind w:left="216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0"/>
        </w:tabs>
        <w:ind w:left="288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0"/>
        </w:tabs>
        <w:ind w:left="360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0"/>
        </w:tabs>
        <w:ind w:left="432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0"/>
        </w:tabs>
        <w:ind w:left="504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0"/>
        </w:tabs>
        <w:ind w:left="576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2810917"/>
    <w:multiLevelType w:val="multilevel"/>
    <w:tmpl w:val="B26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56F01"/>
    <w:multiLevelType w:val="hybridMultilevel"/>
    <w:tmpl w:val="DC7AE37A"/>
    <w:lvl w:ilvl="0" w:tplc="08090001">
      <w:start w:val="1"/>
      <w:numFmt w:val="bullet"/>
      <w:lvlText w:val=""/>
      <w:lvlJc w:val="left"/>
      <w:pPr>
        <w:ind w:left="1069" w:hanging="360"/>
      </w:pPr>
      <w:rPr>
        <w:rFonts w:ascii="Symbol" w:hAnsi="Symbol" w:hint="default"/>
      </w:rPr>
    </w:lvl>
    <w:lvl w:ilvl="1" w:tplc="008C3B80">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BE3441B"/>
    <w:multiLevelType w:val="hybridMultilevel"/>
    <w:tmpl w:val="06762190"/>
    <w:lvl w:ilvl="0" w:tplc="972A8BF6">
      <w:start w:val="1"/>
      <w:numFmt w:val="decimal"/>
      <w:pStyle w:val="List"/>
      <w:lvlText w:val="%1."/>
      <w:lvlJc w:val="left"/>
      <w:pPr>
        <w:tabs>
          <w:tab w:val="num" w:pos="144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E9764B"/>
    <w:multiLevelType w:val="hybridMultilevel"/>
    <w:tmpl w:val="F15E67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6F9C115B"/>
    <w:multiLevelType w:val="hybridMultilevel"/>
    <w:tmpl w:val="1DF000D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2002267023">
    <w:abstractNumId w:val="10"/>
  </w:num>
  <w:num w:numId="2" w16cid:durableId="756941379">
    <w:abstractNumId w:val="10"/>
  </w:num>
  <w:num w:numId="3" w16cid:durableId="345180209">
    <w:abstractNumId w:val="10"/>
  </w:num>
  <w:num w:numId="4" w16cid:durableId="596712465">
    <w:abstractNumId w:val="10"/>
  </w:num>
  <w:num w:numId="5" w16cid:durableId="1370257950">
    <w:abstractNumId w:val="10"/>
  </w:num>
  <w:num w:numId="6" w16cid:durableId="1861311346">
    <w:abstractNumId w:val="10"/>
  </w:num>
  <w:num w:numId="7" w16cid:durableId="743845214">
    <w:abstractNumId w:val="10"/>
  </w:num>
  <w:num w:numId="8" w16cid:durableId="1065681580">
    <w:abstractNumId w:val="10"/>
  </w:num>
  <w:num w:numId="9" w16cid:durableId="1623726840">
    <w:abstractNumId w:val="10"/>
  </w:num>
  <w:num w:numId="10" w16cid:durableId="665019443">
    <w:abstractNumId w:val="13"/>
  </w:num>
  <w:num w:numId="11" w16cid:durableId="2069454428">
    <w:abstractNumId w:val="9"/>
  </w:num>
  <w:num w:numId="12" w16cid:durableId="1617180635">
    <w:abstractNumId w:val="9"/>
  </w:num>
  <w:num w:numId="13" w16cid:durableId="1008798255">
    <w:abstractNumId w:val="7"/>
  </w:num>
  <w:num w:numId="14" w16cid:durableId="600913219">
    <w:abstractNumId w:val="7"/>
  </w:num>
  <w:num w:numId="15" w16cid:durableId="1428112189">
    <w:abstractNumId w:val="6"/>
  </w:num>
  <w:num w:numId="16" w16cid:durableId="1205827250">
    <w:abstractNumId w:val="6"/>
  </w:num>
  <w:num w:numId="17" w16cid:durableId="740758381">
    <w:abstractNumId w:val="5"/>
  </w:num>
  <w:num w:numId="18" w16cid:durableId="1530485744">
    <w:abstractNumId w:val="5"/>
  </w:num>
  <w:num w:numId="19" w16cid:durableId="170730521">
    <w:abstractNumId w:val="4"/>
  </w:num>
  <w:num w:numId="20" w16cid:durableId="2053919173">
    <w:abstractNumId w:val="4"/>
  </w:num>
  <w:num w:numId="21" w16cid:durableId="1102456346">
    <w:abstractNumId w:val="8"/>
  </w:num>
  <w:num w:numId="22" w16cid:durableId="529998591">
    <w:abstractNumId w:val="8"/>
  </w:num>
  <w:num w:numId="23" w16cid:durableId="559248438">
    <w:abstractNumId w:val="3"/>
  </w:num>
  <w:num w:numId="24" w16cid:durableId="1996488771">
    <w:abstractNumId w:val="3"/>
  </w:num>
  <w:num w:numId="25" w16cid:durableId="44915396">
    <w:abstractNumId w:val="2"/>
  </w:num>
  <w:num w:numId="26" w16cid:durableId="1436485689">
    <w:abstractNumId w:val="2"/>
  </w:num>
  <w:num w:numId="27" w16cid:durableId="1835025266">
    <w:abstractNumId w:val="1"/>
  </w:num>
  <w:num w:numId="28" w16cid:durableId="1063605694">
    <w:abstractNumId w:val="1"/>
  </w:num>
  <w:num w:numId="29" w16cid:durableId="1638216034">
    <w:abstractNumId w:val="0"/>
  </w:num>
  <w:num w:numId="30" w16cid:durableId="314601866">
    <w:abstractNumId w:val="0"/>
  </w:num>
  <w:num w:numId="31" w16cid:durableId="543559859">
    <w:abstractNumId w:val="14"/>
  </w:num>
  <w:num w:numId="32" w16cid:durableId="1580477149">
    <w:abstractNumId w:val="15"/>
  </w:num>
  <w:num w:numId="33" w16cid:durableId="315958147">
    <w:abstractNumId w:val="12"/>
  </w:num>
  <w:num w:numId="34" w16cid:durableId="3810978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1"/>
  </w:docVars>
  <w:rsids>
    <w:rsidRoot w:val="005D7A58"/>
    <w:rsid w:val="000007E1"/>
    <w:rsid w:val="000034F6"/>
    <w:rsid w:val="00026C96"/>
    <w:rsid w:val="00040469"/>
    <w:rsid w:val="00080049"/>
    <w:rsid w:val="000807B7"/>
    <w:rsid w:val="0008207C"/>
    <w:rsid w:val="000A46BD"/>
    <w:rsid w:val="000D0004"/>
    <w:rsid w:val="000D5F18"/>
    <w:rsid w:val="001044D7"/>
    <w:rsid w:val="00133633"/>
    <w:rsid w:val="001451C6"/>
    <w:rsid w:val="001531E0"/>
    <w:rsid w:val="001A7C53"/>
    <w:rsid w:val="001C02D4"/>
    <w:rsid w:val="001D4A00"/>
    <w:rsid w:val="001D4D5E"/>
    <w:rsid w:val="001E0138"/>
    <w:rsid w:val="001E014A"/>
    <w:rsid w:val="001F059E"/>
    <w:rsid w:val="00215153"/>
    <w:rsid w:val="00235A2A"/>
    <w:rsid w:val="002515AF"/>
    <w:rsid w:val="00266FF0"/>
    <w:rsid w:val="002775E3"/>
    <w:rsid w:val="00281818"/>
    <w:rsid w:val="002A72A8"/>
    <w:rsid w:val="002B1E82"/>
    <w:rsid w:val="0030207D"/>
    <w:rsid w:val="0034524B"/>
    <w:rsid w:val="00371AF1"/>
    <w:rsid w:val="00394477"/>
    <w:rsid w:val="003A58E2"/>
    <w:rsid w:val="003B44B1"/>
    <w:rsid w:val="003E6EC9"/>
    <w:rsid w:val="00414B02"/>
    <w:rsid w:val="004276C5"/>
    <w:rsid w:val="0043149A"/>
    <w:rsid w:val="00442EC3"/>
    <w:rsid w:val="004458DC"/>
    <w:rsid w:val="0044747E"/>
    <w:rsid w:val="00450258"/>
    <w:rsid w:val="004C36CD"/>
    <w:rsid w:val="004D5311"/>
    <w:rsid w:val="004D70D3"/>
    <w:rsid w:val="00506FA2"/>
    <w:rsid w:val="00513EC1"/>
    <w:rsid w:val="005244A6"/>
    <w:rsid w:val="00526C3E"/>
    <w:rsid w:val="00541205"/>
    <w:rsid w:val="0058203C"/>
    <w:rsid w:val="005A56DF"/>
    <w:rsid w:val="005B178C"/>
    <w:rsid w:val="005B543A"/>
    <w:rsid w:val="005C5F51"/>
    <w:rsid w:val="005D7A58"/>
    <w:rsid w:val="005F6036"/>
    <w:rsid w:val="00601CE2"/>
    <w:rsid w:val="006464A8"/>
    <w:rsid w:val="00650E8F"/>
    <w:rsid w:val="00671D80"/>
    <w:rsid w:val="00671DF0"/>
    <w:rsid w:val="0067208A"/>
    <w:rsid w:val="006A0AD1"/>
    <w:rsid w:val="006A3574"/>
    <w:rsid w:val="006C2674"/>
    <w:rsid w:val="006C38A4"/>
    <w:rsid w:val="006D0884"/>
    <w:rsid w:val="006D2E2D"/>
    <w:rsid w:val="006D590C"/>
    <w:rsid w:val="006D67A2"/>
    <w:rsid w:val="006E3966"/>
    <w:rsid w:val="006F0C70"/>
    <w:rsid w:val="006F531C"/>
    <w:rsid w:val="0070620A"/>
    <w:rsid w:val="00711F25"/>
    <w:rsid w:val="00743E22"/>
    <w:rsid w:val="00777E66"/>
    <w:rsid w:val="007823C3"/>
    <w:rsid w:val="0078392C"/>
    <w:rsid w:val="007B7971"/>
    <w:rsid w:val="007D58F4"/>
    <w:rsid w:val="007F394F"/>
    <w:rsid w:val="007F3CDC"/>
    <w:rsid w:val="00812C97"/>
    <w:rsid w:val="00855F73"/>
    <w:rsid w:val="00866061"/>
    <w:rsid w:val="00871139"/>
    <w:rsid w:val="008754BF"/>
    <w:rsid w:val="008918E4"/>
    <w:rsid w:val="008C1B80"/>
    <w:rsid w:val="008C3E8A"/>
    <w:rsid w:val="008C7CDC"/>
    <w:rsid w:val="008D740B"/>
    <w:rsid w:val="008E3FC1"/>
    <w:rsid w:val="008F1FF3"/>
    <w:rsid w:val="008F4B85"/>
    <w:rsid w:val="00904301"/>
    <w:rsid w:val="00911E89"/>
    <w:rsid w:val="0091402B"/>
    <w:rsid w:val="00932A4F"/>
    <w:rsid w:val="00945B31"/>
    <w:rsid w:val="00957E19"/>
    <w:rsid w:val="00970F20"/>
    <w:rsid w:val="00985873"/>
    <w:rsid w:val="009A4F20"/>
    <w:rsid w:val="009B62B9"/>
    <w:rsid w:val="009C74E0"/>
    <w:rsid w:val="009D200A"/>
    <w:rsid w:val="009E0642"/>
    <w:rsid w:val="00A003F4"/>
    <w:rsid w:val="00A00736"/>
    <w:rsid w:val="00A15915"/>
    <w:rsid w:val="00A40F30"/>
    <w:rsid w:val="00A442E5"/>
    <w:rsid w:val="00A67118"/>
    <w:rsid w:val="00A717FB"/>
    <w:rsid w:val="00A773CD"/>
    <w:rsid w:val="00A8570B"/>
    <w:rsid w:val="00B042C8"/>
    <w:rsid w:val="00B052B8"/>
    <w:rsid w:val="00B06B9F"/>
    <w:rsid w:val="00B077B4"/>
    <w:rsid w:val="00B155D1"/>
    <w:rsid w:val="00B325A7"/>
    <w:rsid w:val="00B363DC"/>
    <w:rsid w:val="00B65D67"/>
    <w:rsid w:val="00B7207A"/>
    <w:rsid w:val="00B81334"/>
    <w:rsid w:val="00B8335F"/>
    <w:rsid w:val="00B87499"/>
    <w:rsid w:val="00BA08CA"/>
    <w:rsid w:val="00BB27CE"/>
    <w:rsid w:val="00BB52B9"/>
    <w:rsid w:val="00BD7614"/>
    <w:rsid w:val="00BE5E9E"/>
    <w:rsid w:val="00BF2F99"/>
    <w:rsid w:val="00C063F7"/>
    <w:rsid w:val="00C448D3"/>
    <w:rsid w:val="00C4751D"/>
    <w:rsid w:val="00C5021F"/>
    <w:rsid w:val="00C81A70"/>
    <w:rsid w:val="00C9291E"/>
    <w:rsid w:val="00C93DF9"/>
    <w:rsid w:val="00CB573D"/>
    <w:rsid w:val="00CB5E38"/>
    <w:rsid w:val="00CE78A7"/>
    <w:rsid w:val="00D41023"/>
    <w:rsid w:val="00D51577"/>
    <w:rsid w:val="00D52919"/>
    <w:rsid w:val="00D65625"/>
    <w:rsid w:val="00D765C0"/>
    <w:rsid w:val="00DA5075"/>
    <w:rsid w:val="00DB0519"/>
    <w:rsid w:val="00DB1C01"/>
    <w:rsid w:val="00DC3882"/>
    <w:rsid w:val="00DF4D7B"/>
    <w:rsid w:val="00E32D6B"/>
    <w:rsid w:val="00E744DC"/>
    <w:rsid w:val="00E86921"/>
    <w:rsid w:val="00E93742"/>
    <w:rsid w:val="00EA0193"/>
    <w:rsid w:val="00EA3A8F"/>
    <w:rsid w:val="00EB285C"/>
    <w:rsid w:val="00ED6D22"/>
    <w:rsid w:val="00F11365"/>
    <w:rsid w:val="00F12473"/>
    <w:rsid w:val="00F160A1"/>
    <w:rsid w:val="00F243D5"/>
    <w:rsid w:val="00F27AE8"/>
    <w:rsid w:val="00F306FA"/>
    <w:rsid w:val="00F42FA0"/>
    <w:rsid w:val="00F52511"/>
    <w:rsid w:val="00F56E0B"/>
    <w:rsid w:val="00F71516"/>
    <w:rsid w:val="00F71EEF"/>
    <w:rsid w:val="00F760BC"/>
    <w:rsid w:val="00F87CA5"/>
    <w:rsid w:val="00F93D62"/>
    <w:rsid w:val="00FA7096"/>
    <w:rsid w:val="00FD10E5"/>
    <w:rsid w:val="00FF1B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6E753"/>
  <w15:docId w15:val="{1324707E-3550-427E-B1CF-98908E47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5" w:qFormat="1"/>
    <w:lsdException w:name="heading 2" w:semiHidden="1" w:uiPriority="15" w:unhideWhenUsed="1" w:qFormat="1"/>
    <w:lsdException w:name="heading 3" w:semiHidden="1" w:uiPriority="15" w:unhideWhenUsed="1" w:qFormat="1"/>
    <w:lsdException w:name="heading 4" w:semiHidden="1" w:uiPriority="16" w:unhideWhenUsed="1" w:qFormat="1"/>
    <w:lsdException w:name="heading 5" w:semiHidden="1" w:uiPriority="16" w:unhideWhenUsed="1" w:qFormat="1"/>
    <w:lsdException w:name="heading 6" w:semiHidden="1" w:uiPriority="16" w:unhideWhenUsed="1" w:qFormat="1"/>
    <w:lsdException w:name="heading 7" w:semiHidden="1" w:uiPriority="16" w:unhideWhenUsed="1" w:qFormat="1"/>
    <w:lsdException w:name="heading 8" w:semiHidden="1" w:uiPriority="16" w:unhideWhenUsed="1" w:qFormat="1"/>
    <w:lsdException w:name="heading 9" w:semiHidden="1" w:uiPriority="1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14"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65D67"/>
    <w:pPr>
      <w:widowControl/>
      <w:autoSpaceDE/>
      <w:autoSpaceDN/>
    </w:pPr>
    <w:rPr>
      <w:rFonts w:ascii="Times New Roman" w:eastAsia="Times New Roman" w:hAnsi="Times New Roman" w:cs="Times New Roman"/>
      <w:sz w:val="24"/>
      <w:szCs w:val="20"/>
    </w:rPr>
  </w:style>
  <w:style w:type="paragraph" w:styleId="Heading1">
    <w:name w:val="heading 1"/>
    <w:basedOn w:val="Normal"/>
    <w:link w:val="Heading1Char"/>
    <w:uiPriority w:val="15"/>
    <w:rsid w:val="008D740B"/>
    <w:pPr>
      <w:numPr>
        <w:numId w:val="9"/>
      </w:numPr>
      <w:spacing w:after="240"/>
      <w:outlineLvl w:val="0"/>
    </w:pPr>
    <w:rPr>
      <w:rFonts w:cs="Arial"/>
      <w:bCs/>
    </w:rPr>
  </w:style>
  <w:style w:type="paragraph" w:styleId="Heading2">
    <w:name w:val="heading 2"/>
    <w:basedOn w:val="Normal"/>
    <w:link w:val="Heading2Char"/>
    <w:uiPriority w:val="15"/>
    <w:rsid w:val="008D740B"/>
    <w:pPr>
      <w:numPr>
        <w:ilvl w:val="1"/>
        <w:numId w:val="9"/>
      </w:numPr>
      <w:spacing w:after="240"/>
      <w:outlineLvl w:val="1"/>
    </w:pPr>
    <w:rPr>
      <w:rFonts w:cs="Arial"/>
      <w:bCs/>
      <w:iCs/>
    </w:rPr>
  </w:style>
  <w:style w:type="paragraph" w:styleId="Heading3">
    <w:name w:val="heading 3"/>
    <w:basedOn w:val="Normal"/>
    <w:link w:val="Heading3Char"/>
    <w:uiPriority w:val="15"/>
    <w:rsid w:val="008D740B"/>
    <w:pPr>
      <w:numPr>
        <w:ilvl w:val="2"/>
        <w:numId w:val="9"/>
      </w:numPr>
      <w:spacing w:after="240"/>
      <w:outlineLvl w:val="2"/>
    </w:pPr>
    <w:rPr>
      <w:rFonts w:cs="Arial"/>
      <w:bCs/>
    </w:rPr>
  </w:style>
  <w:style w:type="paragraph" w:styleId="Heading4">
    <w:name w:val="heading 4"/>
    <w:basedOn w:val="Normal"/>
    <w:link w:val="Heading4Char"/>
    <w:uiPriority w:val="16"/>
    <w:rsid w:val="008D740B"/>
    <w:pPr>
      <w:numPr>
        <w:ilvl w:val="3"/>
        <w:numId w:val="9"/>
      </w:numPr>
      <w:spacing w:after="240"/>
      <w:outlineLvl w:val="3"/>
    </w:pPr>
    <w:rPr>
      <w:bCs/>
    </w:rPr>
  </w:style>
  <w:style w:type="paragraph" w:styleId="Heading5">
    <w:name w:val="heading 5"/>
    <w:basedOn w:val="Normal"/>
    <w:link w:val="Heading5Char"/>
    <w:uiPriority w:val="16"/>
    <w:semiHidden/>
    <w:unhideWhenUsed/>
    <w:rsid w:val="008D740B"/>
    <w:pPr>
      <w:numPr>
        <w:ilvl w:val="4"/>
        <w:numId w:val="9"/>
      </w:numPr>
      <w:spacing w:after="240"/>
      <w:outlineLvl w:val="4"/>
    </w:pPr>
    <w:rPr>
      <w:bCs/>
      <w:iCs/>
    </w:rPr>
  </w:style>
  <w:style w:type="paragraph" w:styleId="Heading6">
    <w:name w:val="heading 6"/>
    <w:basedOn w:val="Normal"/>
    <w:link w:val="Heading6Char"/>
    <w:uiPriority w:val="16"/>
    <w:semiHidden/>
    <w:unhideWhenUsed/>
    <w:rsid w:val="008D740B"/>
    <w:pPr>
      <w:numPr>
        <w:ilvl w:val="5"/>
        <w:numId w:val="9"/>
      </w:numPr>
      <w:spacing w:after="240"/>
      <w:outlineLvl w:val="5"/>
    </w:pPr>
    <w:rPr>
      <w:bCs/>
    </w:rPr>
  </w:style>
  <w:style w:type="paragraph" w:styleId="Heading7">
    <w:name w:val="heading 7"/>
    <w:basedOn w:val="Normal"/>
    <w:link w:val="Heading7Char"/>
    <w:uiPriority w:val="16"/>
    <w:semiHidden/>
    <w:unhideWhenUsed/>
    <w:rsid w:val="008D740B"/>
    <w:pPr>
      <w:numPr>
        <w:ilvl w:val="6"/>
        <w:numId w:val="9"/>
      </w:numPr>
      <w:spacing w:after="240"/>
      <w:outlineLvl w:val="6"/>
    </w:pPr>
  </w:style>
  <w:style w:type="paragraph" w:styleId="Heading8">
    <w:name w:val="heading 8"/>
    <w:basedOn w:val="Normal"/>
    <w:link w:val="Heading8Char"/>
    <w:uiPriority w:val="16"/>
    <w:semiHidden/>
    <w:unhideWhenUsed/>
    <w:rsid w:val="008D740B"/>
    <w:pPr>
      <w:numPr>
        <w:ilvl w:val="7"/>
        <w:numId w:val="9"/>
      </w:numPr>
      <w:spacing w:after="240"/>
      <w:outlineLvl w:val="7"/>
    </w:pPr>
    <w:rPr>
      <w:iCs/>
    </w:rPr>
  </w:style>
  <w:style w:type="paragraph" w:styleId="Heading9">
    <w:name w:val="heading 9"/>
    <w:basedOn w:val="Normal"/>
    <w:next w:val="Normal"/>
    <w:link w:val="Heading9Char"/>
    <w:uiPriority w:val="16"/>
    <w:semiHidden/>
    <w:unhideWhenUsed/>
    <w:rsid w:val="008D740B"/>
    <w:pPr>
      <w:numPr>
        <w:ilvl w:val="8"/>
        <w:numId w:val="9"/>
      </w:numPr>
      <w:tabs>
        <w:tab w:val="clear" w:pos="0"/>
      </w:tabs>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Cs w:val="24"/>
    </w:rPr>
  </w:style>
  <w:style w:type="paragraph" w:styleId="ListParagraph">
    <w:name w:val="List Paragraph"/>
    <w:aliases w:val="Numbered List,Paragr-1st,Colorful List - Accent 11,Bullet List,FooterText,numbered,List Paragraph1,Paragraphe de liste1,Bulletr List Paragraph,列出段落,列出段落1,Listeafsnit1,Parágrafo da Lista1,List Paragraph2,List Paragraph21,リスト段落1,Foot,??"/>
    <w:basedOn w:val="Normal"/>
    <w:link w:val="ListParagraphChar"/>
    <w:uiPriority w:val="34"/>
    <w:qFormat/>
    <w:rsid w:val="008D740B"/>
    <w:pPr>
      <w:ind w:left="720"/>
    </w:pPr>
  </w:style>
  <w:style w:type="paragraph" w:customStyle="1" w:styleId="TableParagraph">
    <w:name w:val="Table Paragraph"/>
    <w:basedOn w:val="Normal"/>
    <w:uiPriority w:val="1"/>
    <w:qFormat/>
  </w:style>
  <w:style w:type="paragraph" w:styleId="Header">
    <w:name w:val="header"/>
    <w:basedOn w:val="Normal"/>
    <w:link w:val="HeaderChar"/>
    <w:rsid w:val="008D740B"/>
    <w:pPr>
      <w:tabs>
        <w:tab w:val="right" w:pos="8640"/>
      </w:tabs>
    </w:pPr>
  </w:style>
  <w:style w:type="character" w:customStyle="1" w:styleId="HeaderChar">
    <w:name w:val="Header Char"/>
    <w:basedOn w:val="DefaultParagraphFont"/>
    <w:link w:val="Header"/>
    <w:rsid w:val="008D740B"/>
    <w:rPr>
      <w:rFonts w:ascii="Times New Roman" w:eastAsia="Times New Roman" w:hAnsi="Times New Roman" w:cs="Times New Roman"/>
      <w:sz w:val="24"/>
      <w:szCs w:val="20"/>
    </w:rPr>
  </w:style>
  <w:style w:type="paragraph" w:styleId="Footer">
    <w:name w:val="footer"/>
    <w:basedOn w:val="Normal"/>
    <w:link w:val="FooterChar"/>
    <w:rsid w:val="008D740B"/>
  </w:style>
  <w:style w:type="character" w:customStyle="1" w:styleId="FooterChar">
    <w:name w:val="Footer Char"/>
    <w:basedOn w:val="DefaultParagraphFont"/>
    <w:link w:val="Footer"/>
    <w:rsid w:val="008D740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D740B"/>
    <w:rPr>
      <w:rFonts w:ascii="Tahoma" w:hAnsi="Tahoma" w:cs="Tahoma"/>
      <w:sz w:val="16"/>
      <w:szCs w:val="16"/>
    </w:rPr>
  </w:style>
  <w:style w:type="character" w:customStyle="1" w:styleId="BalloonTextChar">
    <w:name w:val="Balloon Text Char"/>
    <w:basedOn w:val="DefaultParagraphFont"/>
    <w:link w:val="BalloonText"/>
    <w:uiPriority w:val="99"/>
    <w:semiHidden/>
    <w:rsid w:val="008D740B"/>
    <w:rPr>
      <w:rFonts w:ascii="Tahoma" w:eastAsia="Times New Roman" w:hAnsi="Tahoma" w:cs="Tahoma"/>
      <w:sz w:val="16"/>
      <w:szCs w:val="16"/>
    </w:rPr>
  </w:style>
  <w:style w:type="paragraph" w:styleId="FootnoteText">
    <w:name w:val="footnote text"/>
    <w:basedOn w:val="Normal"/>
    <w:link w:val="FootnoteTextChar"/>
    <w:rsid w:val="008D740B"/>
    <w:pPr>
      <w:spacing w:after="200"/>
      <w:ind w:firstLine="432"/>
    </w:pPr>
    <w:rPr>
      <w:sz w:val="20"/>
    </w:rPr>
  </w:style>
  <w:style w:type="character" w:customStyle="1" w:styleId="FootnoteTextChar">
    <w:name w:val="Footnote Text Char"/>
    <w:basedOn w:val="DefaultParagraphFont"/>
    <w:link w:val="FootnoteText"/>
    <w:rsid w:val="008D740B"/>
    <w:rPr>
      <w:rFonts w:ascii="Times New Roman" w:eastAsia="Times New Roman" w:hAnsi="Times New Roman" w:cs="Times New Roman"/>
      <w:sz w:val="20"/>
      <w:szCs w:val="20"/>
    </w:rPr>
  </w:style>
  <w:style w:type="character" w:styleId="FootnoteReference">
    <w:name w:val="footnote reference"/>
    <w:rsid w:val="008D740B"/>
    <w:rPr>
      <w:vertAlign w:val="superscript"/>
    </w:rPr>
  </w:style>
  <w:style w:type="paragraph" w:customStyle="1" w:styleId="DraftSlug">
    <w:name w:val="Draft Slug"/>
    <w:basedOn w:val="Normal"/>
    <w:link w:val="DraftSlugChar"/>
    <w:uiPriority w:val="14"/>
    <w:unhideWhenUsed/>
    <w:rsid w:val="008D740B"/>
    <w:pPr>
      <w:jc w:val="right"/>
    </w:pPr>
  </w:style>
  <w:style w:type="character" w:customStyle="1" w:styleId="Heading1Char">
    <w:name w:val="Heading 1 Char"/>
    <w:basedOn w:val="DefaultParagraphFont"/>
    <w:link w:val="Heading1"/>
    <w:uiPriority w:val="15"/>
    <w:rsid w:val="008D740B"/>
    <w:rPr>
      <w:rFonts w:ascii="Times New Roman" w:eastAsia="Times New Roman" w:hAnsi="Times New Roman" w:cs="Arial"/>
      <w:bCs/>
      <w:sz w:val="24"/>
      <w:szCs w:val="20"/>
    </w:rPr>
  </w:style>
  <w:style w:type="character" w:customStyle="1" w:styleId="DraftSlugChar">
    <w:name w:val="Draft Slug Char"/>
    <w:basedOn w:val="Heading1Char"/>
    <w:link w:val="DraftSlug"/>
    <w:uiPriority w:val="14"/>
    <w:rsid w:val="0091402B"/>
    <w:rPr>
      <w:rFonts w:ascii="Times New Roman" w:eastAsia="Times New Roman" w:hAnsi="Times New Roman" w:cs="Times New Roman"/>
      <w:b/>
      <w:bCs w:val="0"/>
      <w:i/>
      <w:sz w:val="24"/>
      <w:szCs w:val="20"/>
    </w:rPr>
  </w:style>
  <w:style w:type="paragraph" w:styleId="Bibliography">
    <w:name w:val="Bibliography"/>
    <w:basedOn w:val="Normal"/>
    <w:next w:val="Normal"/>
    <w:uiPriority w:val="37"/>
    <w:semiHidden/>
    <w:unhideWhenUsed/>
    <w:rsid w:val="008D740B"/>
  </w:style>
  <w:style w:type="paragraph" w:customStyle="1" w:styleId="BlockInd5">
    <w:name w:val="Block Ind .5"/>
    <w:basedOn w:val="Normal"/>
    <w:rsid w:val="008D740B"/>
    <w:pPr>
      <w:spacing w:after="240"/>
      <w:ind w:left="720" w:right="720"/>
    </w:pPr>
  </w:style>
  <w:style w:type="paragraph" w:customStyle="1" w:styleId="BlockInd1">
    <w:name w:val="Block Ind 1"/>
    <w:basedOn w:val="Normal"/>
    <w:qFormat/>
    <w:rsid w:val="008D740B"/>
    <w:pPr>
      <w:spacing w:after="240"/>
      <w:ind w:left="1440" w:right="1440"/>
    </w:pPr>
  </w:style>
  <w:style w:type="paragraph" w:styleId="BlockText">
    <w:name w:val="Block Text"/>
    <w:basedOn w:val="Normal"/>
    <w:semiHidden/>
    <w:unhideWhenUsed/>
    <w:rsid w:val="008D74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Body5">
    <w:name w:val="Body .5"/>
    <w:basedOn w:val="Normal"/>
    <w:rsid w:val="008D740B"/>
    <w:pPr>
      <w:spacing w:after="240"/>
      <w:ind w:firstLine="720"/>
    </w:pPr>
  </w:style>
  <w:style w:type="paragraph" w:customStyle="1" w:styleId="Body5DS">
    <w:name w:val="Body .5 DS"/>
    <w:basedOn w:val="Normal"/>
    <w:rsid w:val="008D740B"/>
    <w:pPr>
      <w:spacing w:line="480" w:lineRule="auto"/>
      <w:ind w:firstLine="720"/>
    </w:pPr>
  </w:style>
  <w:style w:type="paragraph" w:customStyle="1" w:styleId="Body1">
    <w:name w:val="Body 1"/>
    <w:basedOn w:val="Normal"/>
    <w:qFormat/>
    <w:rsid w:val="008D740B"/>
    <w:pPr>
      <w:spacing w:after="240"/>
      <w:ind w:firstLine="1440"/>
    </w:pPr>
  </w:style>
  <w:style w:type="paragraph" w:customStyle="1" w:styleId="Body1DS">
    <w:name w:val="Body 1 DS"/>
    <w:basedOn w:val="Normal"/>
    <w:qFormat/>
    <w:rsid w:val="008D740B"/>
    <w:pPr>
      <w:spacing w:line="480" w:lineRule="auto"/>
      <w:ind w:firstLine="1440"/>
    </w:pPr>
  </w:style>
  <w:style w:type="paragraph" w:customStyle="1" w:styleId="BodyNoInd">
    <w:name w:val="Body No Ind"/>
    <w:basedOn w:val="Normal"/>
    <w:rsid w:val="008D740B"/>
    <w:pPr>
      <w:spacing w:after="240"/>
    </w:pPr>
  </w:style>
  <w:style w:type="paragraph" w:customStyle="1" w:styleId="BodyNoIndDS">
    <w:name w:val="Body No Ind DS"/>
    <w:basedOn w:val="Normal"/>
    <w:rsid w:val="008D740B"/>
    <w:pPr>
      <w:spacing w:line="480" w:lineRule="auto"/>
    </w:pPr>
  </w:style>
  <w:style w:type="paragraph" w:customStyle="1" w:styleId="CenterLine">
    <w:name w:val="Center Line"/>
    <w:basedOn w:val="Normal"/>
    <w:uiPriority w:val="14"/>
    <w:rsid w:val="008D740B"/>
    <w:pPr>
      <w:pBdr>
        <w:bottom w:val="single" w:sz="4" w:space="1" w:color="auto"/>
      </w:pBdr>
      <w:spacing w:after="240"/>
      <w:ind w:left="3240" w:right="3240"/>
      <w:jc w:val="center"/>
    </w:pPr>
    <w:rPr>
      <w:sz w:val="8"/>
      <w:szCs w:val="8"/>
    </w:rPr>
  </w:style>
  <w:style w:type="paragraph" w:customStyle="1" w:styleId="Contact">
    <w:name w:val="Contact"/>
    <w:basedOn w:val="Normal"/>
    <w:uiPriority w:val="14"/>
    <w:rsid w:val="008D740B"/>
    <w:pPr>
      <w:keepLines/>
      <w:spacing w:after="240"/>
      <w:ind w:left="1440"/>
    </w:pPr>
  </w:style>
  <w:style w:type="paragraph" w:styleId="Date">
    <w:name w:val="Date"/>
    <w:basedOn w:val="Normal"/>
    <w:next w:val="Normal"/>
    <w:link w:val="DateChar"/>
    <w:semiHidden/>
    <w:rsid w:val="008D740B"/>
  </w:style>
  <w:style w:type="character" w:customStyle="1" w:styleId="DateChar">
    <w:name w:val="Date Char"/>
    <w:basedOn w:val="DefaultParagraphFont"/>
    <w:link w:val="Date"/>
    <w:semiHidden/>
    <w:rsid w:val="008D740B"/>
    <w:rPr>
      <w:rFonts w:ascii="Times New Roman" w:eastAsia="Times New Roman" w:hAnsi="Times New Roman" w:cs="Times New Roman"/>
      <w:sz w:val="24"/>
      <w:szCs w:val="20"/>
    </w:rPr>
  </w:style>
  <w:style w:type="table" w:customStyle="1" w:styleId="Default">
    <w:name w:val="Default"/>
    <w:basedOn w:val="TableNormal"/>
    <w:uiPriority w:val="99"/>
    <w:qFormat/>
    <w:rsid w:val="008D740B"/>
    <w:pPr>
      <w:widowControl/>
      <w:autoSpaceDE/>
      <w:autoSpaceDN/>
    </w:pPr>
    <w:rPr>
      <w:rFonts w:ascii="Times New Roman" w:eastAsia="Times New Roman" w:hAnsi="Times New Roman"/>
      <w:sz w:val="24"/>
      <w:szCs w:val="24"/>
    </w:rPr>
    <w:tblPr>
      <w:tblCellMar>
        <w:left w:w="115" w:type="dxa"/>
        <w:right w:w="115" w:type="dxa"/>
      </w:tblCellMar>
    </w:tblPr>
  </w:style>
  <w:style w:type="paragraph" w:customStyle="1" w:styleId="FT">
    <w:name w:val="FT"/>
    <w:basedOn w:val="Normal"/>
    <w:rsid w:val="008D740B"/>
    <w:rPr>
      <w:sz w:val="20"/>
    </w:rPr>
  </w:style>
  <w:style w:type="paragraph" w:customStyle="1" w:styleId="FT0">
    <w:name w:val="FT #"/>
    <w:basedOn w:val="FT"/>
    <w:rsid w:val="008D740B"/>
    <w:pPr>
      <w:tabs>
        <w:tab w:val="decimal" w:pos="835"/>
      </w:tabs>
    </w:pPr>
  </w:style>
  <w:style w:type="paragraph" w:customStyle="1" w:styleId="FT1">
    <w:name w:val="FT # $"/>
    <w:basedOn w:val="FT0"/>
    <w:rsid w:val="008D740B"/>
    <w:pPr>
      <w:tabs>
        <w:tab w:val="left" w:pos="101"/>
      </w:tabs>
    </w:pPr>
  </w:style>
  <w:style w:type="paragraph" w:customStyle="1" w:styleId="FTBrdr1">
    <w:name w:val="FT # $ Brdr1"/>
    <w:basedOn w:val="FT0"/>
    <w:rsid w:val="008D740B"/>
    <w:pPr>
      <w:pBdr>
        <w:bottom w:val="single" w:sz="4" w:space="1" w:color="auto"/>
      </w:pBdr>
      <w:tabs>
        <w:tab w:val="left" w:pos="101"/>
      </w:tabs>
      <w:spacing w:after="20"/>
    </w:pPr>
  </w:style>
  <w:style w:type="paragraph" w:customStyle="1" w:styleId="FTBrdr2">
    <w:name w:val="FT # $ Brdr2"/>
    <w:basedOn w:val="FT0"/>
    <w:rsid w:val="008D740B"/>
    <w:pPr>
      <w:pBdr>
        <w:bottom w:val="double" w:sz="4" w:space="1" w:color="auto"/>
      </w:pBdr>
      <w:tabs>
        <w:tab w:val="left" w:pos="101"/>
      </w:tabs>
      <w:spacing w:after="20"/>
    </w:pPr>
  </w:style>
  <w:style w:type="paragraph" w:customStyle="1" w:styleId="FTBrdr10">
    <w:name w:val="FT # Brdr1"/>
    <w:basedOn w:val="FT0"/>
    <w:rsid w:val="008D740B"/>
    <w:pPr>
      <w:pBdr>
        <w:bottom w:val="single" w:sz="4" w:space="1" w:color="auto"/>
      </w:pBdr>
      <w:spacing w:after="20"/>
    </w:pPr>
  </w:style>
  <w:style w:type="paragraph" w:customStyle="1" w:styleId="FTBrdr20">
    <w:name w:val="FT # Brdr2"/>
    <w:basedOn w:val="FT0"/>
    <w:next w:val="FTBrdr10"/>
    <w:rsid w:val="008D740B"/>
    <w:pPr>
      <w:pBdr>
        <w:bottom w:val="double" w:sz="4" w:space="1" w:color="auto"/>
      </w:pBdr>
      <w:spacing w:after="20"/>
    </w:pPr>
  </w:style>
  <w:style w:type="paragraph" w:customStyle="1" w:styleId="FTHeadBrdr">
    <w:name w:val="FT Head Brdr"/>
    <w:basedOn w:val="FT"/>
    <w:rsid w:val="008D740B"/>
    <w:pPr>
      <w:keepNext/>
      <w:pBdr>
        <w:bottom w:val="single" w:sz="4" w:space="1" w:color="auto"/>
      </w:pBdr>
      <w:jc w:val="center"/>
    </w:pPr>
    <w:rPr>
      <w:b/>
      <w:sz w:val="18"/>
    </w:rPr>
  </w:style>
  <w:style w:type="paragraph" w:customStyle="1" w:styleId="FTHead">
    <w:name w:val="FT Head"/>
    <w:basedOn w:val="FTHeadBrdr"/>
    <w:rsid w:val="008D740B"/>
    <w:pPr>
      <w:pBdr>
        <w:bottom w:val="none" w:sz="0" w:space="0" w:color="auto"/>
      </w:pBdr>
    </w:pPr>
  </w:style>
  <w:style w:type="paragraph" w:customStyle="1" w:styleId="FTText1">
    <w:name w:val="FT Text1"/>
    <w:basedOn w:val="FT"/>
    <w:rsid w:val="008D740B"/>
    <w:pPr>
      <w:tabs>
        <w:tab w:val="left" w:leader="dot" w:pos="8640"/>
      </w:tabs>
      <w:ind w:left="144" w:right="144" w:hanging="144"/>
    </w:pPr>
  </w:style>
  <w:style w:type="paragraph" w:customStyle="1" w:styleId="FTText2">
    <w:name w:val="FT Text2"/>
    <w:basedOn w:val="FTText1"/>
    <w:rsid w:val="008D740B"/>
    <w:pPr>
      <w:ind w:left="432" w:firstLine="144"/>
    </w:pPr>
  </w:style>
  <w:style w:type="paragraph" w:customStyle="1" w:styleId="FTText3">
    <w:name w:val="FT Text3"/>
    <w:basedOn w:val="FTText2"/>
    <w:rsid w:val="008D740B"/>
    <w:pPr>
      <w:ind w:left="648"/>
    </w:pPr>
  </w:style>
  <w:style w:type="paragraph" w:customStyle="1" w:styleId="Hang5">
    <w:name w:val="Hang.5"/>
    <w:basedOn w:val="Normal"/>
    <w:rsid w:val="008D740B"/>
    <w:pPr>
      <w:spacing w:after="240"/>
      <w:ind w:left="720" w:hanging="720"/>
    </w:pPr>
  </w:style>
  <w:style w:type="paragraph" w:customStyle="1" w:styleId="Hang1">
    <w:name w:val="Hang 1"/>
    <w:basedOn w:val="Hang5"/>
    <w:rsid w:val="008D740B"/>
    <w:pPr>
      <w:ind w:left="1440" w:hanging="1440"/>
    </w:pPr>
  </w:style>
  <w:style w:type="character" w:customStyle="1" w:styleId="Heading2Char">
    <w:name w:val="Heading 2 Char"/>
    <w:basedOn w:val="DefaultParagraphFont"/>
    <w:link w:val="Heading2"/>
    <w:uiPriority w:val="15"/>
    <w:rsid w:val="008D740B"/>
    <w:rPr>
      <w:rFonts w:ascii="Times New Roman" w:eastAsia="Times New Roman" w:hAnsi="Times New Roman" w:cs="Arial"/>
      <w:bCs/>
      <w:iCs/>
      <w:sz w:val="24"/>
      <w:szCs w:val="20"/>
    </w:rPr>
  </w:style>
  <w:style w:type="character" w:customStyle="1" w:styleId="Heading3Char">
    <w:name w:val="Heading 3 Char"/>
    <w:basedOn w:val="DefaultParagraphFont"/>
    <w:link w:val="Heading3"/>
    <w:uiPriority w:val="15"/>
    <w:rsid w:val="008D740B"/>
    <w:rPr>
      <w:rFonts w:ascii="Times New Roman" w:eastAsia="Times New Roman" w:hAnsi="Times New Roman" w:cs="Arial"/>
      <w:bCs/>
      <w:sz w:val="24"/>
      <w:szCs w:val="20"/>
    </w:rPr>
  </w:style>
  <w:style w:type="character" w:customStyle="1" w:styleId="Heading4Char">
    <w:name w:val="Heading 4 Char"/>
    <w:basedOn w:val="DefaultParagraphFont"/>
    <w:link w:val="Heading4"/>
    <w:uiPriority w:val="16"/>
    <w:rsid w:val="008D740B"/>
    <w:rPr>
      <w:rFonts w:ascii="Times New Roman" w:eastAsia="Times New Roman" w:hAnsi="Times New Roman" w:cs="Times New Roman"/>
      <w:bCs/>
      <w:sz w:val="24"/>
      <w:szCs w:val="20"/>
    </w:rPr>
  </w:style>
  <w:style w:type="character" w:customStyle="1" w:styleId="Heading5Char">
    <w:name w:val="Heading 5 Char"/>
    <w:basedOn w:val="DefaultParagraphFont"/>
    <w:link w:val="Heading5"/>
    <w:uiPriority w:val="16"/>
    <w:semiHidden/>
    <w:rsid w:val="008D740B"/>
    <w:rPr>
      <w:rFonts w:ascii="Times New Roman" w:eastAsia="Times New Roman" w:hAnsi="Times New Roman" w:cs="Times New Roman"/>
      <w:bCs/>
      <w:iCs/>
      <w:sz w:val="24"/>
      <w:szCs w:val="20"/>
    </w:rPr>
  </w:style>
  <w:style w:type="character" w:customStyle="1" w:styleId="Heading6Char">
    <w:name w:val="Heading 6 Char"/>
    <w:basedOn w:val="DefaultParagraphFont"/>
    <w:link w:val="Heading6"/>
    <w:uiPriority w:val="16"/>
    <w:semiHidden/>
    <w:rsid w:val="008D740B"/>
    <w:rPr>
      <w:rFonts w:ascii="Times New Roman" w:eastAsia="Times New Roman" w:hAnsi="Times New Roman" w:cs="Times New Roman"/>
      <w:bCs/>
      <w:sz w:val="24"/>
      <w:szCs w:val="20"/>
    </w:rPr>
  </w:style>
  <w:style w:type="character" w:customStyle="1" w:styleId="Heading7Char">
    <w:name w:val="Heading 7 Char"/>
    <w:basedOn w:val="DefaultParagraphFont"/>
    <w:link w:val="Heading7"/>
    <w:uiPriority w:val="16"/>
    <w:semiHidden/>
    <w:rsid w:val="008D740B"/>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16"/>
    <w:semiHidden/>
    <w:rsid w:val="008D740B"/>
    <w:rPr>
      <w:rFonts w:ascii="Times New Roman" w:eastAsia="Times New Roman" w:hAnsi="Times New Roman" w:cs="Times New Roman"/>
      <w:iCs/>
      <w:sz w:val="24"/>
      <w:szCs w:val="20"/>
    </w:rPr>
  </w:style>
  <w:style w:type="character" w:customStyle="1" w:styleId="Heading9Char">
    <w:name w:val="Heading 9 Char"/>
    <w:basedOn w:val="DefaultParagraphFont"/>
    <w:link w:val="Heading9"/>
    <w:uiPriority w:val="16"/>
    <w:semiHidden/>
    <w:rsid w:val="008D740B"/>
    <w:rPr>
      <w:rFonts w:ascii="Times New Roman" w:eastAsia="Times New Roman" w:hAnsi="Times New Roman" w:cs="Arial"/>
      <w:sz w:val="24"/>
      <w:szCs w:val="20"/>
    </w:rPr>
  </w:style>
  <w:style w:type="paragraph" w:customStyle="1" w:styleId="Ind5">
    <w:name w:val="Ind .5"/>
    <w:basedOn w:val="Normal"/>
    <w:uiPriority w:val="11"/>
    <w:rsid w:val="008D740B"/>
    <w:pPr>
      <w:spacing w:after="240"/>
      <w:ind w:left="720"/>
    </w:pPr>
  </w:style>
  <w:style w:type="paragraph" w:customStyle="1" w:styleId="Ind5Hang">
    <w:name w:val="Ind .5/Hang"/>
    <w:basedOn w:val="Normal"/>
    <w:uiPriority w:val="11"/>
    <w:rsid w:val="008D740B"/>
    <w:pPr>
      <w:spacing w:after="240"/>
      <w:ind w:left="1440" w:hanging="720"/>
    </w:pPr>
  </w:style>
  <w:style w:type="paragraph" w:customStyle="1" w:styleId="Ind1">
    <w:name w:val="Ind 1"/>
    <w:basedOn w:val="Normal"/>
    <w:uiPriority w:val="11"/>
    <w:rsid w:val="008D740B"/>
    <w:pPr>
      <w:spacing w:after="240"/>
      <w:ind w:left="1440"/>
    </w:pPr>
  </w:style>
  <w:style w:type="paragraph" w:customStyle="1" w:styleId="Ind1Hang">
    <w:name w:val="Ind 1/Hang"/>
    <w:basedOn w:val="Normal"/>
    <w:uiPriority w:val="11"/>
    <w:rsid w:val="008D740B"/>
    <w:pPr>
      <w:spacing w:after="240"/>
      <w:ind w:left="2160" w:hanging="720"/>
    </w:pPr>
  </w:style>
  <w:style w:type="paragraph" w:styleId="List">
    <w:name w:val="List"/>
    <w:basedOn w:val="Normal"/>
    <w:semiHidden/>
    <w:rsid w:val="008D740B"/>
    <w:pPr>
      <w:numPr>
        <w:numId w:val="10"/>
      </w:numPr>
      <w:spacing w:after="240"/>
    </w:pPr>
  </w:style>
  <w:style w:type="paragraph" w:styleId="ListBullet">
    <w:name w:val="List Bullet"/>
    <w:basedOn w:val="Normal"/>
    <w:rsid w:val="008D740B"/>
    <w:pPr>
      <w:numPr>
        <w:numId w:val="12"/>
      </w:numPr>
      <w:spacing w:after="240"/>
    </w:pPr>
  </w:style>
  <w:style w:type="paragraph" w:styleId="ListBullet2">
    <w:name w:val="List Bullet 2"/>
    <w:basedOn w:val="Normal"/>
    <w:autoRedefine/>
    <w:rsid w:val="008D740B"/>
    <w:pPr>
      <w:numPr>
        <w:numId w:val="14"/>
      </w:numPr>
      <w:spacing w:after="240"/>
    </w:pPr>
  </w:style>
  <w:style w:type="paragraph" w:styleId="ListBullet3">
    <w:name w:val="List Bullet 3"/>
    <w:basedOn w:val="Normal"/>
    <w:autoRedefine/>
    <w:rsid w:val="008D740B"/>
    <w:pPr>
      <w:numPr>
        <w:numId w:val="16"/>
      </w:numPr>
      <w:spacing w:after="240"/>
    </w:pPr>
  </w:style>
  <w:style w:type="paragraph" w:styleId="ListBullet4">
    <w:name w:val="List Bullet 4"/>
    <w:basedOn w:val="Normal"/>
    <w:autoRedefine/>
    <w:rsid w:val="008D740B"/>
    <w:pPr>
      <w:numPr>
        <w:numId w:val="18"/>
      </w:numPr>
      <w:spacing w:after="240"/>
    </w:pPr>
  </w:style>
  <w:style w:type="paragraph" w:styleId="ListBullet5">
    <w:name w:val="List Bullet 5"/>
    <w:basedOn w:val="Normal"/>
    <w:autoRedefine/>
    <w:rsid w:val="008D740B"/>
    <w:pPr>
      <w:numPr>
        <w:numId w:val="20"/>
      </w:numPr>
      <w:spacing w:after="240"/>
    </w:pPr>
  </w:style>
  <w:style w:type="paragraph" w:styleId="ListContinue">
    <w:name w:val="List Continue"/>
    <w:basedOn w:val="Normal"/>
    <w:rsid w:val="008D740B"/>
    <w:pPr>
      <w:spacing w:after="240"/>
      <w:ind w:left="720"/>
    </w:pPr>
  </w:style>
  <w:style w:type="paragraph" w:styleId="ListContinue2">
    <w:name w:val="List Continue 2"/>
    <w:basedOn w:val="Normal"/>
    <w:rsid w:val="008D740B"/>
    <w:pPr>
      <w:spacing w:after="240"/>
      <w:ind w:left="1440"/>
    </w:pPr>
  </w:style>
  <w:style w:type="paragraph" w:styleId="ListContinue3">
    <w:name w:val="List Continue 3"/>
    <w:basedOn w:val="Normal"/>
    <w:rsid w:val="008D740B"/>
    <w:pPr>
      <w:spacing w:after="240"/>
      <w:ind w:left="2160"/>
    </w:pPr>
  </w:style>
  <w:style w:type="paragraph" w:styleId="ListContinue4">
    <w:name w:val="List Continue 4"/>
    <w:basedOn w:val="Normal"/>
    <w:rsid w:val="008D740B"/>
    <w:pPr>
      <w:spacing w:after="240"/>
      <w:ind w:left="2880"/>
    </w:pPr>
  </w:style>
  <w:style w:type="paragraph" w:styleId="ListContinue5">
    <w:name w:val="List Continue 5"/>
    <w:basedOn w:val="Normal"/>
    <w:rsid w:val="008D740B"/>
    <w:pPr>
      <w:spacing w:after="240"/>
      <w:ind w:left="3600"/>
    </w:pPr>
  </w:style>
  <w:style w:type="paragraph" w:styleId="ListNumber">
    <w:name w:val="List Number"/>
    <w:basedOn w:val="Normal"/>
    <w:rsid w:val="008D740B"/>
    <w:pPr>
      <w:numPr>
        <w:numId w:val="22"/>
      </w:numPr>
      <w:spacing w:after="240"/>
    </w:pPr>
  </w:style>
  <w:style w:type="paragraph" w:styleId="ListNumber2">
    <w:name w:val="List Number 2"/>
    <w:basedOn w:val="Normal"/>
    <w:rsid w:val="008D740B"/>
    <w:pPr>
      <w:numPr>
        <w:numId w:val="24"/>
      </w:numPr>
      <w:spacing w:after="240"/>
    </w:pPr>
  </w:style>
  <w:style w:type="paragraph" w:styleId="ListNumber3">
    <w:name w:val="List Number 3"/>
    <w:basedOn w:val="Normal"/>
    <w:rsid w:val="008D740B"/>
    <w:pPr>
      <w:numPr>
        <w:numId w:val="26"/>
      </w:numPr>
      <w:spacing w:after="240"/>
    </w:pPr>
  </w:style>
  <w:style w:type="paragraph" w:styleId="ListNumber4">
    <w:name w:val="List Number 4"/>
    <w:basedOn w:val="Normal"/>
    <w:rsid w:val="008D740B"/>
    <w:pPr>
      <w:numPr>
        <w:numId w:val="28"/>
      </w:numPr>
      <w:spacing w:after="240"/>
    </w:pPr>
  </w:style>
  <w:style w:type="paragraph" w:styleId="ListNumber5">
    <w:name w:val="List Number 5"/>
    <w:basedOn w:val="Normal"/>
    <w:rsid w:val="008D740B"/>
    <w:pPr>
      <w:numPr>
        <w:numId w:val="30"/>
      </w:numPr>
      <w:spacing w:after="240"/>
    </w:pPr>
  </w:style>
  <w:style w:type="paragraph" w:styleId="NoSpacing">
    <w:name w:val="No Spacing"/>
    <w:uiPriority w:val="1"/>
    <w:rsid w:val="008D740B"/>
    <w:pPr>
      <w:widowControl/>
      <w:autoSpaceDE/>
      <w:autoSpaceDN/>
    </w:pPr>
    <w:rPr>
      <w:rFonts w:ascii="Times New Roman" w:eastAsia="Times New Roman" w:hAnsi="Times New Roman" w:cs="Times New Roman"/>
      <w:sz w:val="24"/>
      <w:szCs w:val="20"/>
    </w:rPr>
  </w:style>
  <w:style w:type="paragraph" w:customStyle="1" w:styleId="Preamble">
    <w:name w:val="Preamble"/>
    <w:basedOn w:val="Normal"/>
    <w:next w:val="Normal"/>
    <w:semiHidden/>
    <w:unhideWhenUsed/>
    <w:rsid w:val="008D740B"/>
    <w:pPr>
      <w:spacing w:after="240"/>
      <w:ind w:left="2160" w:firstLine="720"/>
    </w:pPr>
  </w:style>
  <w:style w:type="paragraph" w:customStyle="1" w:styleId="Recitals">
    <w:name w:val="Recitals"/>
    <w:basedOn w:val="Normal"/>
    <w:rsid w:val="008D740B"/>
    <w:pPr>
      <w:spacing w:after="240"/>
      <w:ind w:firstLine="1440"/>
    </w:pPr>
  </w:style>
  <w:style w:type="paragraph" w:styleId="Signature">
    <w:name w:val="Signature"/>
    <w:basedOn w:val="Normal"/>
    <w:link w:val="SignatureChar"/>
    <w:uiPriority w:val="14"/>
    <w:rsid w:val="008D740B"/>
    <w:pPr>
      <w:spacing w:after="240"/>
      <w:ind w:left="5040"/>
    </w:pPr>
  </w:style>
  <w:style w:type="character" w:customStyle="1" w:styleId="SignatureChar">
    <w:name w:val="Signature Char"/>
    <w:basedOn w:val="DefaultParagraphFont"/>
    <w:link w:val="Signature"/>
    <w:uiPriority w:val="14"/>
    <w:rsid w:val="008D740B"/>
    <w:rPr>
      <w:rFonts w:ascii="Times New Roman" w:eastAsia="Times New Roman" w:hAnsi="Times New Roman" w:cs="Times New Roman"/>
      <w:sz w:val="24"/>
      <w:szCs w:val="20"/>
    </w:rPr>
  </w:style>
  <w:style w:type="paragraph" w:customStyle="1" w:styleId="TableAfter">
    <w:name w:val="Table After"/>
    <w:basedOn w:val="Normal"/>
    <w:semiHidden/>
    <w:rsid w:val="008D740B"/>
    <w:rPr>
      <w:color w:val="FF9900"/>
    </w:rPr>
  </w:style>
  <w:style w:type="paragraph" w:customStyle="1" w:styleId="TableBefore">
    <w:name w:val="Table Before"/>
    <w:basedOn w:val="Normal"/>
    <w:semiHidden/>
    <w:rsid w:val="008D740B"/>
    <w:rPr>
      <w:color w:val="FF9900"/>
      <w:sz w:val="4"/>
    </w:rPr>
  </w:style>
  <w:style w:type="table" w:styleId="TableGrid">
    <w:name w:val="Table Grid"/>
    <w:basedOn w:val="TableNormal"/>
    <w:uiPriority w:val="59"/>
    <w:rsid w:val="008D740B"/>
    <w:pPr>
      <w:widowControl/>
      <w:autoSpaceDE/>
      <w:autoSpaceDN/>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next w:val="Normal"/>
    <w:semiHidden/>
    <w:unhideWhenUsed/>
    <w:rsid w:val="008D740B"/>
    <w:pPr>
      <w:keepLines/>
      <w:tabs>
        <w:tab w:val="right" w:leader="dot" w:pos="8630"/>
      </w:tabs>
      <w:spacing w:after="240"/>
      <w:ind w:left="288" w:right="1440" w:hanging="288"/>
    </w:pPr>
    <w:rPr>
      <w:noProof/>
    </w:rPr>
  </w:style>
  <w:style w:type="paragraph" w:customStyle="1" w:styleId="TableTitle">
    <w:name w:val="Table Title"/>
    <w:basedOn w:val="Normal"/>
    <w:next w:val="Normal"/>
    <w:uiPriority w:val="34"/>
    <w:semiHidden/>
    <w:unhideWhenUsed/>
    <w:rsid w:val="008D740B"/>
    <w:pPr>
      <w:jc w:val="center"/>
    </w:pPr>
    <w:rPr>
      <w:b/>
    </w:rPr>
  </w:style>
  <w:style w:type="paragraph" w:customStyle="1" w:styleId="TblFtnt">
    <w:name w:val="Tbl Ftnt"/>
    <w:basedOn w:val="Normal"/>
    <w:rsid w:val="008D740B"/>
    <w:pPr>
      <w:tabs>
        <w:tab w:val="left" w:pos="360"/>
      </w:tabs>
      <w:spacing w:after="200"/>
      <w:ind w:left="432" w:hanging="432"/>
      <w:contextualSpacing/>
    </w:pPr>
    <w:rPr>
      <w:sz w:val="20"/>
    </w:rPr>
  </w:style>
  <w:style w:type="paragraph" w:customStyle="1" w:styleId="TblFtntSep">
    <w:name w:val="Tbl Ftnt Sep"/>
    <w:basedOn w:val="Normal"/>
    <w:rsid w:val="008D740B"/>
    <w:pPr>
      <w:keepNext/>
      <w:pBdr>
        <w:bottom w:val="single" w:sz="4" w:space="1" w:color="auto"/>
      </w:pBdr>
      <w:spacing w:after="120"/>
      <w:ind w:right="6840"/>
    </w:pPr>
    <w:rPr>
      <w:sz w:val="20"/>
    </w:rPr>
  </w:style>
  <w:style w:type="paragraph" w:customStyle="1" w:styleId="TblText">
    <w:name w:val="Tbl Text"/>
    <w:basedOn w:val="Normal"/>
    <w:rsid w:val="008D740B"/>
  </w:style>
  <w:style w:type="paragraph" w:customStyle="1" w:styleId="TblTitle">
    <w:name w:val="Tbl Title"/>
    <w:basedOn w:val="Normal"/>
    <w:rsid w:val="008D740B"/>
    <w:pPr>
      <w:jc w:val="center"/>
    </w:pPr>
    <w:rPr>
      <w:b/>
    </w:rPr>
  </w:style>
  <w:style w:type="paragraph" w:customStyle="1" w:styleId="TitleCtr">
    <w:name w:val="Title Ctr"/>
    <w:basedOn w:val="Normal"/>
    <w:next w:val="Body1"/>
    <w:qFormat/>
    <w:rsid w:val="008D740B"/>
    <w:pPr>
      <w:keepNext/>
      <w:spacing w:after="240"/>
      <w:jc w:val="center"/>
    </w:pPr>
  </w:style>
  <w:style w:type="paragraph" w:customStyle="1" w:styleId="TitleCtrBld">
    <w:name w:val="Title Ctr Bld"/>
    <w:basedOn w:val="Normal"/>
    <w:next w:val="Body1"/>
    <w:rsid w:val="008D740B"/>
    <w:pPr>
      <w:keepNext/>
      <w:spacing w:after="240"/>
      <w:jc w:val="center"/>
    </w:pPr>
    <w:rPr>
      <w:b/>
    </w:rPr>
  </w:style>
  <w:style w:type="paragraph" w:customStyle="1" w:styleId="TitleCtrBldUnd">
    <w:name w:val="Title Ctr Bld Und"/>
    <w:basedOn w:val="Normal"/>
    <w:next w:val="Body1"/>
    <w:rsid w:val="008D740B"/>
    <w:pPr>
      <w:keepNext/>
      <w:spacing w:after="240"/>
      <w:jc w:val="center"/>
    </w:pPr>
    <w:rPr>
      <w:b/>
      <w:u w:val="single"/>
    </w:rPr>
  </w:style>
  <w:style w:type="paragraph" w:customStyle="1" w:styleId="TitleCtrUnd">
    <w:name w:val="Title Ctr Und"/>
    <w:basedOn w:val="Normal"/>
    <w:next w:val="Body1"/>
    <w:rsid w:val="008D740B"/>
    <w:pPr>
      <w:keepNext/>
      <w:spacing w:after="240"/>
      <w:jc w:val="center"/>
    </w:pPr>
    <w:rPr>
      <w:u w:val="single"/>
    </w:rPr>
  </w:style>
  <w:style w:type="paragraph" w:customStyle="1" w:styleId="TitleInd5">
    <w:name w:val="Title Ind .5"/>
    <w:basedOn w:val="Normal"/>
    <w:rsid w:val="008D740B"/>
    <w:pPr>
      <w:keepNext/>
      <w:spacing w:after="240"/>
      <w:ind w:left="720"/>
    </w:pPr>
  </w:style>
  <w:style w:type="paragraph" w:customStyle="1" w:styleId="TitleLft">
    <w:name w:val="Title Lft"/>
    <w:basedOn w:val="Normal"/>
    <w:qFormat/>
    <w:rsid w:val="008D740B"/>
    <w:pPr>
      <w:keepNext/>
      <w:spacing w:after="240"/>
    </w:pPr>
  </w:style>
  <w:style w:type="paragraph" w:customStyle="1" w:styleId="TitleLftBld">
    <w:name w:val="Title Lft Bld"/>
    <w:basedOn w:val="Normal"/>
    <w:next w:val="Body1"/>
    <w:rsid w:val="00B65D67"/>
    <w:pPr>
      <w:keepNext/>
      <w:spacing w:after="240"/>
    </w:pPr>
    <w:rPr>
      <w:b/>
      <w:sz w:val="28"/>
    </w:rPr>
  </w:style>
  <w:style w:type="paragraph" w:customStyle="1" w:styleId="TitleLftItal">
    <w:name w:val="Title Lft Ital"/>
    <w:basedOn w:val="Normal"/>
    <w:next w:val="Body1"/>
    <w:rsid w:val="008D740B"/>
    <w:pPr>
      <w:keepNext/>
      <w:spacing w:after="240"/>
    </w:pPr>
    <w:rPr>
      <w:i/>
    </w:rPr>
  </w:style>
  <w:style w:type="paragraph" w:customStyle="1" w:styleId="TitleLftUnd">
    <w:name w:val="Title Lft Und"/>
    <w:basedOn w:val="Normal"/>
    <w:next w:val="Body1"/>
    <w:rsid w:val="008D740B"/>
    <w:pPr>
      <w:keepNext/>
      <w:spacing w:after="240"/>
    </w:pPr>
    <w:rPr>
      <w:u w:val="single"/>
    </w:rPr>
  </w:style>
  <w:style w:type="paragraph" w:customStyle="1" w:styleId="TitleRight">
    <w:name w:val="Title Right"/>
    <w:basedOn w:val="Normal"/>
    <w:rsid w:val="008D740B"/>
    <w:pPr>
      <w:keepNext/>
      <w:spacing w:after="240"/>
      <w:jc w:val="right"/>
    </w:pPr>
  </w:style>
  <w:style w:type="paragraph" w:styleId="TOAHeading">
    <w:name w:val="toa heading"/>
    <w:basedOn w:val="Normal"/>
    <w:next w:val="Normal"/>
    <w:semiHidden/>
    <w:rsid w:val="008D740B"/>
    <w:pPr>
      <w:keepNext/>
      <w:keepLines/>
      <w:spacing w:before="360" w:after="240"/>
    </w:pPr>
    <w:rPr>
      <w:rFonts w:cs="Arial"/>
      <w:b/>
      <w:bCs/>
    </w:rPr>
  </w:style>
  <w:style w:type="paragraph" w:styleId="TOC1">
    <w:name w:val="toc 1"/>
    <w:basedOn w:val="Normal"/>
    <w:next w:val="Normal"/>
    <w:autoRedefine/>
    <w:uiPriority w:val="39"/>
    <w:semiHidden/>
    <w:unhideWhenUsed/>
    <w:rsid w:val="008D740B"/>
    <w:pPr>
      <w:tabs>
        <w:tab w:val="right" w:leader="dot" w:pos="8640"/>
      </w:tabs>
      <w:spacing w:after="100"/>
      <w:ind w:left="720" w:hanging="720"/>
    </w:pPr>
  </w:style>
  <w:style w:type="paragraph" w:styleId="TOC2">
    <w:name w:val="toc 2"/>
    <w:basedOn w:val="Normal"/>
    <w:next w:val="Normal"/>
    <w:autoRedefine/>
    <w:uiPriority w:val="39"/>
    <w:semiHidden/>
    <w:unhideWhenUsed/>
    <w:rsid w:val="008D740B"/>
    <w:pPr>
      <w:tabs>
        <w:tab w:val="right" w:leader="dot" w:pos="8640"/>
      </w:tabs>
      <w:spacing w:after="100"/>
      <w:ind w:left="1440" w:hanging="720"/>
    </w:pPr>
  </w:style>
  <w:style w:type="paragraph" w:styleId="TOC3">
    <w:name w:val="toc 3"/>
    <w:basedOn w:val="Normal"/>
    <w:next w:val="Normal"/>
    <w:autoRedefine/>
    <w:uiPriority w:val="39"/>
    <w:semiHidden/>
    <w:unhideWhenUsed/>
    <w:rsid w:val="008D740B"/>
    <w:pPr>
      <w:tabs>
        <w:tab w:val="right" w:leader="dot" w:pos="8640"/>
      </w:tabs>
      <w:spacing w:after="100"/>
      <w:ind w:left="2160" w:hanging="720"/>
    </w:pPr>
  </w:style>
  <w:style w:type="paragraph" w:styleId="TOC4">
    <w:name w:val="toc 4"/>
    <w:basedOn w:val="Normal"/>
    <w:next w:val="Normal"/>
    <w:autoRedefine/>
    <w:uiPriority w:val="39"/>
    <w:semiHidden/>
    <w:unhideWhenUsed/>
    <w:rsid w:val="008D740B"/>
    <w:pPr>
      <w:spacing w:after="100"/>
      <w:ind w:left="720"/>
    </w:pPr>
  </w:style>
  <w:style w:type="paragraph" w:styleId="TOC5">
    <w:name w:val="toc 5"/>
    <w:basedOn w:val="Normal"/>
    <w:next w:val="Normal"/>
    <w:autoRedefine/>
    <w:uiPriority w:val="39"/>
    <w:semiHidden/>
    <w:unhideWhenUsed/>
    <w:rsid w:val="008D740B"/>
    <w:pPr>
      <w:spacing w:after="100"/>
      <w:ind w:left="960"/>
    </w:pPr>
  </w:style>
  <w:style w:type="paragraph" w:styleId="TOC6">
    <w:name w:val="toc 6"/>
    <w:basedOn w:val="Normal"/>
    <w:next w:val="Normal"/>
    <w:autoRedefine/>
    <w:uiPriority w:val="39"/>
    <w:semiHidden/>
    <w:unhideWhenUsed/>
    <w:rsid w:val="008D740B"/>
    <w:pPr>
      <w:spacing w:after="100"/>
      <w:ind w:left="1200"/>
    </w:pPr>
  </w:style>
  <w:style w:type="paragraph" w:styleId="TOC7">
    <w:name w:val="toc 7"/>
    <w:basedOn w:val="Normal"/>
    <w:next w:val="Normal"/>
    <w:autoRedefine/>
    <w:uiPriority w:val="39"/>
    <w:semiHidden/>
    <w:unhideWhenUsed/>
    <w:rsid w:val="008D740B"/>
    <w:pPr>
      <w:spacing w:after="100"/>
      <w:ind w:left="1440"/>
    </w:pPr>
  </w:style>
  <w:style w:type="paragraph" w:styleId="TOC8">
    <w:name w:val="toc 8"/>
    <w:basedOn w:val="Normal"/>
    <w:next w:val="Normal"/>
    <w:autoRedefine/>
    <w:uiPriority w:val="39"/>
    <w:semiHidden/>
    <w:unhideWhenUsed/>
    <w:rsid w:val="008D740B"/>
    <w:pPr>
      <w:spacing w:after="100"/>
      <w:ind w:left="1680"/>
    </w:pPr>
  </w:style>
  <w:style w:type="paragraph" w:styleId="TOC9">
    <w:name w:val="toc 9"/>
    <w:basedOn w:val="Normal"/>
    <w:next w:val="Normal"/>
    <w:autoRedefine/>
    <w:uiPriority w:val="39"/>
    <w:semiHidden/>
    <w:unhideWhenUsed/>
    <w:rsid w:val="008D740B"/>
    <w:pPr>
      <w:spacing w:after="100"/>
      <w:ind w:left="1920"/>
    </w:pPr>
  </w:style>
  <w:style w:type="character" w:styleId="Hyperlink">
    <w:name w:val="Hyperlink"/>
    <w:basedOn w:val="DefaultParagraphFont"/>
    <w:uiPriority w:val="99"/>
    <w:unhideWhenUsed/>
    <w:rsid w:val="007D58F4"/>
    <w:rPr>
      <w:color w:val="0000FF" w:themeColor="hyperlink"/>
      <w:u w:val="single"/>
    </w:rPr>
  </w:style>
  <w:style w:type="character" w:styleId="UnresolvedMention">
    <w:name w:val="Unresolved Mention"/>
    <w:basedOn w:val="DefaultParagraphFont"/>
    <w:uiPriority w:val="99"/>
    <w:semiHidden/>
    <w:unhideWhenUsed/>
    <w:rsid w:val="007D58F4"/>
    <w:rPr>
      <w:color w:val="605E5C"/>
      <w:shd w:val="clear" w:color="auto" w:fill="E1DFDD"/>
    </w:rPr>
  </w:style>
  <w:style w:type="character" w:customStyle="1" w:styleId="BodyTextChar">
    <w:name w:val="Body Text Char"/>
    <w:basedOn w:val="DefaultParagraphFont"/>
    <w:link w:val="BodyText"/>
    <w:uiPriority w:val="1"/>
    <w:rsid w:val="00B65D67"/>
    <w:rPr>
      <w:rFonts w:ascii="Times New Roman" w:eastAsia="Times New Roman" w:hAnsi="Times New Roman" w:cs="Times New Roman"/>
      <w:i/>
      <w:sz w:val="24"/>
      <w:szCs w:val="24"/>
    </w:rPr>
  </w:style>
  <w:style w:type="paragraph" w:styleId="Revision">
    <w:name w:val="Revision"/>
    <w:hidden/>
    <w:uiPriority w:val="99"/>
    <w:semiHidden/>
    <w:rsid w:val="00040469"/>
    <w:pPr>
      <w:widowControl/>
      <w:autoSpaceDE/>
      <w:autoSpaceDN/>
    </w:pPr>
    <w:rPr>
      <w:rFonts w:ascii="Times New Roman" w:eastAsia="Times New Roman" w:hAnsi="Times New Roman" w:cs="Times New Roman"/>
      <w:sz w:val="24"/>
      <w:szCs w:val="20"/>
    </w:rPr>
  </w:style>
  <w:style w:type="character" w:customStyle="1" w:styleId="ListParagraphChar">
    <w:name w:val="List Paragraph Char"/>
    <w:aliases w:val="Numbered List Char,Paragr-1st Char,Colorful List - Accent 11 Char,Bullet List Char,FooterText Char,numbered Char,List Paragraph1 Char,Paragraphe de liste1 Char,Bulletr List Paragraph Char,列出段落 Char,列出段落1 Char,Listeafsnit1 Char"/>
    <w:link w:val="ListParagraph"/>
    <w:uiPriority w:val="34"/>
    <w:locked/>
    <w:rsid w:val="0004046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007E1"/>
    <w:rPr>
      <w:sz w:val="16"/>
      <w:szCs w:val="16"/>
    </w:rPr>
  </w:style>
  <w:style w:type="paragraph" w:styleId="CommentText">
    <w:name w:val="annotation text"/>
    <w:basedOn w:val="Normal"/>
    <w:link w:val="CommentTextChar"/>
    <w:uiPriority w:val="99"/>
    <w:unhideWhenUsed/>
    <w:rsid w:val="000007E1"/>
    <w:rPr>
      <w:sz w:val="20"/>
    </w:rPr>
  </w:style>
  <w:style w:type="character" w:customStyle="1" w:styleId="CommentTextChar">
    <w:name w:val="Comment Text Char"/>
    <w:basedOn w:val="DefaultParagraphFont"/>
    <w:link w:val="CommentText"/>
    <w:uiPriority w:val="99"/>
    <w:rsid w:val="000007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07E1"/>
    <w:rPr>
      <w:b/>
      <w:bCs/>
    </w:rPr>
  </w:style>
  <w:style w:type="character" w:customStyle="1" w:styleId="CommentSubjectChar">
    <w:name w:val="Comment Subject Char"/>
    <w:basedOn w:val="CommentTextChar"/>
    <w:link w:val="CommentSubject"/>
    <w:uiPriority w:val="99"/>
    <w:semiHidden/>
    <w:rsid w:val="000007E1"/>
    <w:rPr>
      <w:rFonts w:ascii="Times New Roman" w:eastAsia="Times New Roman" w:hAnsi="Times New Roman" w:cs="Times New Roman"/>
      <w:b/>
      <w:bCs/>
      <w:sz w:val="20"/>
      <w:szCs w:val="20"/>
    </w:rPr>
  </w:style>
  <w:style w:type="paragraph" w:customStyle="1" w:styleId="AODocTxt">
    <w:name w:val="AODocTxt"/>
    <w:basedOn w:val="Normal"/>
    <w:qFormat/>
    <w:rsid w:val="00C93DF9"/>
    <w:pPr>
      <w:spacing w:before="240" w:line="260" w:lineRule="atLeast"/>
      <w:jc w:val="both"/>
    </w:pPr>
    <w:rPr>
      <w:rFonts w:eastAsiaTheme="minorHAnsi"/>
      <w:sz w:val="22"/>
      <w:szCs w:val="22"/>
      <w:lang w:val="en-GB"/>
    </w:rPr>
  </w:style>
  <w:style w:type="paragraph" w:customStyle="1" w:styleId="prosusbody">
    <w:name w:val="prosusbody"/>
    <w:basedOn w:val="Normal"/>
    <w:rsid w:val="00F12473"/>
    <w:pPr>
      <w:spacing w:before="100" w:beforeAutospacing="1" w:after="100" w:afterAutospacing="1"/>
    </w:pPr>
    <w:rPr>
      <w:szCs w:val="24"/>
      <w:lang w:eastAsia="en-GB"/>
    </w:rPr>
  </w:style>
  <w:style w:type="character" w:customStyle="1" w:styleId="apple-converted-space">
    <w:name w:val="apple-converted-space"/>
    <w:basedOn w:val="DefaultParagraphFont"/>
    <w:rsid w:val="00F12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2370">
      <w:bodyDiv w:val="1"/>
      <w:marLeft w:val="0"/>
      <w:marRight w:val="0"/>
      <w:marTop w:val="0"/>
      <w:marBottom w:val="0"/>
      <w:divBdr>
        <w:top w:val="none" w:sz="0" w:space="0" w:color="auto"/>
        <w:left w:val="none" w:sz="0" w:space="0" w:color="auto"/>
        <w:bottom w:val="none" w:sz="0" w:space="0" w:color="auto"/>
        <w:right w:val="none" w:sz="0" w:space="0" w:color="auto"/>
      </w:divBdr>
      <w:divsChild>
        <w:div w:id="7683033">
          <w:marLeft w:val="0"/>
          <w:marRight w:val="0"/>
          <w:marTop w:val="0"/>
          <w:marBottom w:val="0"/>
          <w:divBdr>
            <w:top w:val="none" w:sz="0" w:space="0" w:color="auto"/>
            <w:left w:val="none" w:sz="0" w:space="0" w:color="auto"/>
            <w:bottom w:val="none" w:sz="0" w:space="0" w:color="auto"/>
            <w:right w:val="none" w:sz="0" w:space="0" w:color="auto"/>
          </w:divBdr>
          <w:divsChild>
            <w:div w:id="1034622620">
              <w:marLeft w:val="-240"/>
              <w:marRight w:val="-120"/>
              <w:marTop w:val="0"/>
              <w:marBottom w:val="0"/>
              <w:divBdr>
                <w:top w:val="none" w:sz="0" w:space="0" w:color="auto"/>
                <w:left w:val="none" w:sz="0" w:space="0" w:color="auto"/>
                <w:bottom w:val="none" w:sz="0" w:space="0" w:color="auto"/>
                <w:right w:val="none" w:sz="0" w:space="0" w:color="auto"/>
              </w:divBdr>
              <w:divsChild>
                <w:div w:id="885525960">
                  <w:marLeft w:val="0"/>
                  <w:marRight w:val="0"/>
                  <w:marTop w:val="0"/>
                  <w:marBottom w:val="60"/>
                  <w:divBdr>
                    <w:top w:val="none" w:sz="0" w:space="0" w:color="auto"/>
                    <w:left w:val="none" w:sz="0" w:space="0" w:color="auto"/>
                    <w:bottom w:val="none" w:sz="0" w:space="0" w:color="auto"/>
                    <w:right w:val="none" w:sz="0" w:space="0" w:color="auto"/>
                  </w:divBdr>
                  <w:divsChild>
                    <w:div w:id="1842742600">
                      <w:marLeft w:val="0"/>
                      <w:marRight w:val="0"/>
                      <w:marTop w:val="0"/>
                      <w:marBottom w:val="0"/>
                      <w:divBdr>
                        <w:top w:val="none" w:sz="0" w:space="0" w:color="auto"/>
                        <w:left w:val="none" w:sz="0" w:space="0" w:color="auto"/>
                        <w:bottom w:val="none" w:sz="0" w:space="0" w:color="auto"/>
                        <w:right w:val="none" w:sz="0" w:space="0" w:color="auto"/>
                      </w:divBdr>
                      <w:divsChild>
                        <w:div w:id="1043168271">
                          <w:marLeft w:val="0"/>
                          <w:marRight w:val="0"/>
                          <w:marTop w:val="0"/>
                          <w:marBottom w:val="0"/>
                          <w:divBdr>
                            <w:top w:val="none" w:sz="0" w:space="0" w:color="auto"/>
                            <w:left w:val="none" w:sz="0" w:space="0" w:color="auto"/>
                            <w:bottom w:val="none" w:sz="0" w:space="0" w:color="auto"/>
                            <w:right w:val="none" w:sz="0" w:space="0" w:color="auto"/>
                          </w:divBdr>
                          <w:divsChild>
                            <w:div w:id="8192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198645">
          <w:marLeft w:val="0"/>
          <w:marRight w:val="0"/>
          <w:marTop w:val="0"/>
          <w:marBottom w:val="0"/>
          <w:divBdr>
            <w:top w:val="none" w:sz="0" w:space="0" w:color="auto"/>
            <w:left w:val="none" w:sz="0" w:space="0" w:color="auto"/>
            <w:bottom w:val="none" w:sz="0" w:space="0" w:color="auto"/>
            <w:right w:val="none" w:sz="0" w:space="0" w:color="auto"/>
          </w:divBdr>
          <w:divsChild>
            <w:div w:id="50961131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370961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 D M S ! 5 7 7 0 3 6 5 . 4 < / d o c u m e n t i d >  
     < s e n d e r i d > A D A L E S S A < / s e n d e r i d >  
     < s e n d e r e m a i l > a d a l e s s a @ c r a v a t h . c o m < / s e n d e r e m a i l >  
     < l a s t m o d i f i e d > 2 0 2 2 - 0 1 - 1 0 T 1 9 : 2 5 : 0 0 . 0 0 0 0 0 0 0 + 0 0 : 0 0 < / l a s t m o d i f i e d >  
     < d a t a b a s e > D M S 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6DCF7045-F23A-41A4-AC95-FACB9F812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BA70B-2AA6-4147-A779-0A080CAD9B6C}">
  <ds:schemaRefs>
    <ds:schemaRef ds:uri="http://www.imanage.com/work/xmlschema"/>
  </ds:schemaRefs>
</ds:datastoreItem>
</file>

<file path=customXml/itemProps3.xml><?xml version="1.0" encoding="utf-8"?>
<ds:datastoreItem xmlns:ds="http://schemas.openxmlformats.org/officeDocument/2006/customXml" ds:itemID="{6EBA0849-5068-43D5-9994-7049926A02AD}">
  <ds:schemaRefs>
    <ds:schemaRef ds:uri="http://schemas.microsoft.com/sharepoint/v3/contenttype/forms"/>
  </ds:schemaRefs>
</ds:datastoreItem>
</file>

<file path=customXml/itemProps4.xml><?xml version="1.0" encoding="utf-8"?>
<ds:datastoreItem xmlns:ds="http://schemas.openxmlformats.org/officeDocument/2006/customXml" ds:itemID="{945805A7-E2D6-4C5C-9F0C-6EBDC3215C6A}">
  <ds:schemaRefs>
    <ds:schemaRef ds:uri="http://schemas.openxmlformats.org/officeDocument/2006/bibliography"/>
  </ds:schemaRefs>
</ds:datastoreItem>
</file>

<file path=customXml/itemProps5.xml><?xml version="1.0" encoding="utf-8"?>
<ds:datastoreItem xmlns:ds="http://schemas.openxmlformats.org/officeDocument/2006/customXml" ds:itemID="{E8CC3066-8217-416E-842E-24563FBB314D}">
  <ds:schemaRefs>
    <ds:schemaRef ds:uri="http://schemas.microsoft.com/office/2006/metadata/properties"/>
    <ds:schemaRef ds:uri="http://schemas.microsoft.com/office/infopath/2007/PartnerControls"/>
    <ds:schemaRef ds:uri="bff5ef46-77a6-49e1-a94f-000b7069509d"/>
    <ds:schemaRef ds:uri="cb940208-1b46-4130-9654-0ad3d8dd165e"/>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4480</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AEX: Prosus prices new USD tranche and EUR tap bond offerings</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AEX: Prosus prices new USD tranche and EUR tap bond offerings</dc:title>
  <dc:creator>Lila Krehl</dc:creator>
  <cp:lastModifiedBy>Tonilee Lutz</cp:lastModifiedBy>
  <cp:revision>8</cp:revision>
  <dcterms:created xsi:type="dcterms:W3CDTF">2025-07-08T14:00:00Z</dcterms:created>
  <dcterms:modified xsi:type="dcterms:W3CDTF">2025-07-08T14:14:00Z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2020-12-16T00:00:00Z</vt:filetime>
  </property>
  <property fmtid="{D5CDD505-2E9C-101B-9397-08002B2CF9AE}" pid="3" name="Creator">
    <vt:lpwstr>wkhtmltopdf 0.12.2.1</vt:lpwstr>
  </property>
  <property fmtid="{D5CDD505-2E9C-101B-9397-08002B2CF9AE}" pid="4" name="LastSaved">
    <vt:filetime>2020-12-16T00:00:00Z</vt:filetime>
  </property>
  <property fmtid="{D5CDD505-2E9C-101B-9397-08002B2CF9AE}" pid="5" name="SWDocID">
    <vt:lpwstr>[[5770365v.4]]</vt:lpwstr>
  </property>
  <property fmtid="{D5CDD505-2E9C-101B-9397-08002B2CF9AE}" pid="6" name="ContentTypeId">
    <vt:lpwstr>0x010100ABDCB0C64831414DABABF09C05DE95E2</vt:lpwstr>
  </property>
  <property fmtid="{D5CDD505-2E9C-101B-9397-08002B2CF9AE}" pid="7" name="MediaServiceImageTags">
    <vt:lpwstr/>
  </property>
  <property fmtid="{D5CDD505-2E9C-101B-9397-08002B2CF9AE}" pid="8" name="GrammarlyDocumentId">
    <vt:lpwstr>03498396-78bc-4a85-95cf-95403a9ad0f9</vt:lpwstr>
  </property>
</Properties>
</file>