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8EC97" w14:textId="77777777" w:rsidR="00F2042D" w:rsidRDefault="00871986">
      <w:pPr>
        <w:pStyle w:val="BodyText"/>
        <w:spacing w:before="50" w:line="231" w:lineRule="exact"/>
        <w:ind w:left="121"/>
      </w:pPr>
      <w:r>
        <w:t>Prosus</w:t>
      </w:r>
      <w:r>
        <w:rPr>
          <w:spacing w:val="-11"/>
        </w:rPr>
        <w:t xml:space="preserve"> </w:t>
      </w:r>
      <w:r>
        <w:rPr>
          <w:spacing w:val="-4"/>
        </w:rPr>
        <w:t>N.V.</w:t>
      </w:r>
    </w:p>
    <w:p w14:paraId="03B90CAA" w14:textId="77777777" w:rsidR="00F2042D" w:rsidRDefault="00871986">
      <w:pPr>
        <w:pStyle w:val="BodyText"/>
        <w:spacing w:before="1" w:line="237" w:lineRule="auto"/>
        <w:ind w:left="121" w:right="6697"/>
      </w:pPr>
      <w:r>
        <w:rPr>
          <w:spacing w:val="-2"/>
        </w:rPr>
        <w:t xml:space="preserve">(Incorporated in the Netherlands) </w:t>
      </w:r>
      <w:r>
        <w:t>(Trade Reg No 34099856)</w:t>
      </w:r>
    </w:p>
    <w:p w14:paraId="6D2784E3" w14:textId="77777777" w:rsidR="00F2042D" w:rsidRDefault="00871986">
      <w:pPr>
        <w:pStyle w:val="BodyText"/>
        <w:tabs>
          <w:tab w:val="left" w:pos="2598"/>
        </w:tabs>
        <w:spacing w:line="229" w:lineRule="exact"/>
        <w:ind w:left="121"/>
      </w:pPr>
      <w:r>
        <w:t>AEX</w:t>
      </w:r>
      <w:r>
        <w:rPr>
          <w:spacing w:val="-6"/>
        </w:rPr>
        <w:t xml:space="preserve"> </w:t>
      </w:r>
      <w:r>
        <w:t>and</w:t>
      </w:r>
      <w:r>
        <w:rPr>
          <w:spacing w:val="-6"/>
        </w:rPr>
        <w:t xml:space="preserve"> </w:t>
      </w:r>
      <w:r>
        <w:t>JSE</w:t>
      </w:r>
      <w:r>
        <w:rPr>
          <w:spacing w:val="-7"/>
        </w:rPr>
        <w:t xml:space="preserve"> </w:t>
      </w:r>
      <w:r>
        <w:t>Share</w:t>
      </w:r>
      <w:r>
        <w:rPr>
          <w:spacing w:val="-6"/>
        </w:rPr>
        <w:t xml:space="preserve"> </w:t>
      </w:r>
      <w:r>
        <w:t>Code:</w:t>
      </w:r>
      <w:r>
        <w:rPr>
          <w:spacing w:val="-7"/>
        </w:rPr>
        <w:t xml:space="preserve"> </w:t>
      </w:r>
      <w:r>
        <w:rPr>
          <w:spacing w:val="-5"/>
        </w:rPr>
        <w:t>PRX</w:t>
      </w:r>
      <w:r>
        <w:tab/>
        <w:t>ISIN:</w:t>
      </w:r>
      <w:r>
        <w:rPr>
          <w:spacing w:val="-5"/>
        </w:rPr>
        <w:t xml:space="preserve"> </w:t>
      </w:r>
      <w:r>
        <w:rPr>
          <w:spacing w:val="-2"/>
        </w:rPr>
        <w:t>NL0013654783</w:t>
      </w:r>
    </w:p>
    <w:p w14:paraId="2021DBF9" w14:textId="77777777" w:rsidR="00F2042D" w:rsidRDefault="00871986">
      <w:pPr>
        <w:pStyle w:val="BodyText"/>
        <w:spacing w:line="231" w:lineRule="exact"/>
        <w:ind w:left="121"/>
      </w:pPr>
      <w:r>
        <w:rPr>
          <w:spacing w:val="-2"/>
        </w:rPr>
        <w:t>(“Prosus”)</w:t>
      </w:r>
    </w:p>
    <w:p w14:paraId="4E009B53" w14:textId="77777777" w:rsidR="00F2042D" w:rsidRDefault="00F2042D" w:rsidP="00856E00">
      <w:pPr>
        <w:pStyle w:val="BodyText"/>
        <w:rPr>
          <w:sz w:val="25"/>
        </w:rPr>
      </w:pPr>
    </w:p>
    <w:p w14:paraId="08539E04" w14:textId="77777777" w:rsidR="00F2042D" w:rsidRDefault="00871986">
      <w:pPr>
        <w:ind w:left="121"/>
        <w:rPr>
          <w:b/>
          <w:sz w:val="20"/>
        </w:rPr>
      </w:pPr>
      <w:r>
        <w:rPr>
          <w:b/>
          <w:sz w:val="20"/>
        </w:rPr>
        <w:t>Trading</w:t>
      </w:r>
      <w:r>
        <w:rPr>
          <w:b/>
          <w:spacing w:val="20"/>
          <w:sz w:val="20"/>
        </w:rPr>
        <w:t xml:space="preserve"> </w:t>
      </w:r>
      <w:r>
        <w:rPr>
          <w:b/>
          <w:spacing w:val="-2"/>
          <w:sz w:val="20"/>
        </w:rPr>
        <w:t>statement</w:t>
      </w:r>
    </w:p>
    <w:p w14:paraId="38ADB4F1" w14:textId="42336B40" w:rsidR="00622F39" w:rsidRPr="00781DF9" w:rsidRDefault="00622F39" w:rsidP="00622F39">
      <w:pPr>
        <w:ind w:left="121"/>
        <w:rPr>
          <w:sz w:val="19"/>
          <w:szCs w:val="19"/>
        </w:rPr>
      </w:pPr>
      <w:r w:rsidRPr="00501CAB">
        <w:rPr>
          <w:sz w:val="19"/>
          <w:szCs w:val="19"/>
        </w:rPr>
        <w:t>Shareholders</w:t>
      </w:r>
      <w:r w:rsidRPr="00781DF9">
        <w:rPr>
          <w:sz w:val="19"/>
          <w:szCs w:val="19"/>
        </w:rPr>
        <w:t xml:space="preserve"> are advised that the Prosus group (“the Group”) is </w:t>
      </w:r>
      <w:proofErr w:type="spellStart"/>
      <w:r w:rsidRPr="00781DF9">
        <w:rPr>
          <w:sz w:val="19"/>
          <w:szCs w:val="19"/>
        </w:rPr>
        <w:t>finalising</w:t>
      </w:r>
      <w:proofErr w:type="spellEnd"/>
      <w:r w:rsidRPr="00781DF9">
        <w:rPr>
          <w:sz w:val="19"/>
          <w:szCs w:val="19"/>
        </w:rPr>
        <w:t xml:space="preserve"> its financial statements for the year ended 31 March 2025.</w:t>
      </w:r>
    </w:p>
    <w:p w14:paraId="7B034E46" w14:textId="77777777" w:rsidR="00622F39" w:rsidRPr="00781DF9" w:rsidRDefault="00622F39" w:rsidP="00622F39">
      <w:pPr>
        <w:ind w:left="121"/>
        <w:rPr>
          <w:sz w:val="19"/>
          <w:szCs w:val="19"/>
        </w:rPr>
      </w:pPr>
    </w:p>
    <w:p w14:paraId="48DED3A2" w14:textId="77777777" w:rsidR="00622F39" w:rsidRPr="00781DF9" w:rsidRDefault="00622F39" w:rsidP="00622F39">
      <w:pPr>
        <w:ind w:left="121"/>
        <w:rPr>
          <w:sz w:val="19"/>
          <w:szCs w:val="19"/>
        </w:rPr>
      </w:pPr>
      <w:r w:rsidRPr="00781DF9">
        <w:rPr>
          <w:sz w:val="19"/>
          <w:szCs w:val="19"/>
        </w:rPr>
        <w:t>Prosus N.V. (“Prosus”) is a subsidiary of Naspers Limited (“Naspers”), a company incorporated in South Africa and listed on the Johannesburg Stock Exchange (“JSE”) in South Africa.</w:t>
      </w:r>
    </w:p>
    <w:p w14:paraId="6482A2E2" w14:textId="77777777" w:rsidR="00F2042D" w:rsidRPr="00BB0C9C" w:rsidRDefault="00F2042D">
      <w:pPr>
        <w:pStyle w:val="BodyText"/>
        <w:spacing w:before="7"/>
      </w:pPr>
    </w:p>
    <w:p w14:paraId="02AFA367" w14:textId="77777777" w:rsidR="00F2042D" w:rsidRPr="00781DF9" w:rsidRDefault="00871986" w:rsidP="00D03A57">
      <w:pPr>
        <w:pStyle w:val="BodyText"/>
        <w:spacing w:line="237" w:lineRule="auto"/>
        <w:ind w:left="121" w:right="116"/>
        <w:jc w:val="both"/>
      </w:pPr>
      <w:r w:rsidRPr="00781DF9">
        <w:t>For</w:t>
      </w:r>
      <w:r w:rsidRPr="00781DF9">
        <w:rPr>
          <w:spacing w:val="-5"/>
        </w:rPr>
        <w:t xml:space="preserve"> </w:t>
      </w:r>
      <w:r w:rsidRPr="00781DF9">
        <w:t>context,</w:t>
      </w:r>
      <w:r w:rsidRPr="00781DF9">
        <w:rPr>
          <w:spacing w:val="-3"/>
        </w:rPr>
        <w:t xml:space="preserve"> </w:t>
      </w:r>
      <w:r w:rsidRPr="00781DF9">
        <w:t>in</w:t>
      </w:r>
      <w:r w:rsidRPr="00781DF9">
        <w:rPr>
          <w:spacing w:val="-4"/>
        </w:rPr>
        <w:t xml:space="preserve"> </w:t>
      </w:r>
      <w:r w:rsidRPr="00781DF9">
        <w:t>terms</w:t>
      </w:r>
      <w:r w:rsidRPr="00781DF9">
        <w:rPr>
          <w:spacing w:val="-3"/>
        </w:rPr>
        <w:t xml:space="preserve"> </w:t>
      </w:r>
      <w:r w:rsidRPr="00781DF9">
        <w:t>of</w:t>
      </w:r>
      <w:r w:rsidRPr="00781DF9">
        <w:rPr>
          <w:spacing w:val="-4"/>
        </w:rPr>
        <w:t xml:space="preserve"> </w:t>
      </w:r>
      <w:r w:rsidRPr="00781DF9">
        <w:t>the</w:t>
      </w:r>
      <w:r w:rsidRPr="00781DF9">
        <w:rPr>
          <w:spacing w:val="-3"/>
        </w:rPr>
        <w:t xml:space="preserve"> </w:t>
      </w:r>
      <w:r w:rsidRPr="00781DF9">
        <w:t>JSE</w:t>
      </w:r>
      <w:r w:rsidRPr="00781DF9">
        <w:rPr>
          <w:spacing w:val="-3"/>
        </w:rPr>
        <w:t xml:space="preserve"> </w:t>
      </w:r>
      <w:r w:rsidRPr="00781DF9">
        <w:t>Listings</w:t>
      </w:r>
      <w:r w:rsidRPr="00781DF9">
        <w:rPr>
          <w:spacing w:val="-4"/>
        </w:rPr>
        <w:t xml:space="preserve"> </w:t>
      </w:r>
      <w:r w:rsidRPr="00781DF9">
        <w:t>Requirements,</w:t>
      </w:r>
      <w:r w:rsidRPr="00781DF9">
        <w:rPr>
          <w:spacing w:val="-4"/>
        </w:rPr>
        <w:t xml:space="preserve"> </w:t>
      </w:r>
      <w:r w:rsidRPr="00781DF9">
        <w:t>South</w:t>
      </w:r>
      <w:r w:rsidRPr="00781DF9">
        <w:rPr>
          <w:spacing w:val="-3"/>
        </w:rPr>
        <w:t xml:space="preserve"> </w:t>
      </w:r>
      <w:r w:rsidRPr="00781DF9">
        <w:t>African</w:t>
      </w:r>
      <w:r w:rsidRPr="00781DF9">
        <w:rPr>
          <w:spacing w:val="-4"/>
        </w:rPr>
        <w:t xml:space="preserve"> </w:t>
      </w:r>
      <w:r w:rsidRPr="00781DF9">
        <w:t>listed</w:t>
      </w:r>
      <w:r w:rsidRPr="00781DF9">
        <w:rPr>
          <w:spacing w:val="-3"/>
        </w:rPr>
        <w:t xml:space="preserve"> </w:t>
      </w:r>
      <w:r w:rsidRPr="00781DF9">
        <w:t>entities</w:t>
      </w:r>
      <w:r w:rsidRPr="00781DF9">
        <w:rPr>
          <w:spacing w:val="-4"/>
        </w:rPr>
        <w:t xml:space="preserve"> </w:t>
      </w:r>
      <w:r w:rsidRPr="00781DF9">
        <w:t>with</w:t>
      </w:r>
      <w:r w:rsidRPr="00781DF9">
        <w:rPr>
          <w:spacing w:val="-4"/>
        </w:rPr>
        <w:t xml:space="preserve"> </w:t>
      </w:r>
      <w:r w:rsidRPr="00781DF9">
        <w:t>a</w:t>
      </w:r>
      <w:r w:rsidRPr="00781DF9">
        <w:rPr>
          <w:spacing w:val="-4"/>
        </w:rPr>
        <w:t xml:space="preserve"> </w:t>
      </w:r>
      <w:r w:rsidRPr="00781DF9">
        <w:t>primary</w:t>
      </w:r>
      <w:r w:rsidRPr="00781DF9">
        <w:rPr>
          <w:spacing w:val="-4"/>
        </w:rPr>
        <w:t xml:space="preserve"> </w:t>
      </w:r>
      <w:r w:rsidRPr="00781DF9">
        <w:t>listing</w:t>
      </w:r>
      <w:r w:rsidRPr="00781DF9">
        <w:rPr>
          <w:spacing w:val="-3"/>
        </w:rPr>
        <w:t xml:space="preserve"> </w:t>
      </w:r>
      <w:r w:rsidRPr="00781DF9">
        <w:t>on</w:t>
      </w:r>
      <w:r w:rsidRPr="00781DF9">
        <w:rPr>
          <w:spacing w:val="-4"/>
        </w:rPr>
        <w:t xml:space="preserve"> </w:t>
      </w:r>
      <w:r w:rsidRPr="00781DF9">
        <w:t>the</w:t>
      </w:r>
      <w:r w:rsidRPr="00781DF9">
        <w:rPr>
          <w:spacing w:val="-5"/>
        </w:rPr>
        <w:t xml:space="preserve"> </w:t>
      </w:r>
      <w:r w:rsidRPr="00781DF9">
        <w:t>exchange</w:t>
      </w:r>
      <w:r w:rsidRPr="00781DF9">
        <w:rPr>
          <w:spacing w:val="-3"/>
        </w:rPr>
        <w:t xml:space="preserve"> </w:t>
      </w:r>
      <w:r w:rsidRPr="00781DF9">
        <w:t>are obliged</w:t>
      </w:r>
      <w:r w:rsidRPr="00781DF9">
        <w:rPr>
          <w:spacing w:val="-7"/>
        </w:rPr>
        <w:t xml:space="preserve"> </w:t>
      </w:r>
      <w:r w:rsidRPr="00781DF9">
        <w:t>to</w:t>
      </w:r>
      <w:r w:rsidRPr="00781DF9">
        <w:rPr>
          <w:spacing w:val="-7"/>
        </w:rPr>
        <w:t xml:space="preserve"> </w:t>
      </w:r>
      <w:r w:rsidRPr="00781DF9">
        <w:t>issue</w:t>
      </w:r>
      <w:r w:rsidRPr="00781DF9">
        <w:rPr>
          <w:spacing w:val="-7"/>
        </w:rPr>
        <w:t xml:space="preserve"> </w:t>
      </w:r>
      <w:r w:rsidRPr="00781DF9">
        <w:t>a</w:t>
      </w:r>
      <w:r w:rsidRPr="00781DF9">
        <w:rPr>
          <w:spacing w:val="-8"/>
        </w:rPr>
        <w:t xml:space="preserve"> </w:t>
      </w:r>
      <w:r w:rsidRPr="00781DF9">
        <w:t>trading</w:t>
      </w:r>
      <w:r w:rsidRPr="00781DF9">
        <w:rPr>
          <w:spacing w:val="-7"/>
        </w:rPr>
        <w:t xml:space="preserve"> </w:t>
      </w:r>
      <w:r w:rsidRPr="00781DF9">
        <w:t>statement</w:t>
      </w:r>
      <w:r w:rsidRPr="00781DF9">
        <w:rPr>
          <w:spacing w:val="-7"/>
        </w:rPr>
        <w:t xml:space="preserve"> </w:t>
      </w:r>
      <w:r w:rsidRPr="00781DF9">
        <w:t>as</w:t>
      </w:r>
      <w:r w:rsidRPr="00781DF9">
        <w:rPr>
          <w:spacing w:val="-8"/>
        </w:rPr>
        <w:t xml:space="preserve"> </w:t>
      </w:r>
      <w:r w:rsidRPr="00781DF9">
        <w:t>soon</w:t>
      </w:r>
      <w:r w:rsidRPr="00781DF9">
        <w:rPr>
          <w:spacing w:val="-7"/>
        </w:rPr>
        <w:t xml:space="preserve"> </w:t>
      </w:r>
      <w:r w:rsidRPr="00781DF9">
        <w:t>as</w:t>
      </w:r>
      <w:r w:rsidRPr="00781DF9">
        <w:rPr>
          <w:spacing w:val="-8"/>
        </w:rPr>
        <w:t xml:space="preserve"> </w:t>
      </w:r>
      <w:r w:rsidRPr="00781DF9">
        <w:t>they</w:t>
      </w:r>
      <w:r w:rsidRPr="00781DF9">
        <w:rPr>
          <w:spacing w:val="-7"/>
        </w:rPr>
        <w:t xml:space="preserve"> </w:t>
      </w:r>
      <w:r w:rsidRPr="00781DF9">
        <w:t>are</w:t>
      </w:r>
      <w:r w:rsidRPr="00781DF9">
        <w:rPr>
          <w:spacing w:val="-7"/>
        </w:rPr>
        <w:t xml:space="preserve"> </w:t>
      </w:r>
      <w:r w:rsidRPr="00781DF9">
        <w:t>reasonably</w:t>
      </w:r>
      <w:r w:rsidRPr="00781DF9">
        <w:rPr>
          <w:spacing w:val="-9"/>
        </w:rPr>
        <w:t xml:space="preserve"> </w:t>
      </w:r>
      <w:r w:rsidRPr="00781DF9">
        <w:t>certain</w:t>
      </w:r>
      <w:r w:rsidRPr="00781DF9">
        <w:rPr>
          <w:spacing w:val="-7"/>
        </w:rPr>
        <w:t xml:space="preserve"> </w:t>
      </w:r>
      <w:r w:rsidRPr="00781DF9">
        <w:t>that</w:t>
      </w:r>
      <w:r w:rsidRPr="00781DF9">
        <w:rPr>
          <w:spacing w:val="-8"/>
        </w:rPr>
        <w:t xml:space="preserve"> </w:t>
      </w:r>
      <w:r w:rsidRPr="00781DF9">
        <w:t>the</w:t>
      </w:r>
      <w:r w:rsidRPr="00781DF9">
        <w:rPr>
          <w:spacing w:val="-7"/>
        </w:rPr>
        <w:t xml:space="preserve"> </w:t>
      </w:r>
      <w:r w:rsidRPr="00781DF9">
        <w:t>upcoming</w:t>
      </w:r>
      <w:r w:rsidRPr="00781DF9">
        <w:rPr>
          <w:spacing w:val="-8"/>
        </w:rPr>
        <w:t xml:space="preserve"> </w:t>
      </w:r>
      <w:r w:rsidRPr="00781DF9">
        <w:t>financial</w:t>
      </w:r>
      <w:r w:rsidRPr="00781DF9">
        <w:rPr>
          <w:spacing w:val="-7"/>
        </w:rPr>
        <w:t xml:space="preserve"> </w:t>
      </w:r>
      <w:r w:rsidRPr="00781DF9">
        <w:t>results</w:t>
      </w:r>
      <w:r w:rsidRPr="00781DF9">
        <w:rPr>
          <w:spacing w:val="-7"/>
        </w:rPr>
        <w:t xml:space="preserve"> </w:t>
      </w:r>
      <w:r w:rsidRPr="00781DF9">
        <w:t>would</w:t>
      </w:r>
      <w:r w:rsidRPr="00781DF9">
        <w:rPr>
          <w:spacing w:val="-7"/>
        </w:rPr>
        <w:t xml:space="preserve"> </w:t>
      </w:r>
      <w:r w:rsidRPr="00781DF9">
        <w:t>differ</w:t>
      </w:r>
      <w:r w:rsidRPr="00781DF9">
        <w:rPr>
          <w:spacing w:val="-7"/>
        </w:rPr>
        <w:t xml:space="preserve"> </w:t>
      </w:r>
      <w:r w:rsidRPr="00781DF9">
        <w:t xml:space="preserve">by </w:t>
      </w:r>
      <w:r w:rsidRPr="00781DF9">
        <w:rPr>
          <w:spacing w:val="-2"/>
        </w:rPr>
        <w:t xml:space="preserve">at least 20% from those of the previous corresponding period. Trading statements are generally issued to provide shareholders </w:t>
      </w:r>
      <w:r w:rsidRPr="00781DF9">
        <w:t>with a range of outcomes in respect of key financial metrics.</w:t>
      </w:r>
    </w:p>
    <w:p w14:paraId="271C5E17" w14:textId="77777777" w:rsidR="00F2042D" w:rsidRPr="00BB0C9C" w:rsidRDefault="00F2042D">
      <w:pPr>
        <w:pStyle w:val="BodyText"/>
        <w:spacing w:before="11"/>
      </w:pPr>
    </w:p>
    <w:p w14:paraId="210B2D93" w14:textId="7E997633" w:rsidR="00622F39" w:rsidRPr="00781DF9" w:rsidRDefault="00622F39" w:rsidP="00BB0C9C">
      <w:pPr>
        <w:pStyle w:val="BodyText"/>
        <w:ind w:left="121"/>
      </w:pPr>
      <w:r w:rsidRPr="00781DF9">
        <w:t>The financial results of Prosus almost completely account for Naspers’s results. Based on Naspers’s anticipated results for the year ended 31 March 2025, Naspers is required to issue a trading statement in terms of the above JSE Listings Requirements. To ensure that shareholders of Prosus are provided with equivalent information simultaneously, Prosus is issuing this trading statement.</w:t>
      </w:r>
    </w:p>
    <w:p w14:paraId="3DAF4906" w14:textId="77777777" w:rsidR="00625BCF" w:rsidRPr="00781DF9" w:rsidRDefault="00625BCF">
      <w:pPr>
        <w:pStyle w:val="BodyText"/>
        <w:spacing w:line="237" w:lineRule="auto"/>
        <w:ind w:left="121" w:right="116"/>
        <w:jc w:val="both"/>
      </w:pPr>
    </w:p>
    <w:p w14:paraId="38264D40" w14:textId="21453714" w:rsidR="00982B13" w:rsidRPr="00BB0C9C" w:rsidRDefault="00982B13" w:rsidP="00982B13">
      <w:pPr>
        <w:pStyle w:val="BodyText"/>
        <w:spacing w:before="5"/>
        <w:ind w:left="121"/>
      </w:pPr>
      <w:r w:rsidRPr="00BB0C9C">
        <w:rPr>
          <w:b/>
          <w:u w:val="single"/>
        </w:rPr>
        <w:t xml:space="preserve">Core headline earnings per </w:t>
      </w:r>
      <w:r w:rsidR="00064D53" w:rsidRPr="00BB0C9C">
        <w:rPr>
          <w:b/>
          <w:u w:val="single"/>
        </w:rPr>
        <w:t xml:space="preserve">ordinary </w:t>
      </w:r>
      <w:r w:rsidRPr="00BB0C9C">
        <w:rPr>
          <w:b/>
          <w:u w:val="single"/>
        </w:rPr>
        <w:t>share</w:t>
      </w:r>
      <w:r w:rsidR="00064D53" w:rsidRPr="00BB0C9C">
        <w:rPr>
          <w:b/>
          <w:u w:val="single"/>
        </w:rPr>
        <w:t xml:space="preserve"> N</w:t>
      </w:r>
      <w:r w:rsidRPr="00BB0C9C">
        <w:rPr>
          <w:b/>
        </w:rPr>
        <w:t xml:space="preserve"> </w:t>
      </w:r>
      <w:r w:rsidRPr="00BB0C9C">
        <w:t xml:space="preserve">and </w:t>
      </w:r>
      <w:r w:rsidRPr="00BB0C9C">
        <w:rPr>
          <w:b/>
          <w:u w:val="single"/>
        </w:rPr>
        <w:t xml:space="preserve">headline earnings per </w:t>
      </w:r>
      <w:r w:rsidR="00064D53" w:rsidRPr="00BB0C9C">
        <w:rPr>
          <w:b/>
          <w:u w:val="single"/>
        </w:rPr>
        <w:t xml:space="preserve">ordinary </w:t>
      </w:r>
      <w:r w:rsidRPr="00BB0C9C">
        <w:rPr>
          <w:b/>
          <w:u w:val="single"/>
        </w:rPr>
        <w:t xml:space="preserve">share </w:t>
      </w:r>
      <w:r w:rsidR="00064D53" w:rsidRPr="00BB0C9C">
        <w:rPr>
          <w:b/>
          <w:u w:val="single"/>
        </w:rPr>
        <w:t>N</w:t>
      </w:r>
      <w:r w:rsidR="00064D53" w:rsidRPr="00BB0C9C">
        <w:rPr>
          <w:b/>
        </w:rPr>
        <w:t xml:space="preserve"> </w:t>
      </w:r>
      <w:r w:rsidRPr="00BB0C9C">
        <w:t xml:space="preserve">for continuing operations for the </w:t>
      </w:r>
      <w:r w:rsidR="009D02B9">
        <w:t>year</w:t>
      </w:r>
      <w:r w:rsidR="009D02B9" w:rsidRPr="00BB0C9C">
        <w:t xml:space="preserve"> </w:t>
      </w:r>
      <w:r w:rsidRPr="00BB0C9C">
        <w:t xml:space="preserve">are expected to increase between </w:t>
      </w:r>
      <w:r w:rsidR="009D02B9">
        <w:t>5</w:t>
      </w:r>
      <w:r w:rsidR="00EA77C0">
        <w:t>3.</w:t>
      </w:r>
      <w:r w:rsidR="002B505D">
        <w:t>9</w:t>
      </w:r>
      <w:r w:rsidRPr="00BB0C9C">
        <w:t>%-</w:t>
      </w:r>
      <w:r w:rsidR="009D02B9">
        <w:t>63</w:t>
      </w:r>
      <w:r w:rsidR="00EA77C0">
        <w:t>.2</w:t>
      </w:r>
      <w:r w:rsidRPr="00BB0C9C">
        <w:t>% and 9</w:t>
      </w:r>
      <w:r w:rsidR="00EA77C0">
        <w:t>0.9</w:t>
      </w:r>
      <w:r w:rsidRPr="00BB0C9C">
        <w:t>%-10</w:t>
      </w:r>
      <w:r w:rsidR="009D02B9">
        <w:t>0</w:t>
      </w:r>
      <w:r w:rsidR="00EA77C0">
        <w:t>.0</w:t>
      </w:r>
      <w:r w:rsidRPr="00BB0C9C">
        <w:t>% respectively</w:t>
      </w:r>
      <w:r w:rsidR="007C142D">
        <w:t>. This is</w:t>
      </w:r>
      <w:r w:rsidRPr="00BB0C9C">
        <w:t xml:space="preserve"> driven by accelerated growth and improved profitability </w:t>
      </w:r>
      <w:r w:rsidR="00F23A9D">
        <w:t>from</w:t>
      </w:r>
      <w:r w:rsidR="00F23A9D" w:rsidRPr="00BB0C9C">
        <w:t xml:space="preserve"> </w:t>
      </w:r>
      <w:r w:rsidR="009728C4">
        <w:t>our</w:t>
      </w:r>
      <w:r w:rsidR="00536FAD" w:rsidRPr="00BB0C9C">
        <w:t xml:space="preserve"> </w:t>
      </w:r>
      <w:r w:rsidRPr="00BB0C9C">
        <w:t xml:space="preserve">consolidated Ecommerce businesses and equity-accounted investments, in particular Tencent. </w:t>
      </w:r>
    </w:p>
    <w:p w14:paraId="5905E70B" w14:textId="7A944B72" w:rsidR="00625BCF" w:rsidRPr="00BB0C9C" w:rsidRDefault="00625BCF" w:rsidP="007C142D">
      <w:pPr>
        <w:pStyle w:val="BodyText"/>
        <w:spacing w:before="5"/>
      </w:pPr>
    </w:p>
    <w:p w14:paraId="00B63833" w14:textId="4E39A39C" w:rsidR="00EA5F5F" w:rsidRPr="00BB0C9C" w:rsidRDefault="00625BCF" w:rsidP="00625BCF">
      <w:pPr>
        <w:pStyle w:val="BodyText"/>
        <w:spacing w:before="5"/>
        <w:ind w:left="121"/>
        <w:rPr>
          <w:bCs/>
        </w:rPr>
      </w:pPr>
      <w:r w:rsidRPr="00D03A57">
        <w:rPr>
          <w:b/>
          <w:bCs/>
          <w:u w:val="single"/>
        </w:rPr>
        <w:t xml:space="preserve">Earnings per </w:t>
      </w:r>
      <w:r w:rsidR="00064D53" w:rsidRPr="00D03A57">
        <w:rPr>
          <w:b/>
          <w:bCs/>
          <w:u w:val="single"/>
        </w:rPr>
        <w:t xml:space="preserve">ordinary </w:t>
      </w:r>
      <w:r w:rsidRPr="00D03A57">
        <w:rPr>
          <w:b/>
          <w:bCs/>
          <w:u w:val="single"/>
        </w:rPr>
        <w:t>share</w:t>
      </w:r>
      <w:r w:rsidRPr="00D03A57">
        <w:rPr>
          <w:u w:val="single"/>
        </w:rPr>
        <w:t xml:space="preserve"> </w:t>
      </w:r>
      <w:r w:rsidR="00064D53" w:rsidRPr="00D03A57">
        <w:rPr>
          <w:b/>
          <w:bCs/>
          <w:u w:val="single"/>
        </w:rPr>
        <w:t>N</w:t>
      </w:r>
      <w:r w:rsidR="00064D53" w:rsidRPr="00BB0C9C">
        <w:t xml:space="preserve"> </w:t>
      </w:r>
      <w:r w:rsidR="00657095">
        <w:t xml:space="preserve">for continuing operations </w:t>
      </w:r>
      <w:r w:rsidR="00C7665A">
        <w:t>are</w:t>
      </w:r>
      <w:r w:rsidR="00C7665A" w:rsidRPr="00BB0C9C">
        <w:t xml:space="preserve"> </w:t>
      </w:r>
      <w:r w:rsidRPr="00BB0C9C">
        <w:t xml:space="preserve">expected </w:t>
      </w:r>
      <w:r w:rsidR="00CF0C24" w:rsidRPr="00BB0C9C">
        <w:t xml:space="preserve">to increase </w:t>
      </w:r>
      <w:r w:rsidR="00CC0241">
        <w:rPr>
          <w:spacing w:val="-2"/>
        </w:rPr>
        <w:t>9</w:t>
      </w:r>
      <w:r w:rsidR="00383E85">
        <w:rPr>
          <w:spacing w:val="-2"/>
        </w:rPr>
        <w:t>0.9</w:t>
      </w:r>
      <w:r w:rsidR="00CC0241" w:rsidRPr="00775274">
        <w:rPr>
          <w:spacing w:val="-5"/>
        </w:rPr>
        <w:t>%-</w:t>
      </w:r>
      <w:r w:rsidR="00CC0241">
        <w:rPr>
          <w:spacing w:val="-5"/>
        </w:rPr>
        <w:t>100.</w:t>
      </w:r>
      <w:r w:rsidR="00383E85">
        <w:rPr>
          <w:spacing w:val="-5"/>
        </w:rPr>
        <w:t>0</w:t>
      </w:r>
      <w:r w:rsidR="00CC0241" w:rsidRPr="00775274">
        <w:rPr>
          <w:spacing w:val="-5"/>
        </w:rPr>
        <w:t>%</w:t>
      </w:r>
      <w:r w:rsidR="009728C4">
        <w:rPr>
          <w:spacing w:val="-5"/>
        </w:rPr>
        <w:t xml:space="preserve">. </w:t>
      </w:r>
      <w:r w:rsidR="009728C4">
        <w:t>This is</w:t>
      </w:r>
      <w:r w:rsidR="00F74156" w:rsidRPr="00BB0C9C">
        <w:t xml:space="preserve"> </w:t>
      </w:r>
      <w:r w:rsidR="00CF0C24" w:rsidRPr="00BB0C9C">
        <w:t xml:space="preserve">primarily </w:t>
      </w:r>
      <w:r w:rsidR="00C7665A">
        <w:t>driven by</w:t>
      </w:r>
      <w:r w:rsidR="00C7665A" w:rsidRPr="00BB0C9C">
        <w:t xml:space="preserve"> </w:t>
      </w:r>
      <w:r w:rsidR="00CF0C24" w:rsidRPr="00BB0C9C">
        <w:t xml:space="preserve">the </w:t>
      </w:r>
      <w:r w:rsidR="000B0927" w:rsidRPr="00BB0C9C">
        <w:t>G</w:t>
      </w:r>
      <w:r w:rsidR="00CF0C24" w:rsidRPr="00BB0C9C">
        <w:t>roup</w:t>
      </w:r>
      <w:r w:rsidR="000B0927" w:rsidRPr="00BB0C9C">
        <w:t>’</w:t>
      </w:r>
      <w:r w:rsidR="00CF0C24" w:rsidRPr="00BB0C9C">
        <w:t xml:space="preserve">s improved overall profitability </w:t>
      </w:r>
      <w:r w:rsidR="00F87757" w:rsidRPr="00BB0C9C">
        <w:t>coupled with</w:t>
      </w:r>
      <w:r w:rsidR="00CF0C24" w:rsidRPr="00BB0C9C">
        <w:t xml:space="preserve"> </w:t>
      </w:r>
      <w:r w:rsidR="00861D1D" w:rsidRPr="00BB0C9C">
        <w:t xml:space="preserve">lower </w:t>
      </w:r>
      <w:r w:rsidR="00CF0C24" w:rsidRPr="00BB0C9C">
        <w:t xml:space="preserve">impairment charges </w:t>
      </w:r>
      <w:bookmarkStart w:id="0" w:name="_Hlk199248567"/>
      <w:r w:rsidR="00DA6FA8">
        <w:t>on equity accounted investments</w:t>
      </w:r>
      <w:bookmarkEnd w:id="0"/>
    </w:p>
    <w:p w14:paraId="313BDC9F" w14:textId="77777777" w:rsidR="00625BCF" w:rsidRPr="00BB0C9C" w:rsidRDefault="00625BCF" w:rsidP="00EA5F5F">
      <w:pPr>
        <w:pStyle w:val="BodyText"/>
        <w:spacing w:before="5"/>
        <w:ind w:left="121"/>
        <w:rPr>
          <w:bCs/>
        </w:rPr>
      </w:pPr>
    </w:p>
    <w:p w14:paraId="23B7738F" w14:textId="79E38D7C" w:rsidR="00F2042D" w:rsidRPr="00BB0C9C" w:rsidRDefault="002E4C06" w:rsidP="00625BCF">
      <w:pPr>
        <w:pStyle w:val="BodyText"/>
        <w:spacing w:before="5"/>
        <w:ind w:left="121"/>
      </w:pPr>
      <w:r>
        <w:rPr>
          <w:bCs/>
        </w:rPr>
        <w:t>G</w:t>
      </w:r>
      <w:r w:rsidR="00625BCF" w:rsidRPr="00BB0C9C">
        <w:rPr>
          <w:bCs/>
        </w:rPr>
        <w:t>ains relating to the sell down of Tencent</w:t>
      </w:r>
      <w:r>
        <w:rPr>
          <w:bCs/>
        </w:rPr>
        <w:t>, plus</w:t>
      </w:r>
      <w:r w:rsidR="00625BCF" w:rsidRPr="00BB0C9C">
        <w:rPr>
          <w:bCs/>
        </w:rPr>
        <w:t xml:space="preserve"> </w:t>
      </w:r>
      <w:r w:rsidR="00D213C1">
        <w:rPr>
          <w:bCs/>
        </w:rPr>
        <w:t>the impact of</w:t>
      </w:r>
      <w:r w:rsidR="00625BCF" w:rsidRPr="00BB0C9C">
        <w:rPr>
          <w:bCs/>
        </w:rPr>
        <w:t xml:space="preserve"> impairment charges are excluded from headline and core headline earnings per share. </w:t>
      </w:r>
      <w:r w:rsidR="00625BCF" w:rsidRPr="00BB0C9C">
        <w:t xml:space="preserve">The board considers </w:t>
      </w:r>
      <w:r w:rsidR="00625BCF" w:rsidRPr="00D03A57">
        <w:t xml:space="preserve">core headline earnings </w:t>
      </w:r>
      <w:r w:rsidR="00625BCF" w:rsidRPr="00BB0C9C">
        <w:t>an appropriate indicator of the operating performance of the Group, as it adjusts for non-operational items.</w:t>
      </w:r>
    </w:p>
    <w:p w14:paraId="2564DFC9" w14:textId="77777777" w:rsidR="000162E3" w:rsidRPr="00BB0C9C" w:rsidRDefault="000162E3" w:rsidP="000162E3">
      <w:pPr>
        <w:pStyle w:val="BodyText"/>
        <w:spacing w:before="1"/>
      </w:pPr>
    </w:p>
    <w:p w14:paraId="2C91482A" w14:textId="11403A11" w:rsidR="00F2042D" w:rsidRPr="00781DF9" w:rsidRDefault="002E4C06">
      <w:pPr>
        <w:pStyle w:val="BodyText"/>
        <w:spacing w:line="237" w:lineRule="auto"/>
        <w:ind w:left="121" w:right="117"/>
        <w:jc w:val="both"/>
      </w:pPr>
      <w:r>
        <w:t>I</w:t>
      </w:r>
      <w:r w:rsidR="00871986" w:rsidRPr="00781DF9">
        <w:t>llustrated</w:t>
      </w:r>
      <w:r w:rsidR="00871986" w:rsidRPr="00781DF9">
        <w:rPr>
          <w:spacing w:val="-4"/>
        </w:rPr>
        <w:t xml:space="preserve"> </w:t>
      </w:r>
      <w:r w:rsidR="00871986" w:rsidRPr="00781DF9">
        <w:t>below</w:t>
      </w:r>
      <w:r w:rsidR="00871986" w:rsidRPr="00781DF9">
        <w:rPr>
          <w:spacing w:val="-2"/>
        </w:rPr>
        <w:t xml:space="preserve"> </w:t>
      </w:r>
      <w:r w:rsidR="002502F1">
        <w:t>are</w:t>
      </w:r>
      <w:r w:rsidR="00871986" w:rsidRPr="00781DF9">
        <w:rPr>
          <w:spacing w:val="-3"/>
        </w:rPr>
        <w:t xml:space="preserve"> </w:t>
      </w:r>
      <w:r w:rsidR="00871986" w:rsidRPr="00781DF9">
        <w:t>anticipated</w:t>
      </w:r>
      <w:r w:rsidR="00871986" w:rsidRPr="00781DF9">
        <w:rPr>
          <w:spacing w:val="-4"/>
        </w:rPr>
        <w:t xml:space="preserve"> </w:t>
      </w:r>
      <w:r w:rsidR="00871986" w:rsidRPr="00781DF9">
        <w:t>changes</w:t>
      </w:r>
      <w:r w:rsidR="00871986" w:rsidRPr="00781DF9">
        <w:rPr>
          <w:spacing w:val="-3"/>
        </w:rPr>
        <w:t xml:space="preserve"> </w:t>
      </w:r>
      <w:r w:rsidR="00871986" w:rsidRPr="00781DF9">
        <w:t>in</w:t>
      </w:r>
      <w:r w:rsidR="00871986" w:rsidRPr="00781DF9">
        <w:rPr>
          <w:spacing w:val="-3"/>
        </w:rPr>
        <w:t xml:space="preserve"> </w:t>
      </w:r>
      <w:r w:rsidR="00871986" w:rsidRPr="00781DF9">
        <w:t>earnings,</w:t>
      </w:r>
      <w:r w:rsidR="00871986" w:rsidRPr="00781DF9">
        <w:rPr>
          <w:spacing w:val="-3"/>
        </w:rPr>
        <w:t xml:space="preserve"> </w:t>
      </w:r>
      <w:r w:rsidR="00871986" w:rsidRPr="00781DF9">
        <w:t>headline</w:t>
      </w:r>
      <w:r w:rsidR="00871986" w:rsidRPr="00781DF9">
        <w:rPr>
          <w:spacing w:val="-2"/>
        </w:rPr>
        <w:t xml:space="preserve"> </w:t>
      </w:r>
      <w:r w:rsidR="00871986" w:rsidRPr="00781DF9">
        <w:t>earnings</w:t>
      </w:r>
      <w:r w:rsidR="00871986" w:rsidRPr="00781DF9">
        <w:rPr>
          <w:spacing w:val="-3"/>
        </w:rPr>
        <w:t xml:space="preserve"> </w:t>
      </w:r>
      <w:r w:rsidR="00871986" w:rsidRPr="00781DF9">
        <w:t>and</w:t>
      </w:r>
      <w:r w:rsidR="00871986" w:rsidRPr="00781DF9">
        <w:rPr>
          <w:spacing w:val="-4"/>
        </w:rPr>
        <w:t xml:space="preserve"> </w:t>
      </w:r>
      <w:r w:rsidR="00871986" w:rsidRPr="00781DF9">
        <w:t>core</w:t>
      </w:r>
      <w:r w:rsidR="00871986" w:rsidRPr="00781DF9">
        <w:rPr>
          <w:spacing w:val="-3"/>
        </w:rPr>
        <w:t xml:space="preserve"> </w:t>
      </w:r>
      <w:r w:rsidR="00871986" w:rsidRPr="00781DF9">
        <w:t>headline</w:t>
      </w:r>
      <w:r w:rsidR="00871986" w:rsidRPr="00781DF9">
        <w:rPr>
          <w:spacing w:val="-2"/>
        </w:rPr>
        <w:t xml:space="preserve"> </w:t>
      </w:r>
      <w:r w:rsidR="00871986" w:rsidRPr="00781DF9">
        <w:t>earnings</w:t>
      </w:r>
      <w:r w:rsidR="00871986" w:rsidRPr="00781DF9">
        <w:rPr>
          <w:spacing w:val="-4"/>
        </w:rPr>
        <w:t xml:space="preserve"> </w:t>
      </w:r>
      <w:r w:rsidR="00871986" w:rsidRPr="00781DF9">
        <w:t>per</w:t>
      </w:r>
      <w:r w:rsidR="00871986" w:rsidRPr="00781DF9">
        <w:rPr>
          <w:spacing w:val="-3"/>
        </w:rPr>
        <w:t xml:space="preserve"> </w:t>
      </w:r>
      <w:r w:rsidR="00871986" w:rsidRPr="00781DF9">
        <w:t xml:space="preserve">share for the </w:t>
      </w:r>
      <w:r w:rsidR="00BB0C9C">
        <w:t>year</w:t>
      </w:r>
      <w:r w:rsidR="00BB0C9C" w:rsidRPr="00781DF9">
        <w:t xml:space="preserve"> </w:t>
      </w:r>
      <w:r w:rsidR="00871986" w:rsidRPr="00781DF9">
        <w:t xml:space="preserve">ended </w:t>
      </w:r>
      <w:r w:rsidR="00BB0C9C">
        <w:t>31 March 2025</w:t>
      </w:r>
      <w:r w:rsidR="00871986" w:rsidRPr="00781DF9">
        <w:t xml:space="preserve"> as compared </w:t>
      </w:r>
      <w:r w:rsidR="002502F1">
        <w:t xml:space="preserve">to the previous year, relating to both </w:t>
      </w:r>
      <w:r w:rsidR="005074E7" w:rsidRPr="00781DF9">
        <w:rPr>
          <w:spacing w:val="-5"/>
        </w:rPr>
        <w:t>continuing</w:t>
      </w:r>
      <w:r w:rsidR="00927280" w:rsidRPr="00781DF9">
        <w:rPr>
          <w:spacing w:val="-5"/>
        </w:rPr>
        <w:t xml:space="preserve"> and total</w:t>
      </w:r>
      <w:r w:rsidR="005074E7" w:rsidRPr="00781DF9">
        <w:rPr>
          <w:spacing w:val="-5"/>
        </w:rPr>
        <w:t xml:space="preserve"> </w:t>
      </w:r>
      <w:r w:rsidR="00871986" w:rsidRPr="00781DF9">
        <w:rPr>
          <w:spacing w:val="-2"/>
        </w:rPr>
        <w:t>operations</w:t>
      </w:r>
      <w:r w:rsidR="00871986" w:rsidRPr="00781DF9">
        <w:t>:</w:t>
      </w:r>
    </w:p>
    <w:p w14:paraId="5C8A398A" w14:textId="77777777" w:rsidR="00F2042D" w:rsidRDefault="00F2042D">
      <w:pPr>
        <w:pStyle w:val="BodyText"/>
        <w:rPr>
          <w:sz w:val="14"/>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31"/>
        <w:gridCol w:w="1738"/>
        <w:gridCol w:w="1995"/>
        <w:gridCol w:w="1732"/>
      </w:tblGrid>
      <w:tr w:rsidR="00F2042D" w14:paraId="4709E67D" w14:textId="77777777">
        <w:trPr>
          <w:trHeight w:val="687"/>
        </w:trPr>
        <w:tc>
          <w:tcPr>
            <w:tcW w:w="4131" w:type="dxa"/>
          </w:tcPr>
          <w:p w14:paraId="3DCE4B82" w14:textId="77777777" w:rsidR="00F2042D" w:rsidRDefault="00F2042D" w:rsidP="00856E00">
            <w:pPr>
              <w:pStyle w:val="TableParagraph"/>
              <w:ind w:left="0"/>
              <w:jc w:val="left"/>
              <w:rPr>
                <w:sz w:val="18"/>
              </w:rPr>
            </w:pPr>
          </w:p>
          <w:p w14:paraId="2E33950B" w14:textId="77777777" w:rsidR="00F2042D" w:rsidRDefault="00871986">
            <w:pPr>
              <w:pStyle w:val="TableParagraph"/>
              <w:ind w:left="1195"/>
              <w:jc w:val="left"/>
              <w:rPr>
                <w:b/>
                <w:sz w:val="19"/>
              </w:rPr>
            </w:pPr>
            <w:r>
              <w:rPr>
                <w:b/>
                <w:spacing w:val="-2"/>
                <w:sz w:val="19"/>
              </w:rPr>
              <w:t>Continuing</w:t>
            </w:r>
            <w:r>
              <w:rPr>
                <w:b/>
                <w:spacing w:val="3"/>
                <w:sz w:val="19"/>
              </w:rPr>
              <w:t xml:space="preserve"> </w:t>
            </w:r>
            <w:r>
              <w:rPr>
                <w:b/>
                <w:spacing w:val="-2"/>
                <w:sz w:val="19"/>
              </w:rPr>
              <w:t>operations</w:t>
            </w:r>
          </w:p>
        </w:tc>
        <w:tc>
          <w:tcPr>
            <w:tcW w:w="1738" w:type="dxa"/>
          </w:tcPr>
          <w:p w14:paraId="17E6BBCE" w14:textId="60A33B1A" w:rsidR="00F2042D" w:rsidRDefault="00B14883">
            <w:pPr>
              <w:pStyle w:val="TableParagraph"/>
              <w:spacing w:line="230" w:lineRule="exact"/>
              <w:ind w:left="97" w:right="88"/>
              <w:rPr>
                <w:b/>
                <w:sz w:val="19"/>
              </w:rPr>
            </w:pPr>
            <w:r>
              <w:rPr>
                <w:b/>
                <w:sz w:val="19"/>
              </w:rPr>
              <w:t>31 March 2024</w:t>
            </w:r>
          </w:p>
          <w:p w14:paraId="09BF7A92" w14:textId="77777777" w:rsidR="00F2042D" w:rsidRDefault="00871986">
            <w:pPr>
              <w:pStyle w:val="TableParagraph"/>
              <w:spacing w:line="210" w:lineRule="exact"/>
              <w:ind w:left="96" w:right="88"/>
              <w:rPr>
                <w:b/>
                <w:sz w:val="19"/>
              </w:rPr>
            </w:pPr>
            <w:r>
              <w:rPr>
                <w:b/>
                <w:sz w:val="19"/>
              </w:rPr>
              <w:t>US</w:t>
            </w:r>
            <w:r>
              <w:rPr>
                <w:b/>
                <w:spacing w:val="-3"/>
                <w:sz w:val="19"/>
              </w:rPr>
              <w:t xml:space="preserve"> </w:t>
            </w:r>
            <w:r>
              <w:rPr>
                <w:b/>
                <w:spacing w:val="-2"/>
                <w:sz w:val="19"/>
              </w:rPr>
              <w:t>cents</w:t>
            </w:r>
          </w:p>
        </w:tc>
        <w:tc>
          <w:tcPr>
            <w:tcW w:w="1995" w:type="dxa"/>
          </w:tcPr>
          <w:p w14:paraId="11CDF760" w14:textId="005F5A1C" w:rsidR="00F2042D" w:rsidRDefault="00B14883">
            <w:pPr>
              <w:pStyle w:val="TableParagraph"/>
              <w:spacing w:line="237" w:lineRule="auto"/>
              <w:ind w:left="238" w:right="225"/>
              <w:rPr>
                <w:b/>
                <w:sz w:val="19"/>
              </w:rPr>
            </w:pPr>
            <w:r>
              <w:rPr>
                <w:b/>
                <w:sz w:val="19"/>
              </w:rPr>
              <w:t>31 March</w:t>
            </w:r>
            <w:r w:rsidR="00871986">
              <w:rPr>
                <w:b/>
                <w:spacing w:val="-11"/>
                <w:sz w:val="19"/>
              </w:rPr>
              <w:t xml:space="preserve"> </w:t>
            </w:r>
            <w:r w:rsidR="00871986">
              <w:rPr>
                <w:b/>
                <w:sz w:val="19"/>
              </w:rPr>
              <w:t>202</w:t>
            </w:r>
            <w:r>
              <w:rPr>
                <w:b/>
                <w:sz w:val="19"/>
              </w:rPr>
              <w:t>5</w:t>
            </w:r>
            <w:r w:rsidR="00871986">
              <w:rPr>
                <w:b/>
                <w:sz w:val="19"/>
              </w:rPr>
              <w:t xml:space="preserve"> expected increase</w:t>
            </w:r>
          </w:p>
          <w:p w14:paraId="2597EA87" w14:textId="77777777" w:rsidR="00F2042D" w:rsidRDefault="00871986">
            <w:pPr>
              <w:pStyle w:val="TableParagraph"/>
              <w:spacing w:line="210" w:lineRule="exact"/>
              <w:ind w:left="234" w:right="225"/>
              <w:rPr>
                <w:b/>
                <w:sz w:val="19"/>
              </w:rPr>
            </w:pPr>
            <w:r>
              <w:rPr>
                <w:b/>
                <w:sz w:val="19"/>
              </w:rPr>
              <w:t>US</w:t>
            </w:r>
            <w:r>
              <w:rPr>
                <w:b/>
                <w:spacing w:val="-3"/>
                <w:sz w:val="19"/>
              </w:rPr>
              <w:t xml:space="preserve"> </w:t>
            </w:r>
            <w:r>
              <w:rPr>
                <w:b/>
                <w:spacing w:val="-2"/>
                <w:sz w:val="19"/>
              </w:rPr>
              <w:t>cents</w:t>
            </w:r>
          </w:p>
        </w:tc>
        <w:tc>
          <w:tcPr>
            <w:tcW w:w="1732" w:type="dxa"/>
          </w:tcPr>
          <w:p w14:paraId="500D0FEA" w14:textId="77777777" w:rsidR="00F2042D" w:rsidRDefault="00871986">
            <w:pPr>
              <w:pStyle w:val="TableParagraph"/>
              <w:spacing w:before="112" w:line="231" w:lineRule="exact"/>
              <w:ind w:left="147" w:right="139"/>
              <w:rPr>
                <w:b/>
                <w:sz w:val="19"/>
              </w:rPr>
            </w:pPr>
            <w:r>
              <w:rPr>
                <w:b/>
                <w:sz w:val="19"/>
              </w:rPr>
              <w:t>Expected</w:t>
            </w:r>
            <w:r>
              <w:rPr>
                <w:b/>
                <w:spacing w:val="-11"/>
                <w:sz w:val="19"/>
              </w:rPr>
              <w:t xml:space="preserve"> </w:t>
            </w:r>
            <w:r>
              <w:rPr>
                <w:b/>
                <w:spacing w:val="-2"/>
                <w:sz w:val="19"/>
              </w:rPr>
              <w:t>increase</w:t>
            </w:r>
          </w:p>
          <w:p w14:paraId="202859CE" w14:textId="77777777" w:rsidR="00F2042D" w:rsidRDefault="00871986">
            <w:pPr>
              <w:pStyle w:val="TableParagraph"/>
              <w:spacing w:line="231" w:lineRule="exact"/>
              <w:ind w:left="6"/>
              <w:rPr>
                <w:b/>
                <w:sz w:val="19"/>
              </w:rPr>
            </w:pPr>
            <w:r>
              <w:rPr>
                <w:b/>
                <w:w w:val="99"/>
                <w:sz w:val="19"/>
              </w:rPr>
              <w:t>%</w:t>
            </w:r>
          </w:p>
        </w:tc>
      </w:tr>
      <w:tr w:rsidR="00F2042D" w14:paraId="5360FA18" w14:textId="77777777">
        <w:trPr>
          <w:trHeight w:val="282"/>
        </w:trPr>
        <w:tc>
          <w:tcPr>
            <w:tcW w:w="4131" w:type="dxa"/>
          </w:tcPr>
          <w:p w14:paraId="61DC1B28" w14:textId="6F348A3D" w:rsidR="00F2042D" w:rsidRDefault="00871986">
            <w:pPr>
              <w:pStyle w:val="TableParagraph"/>
              <w:spacing w:line="230" w:lineRule="exact"/>
              <w:jc w:val="left"/>
              <w:rPr>
                <w:sz w:val="19"/>
              </w:rPr>
            </w:pPr>
            <w:r>
              <w:rPr>
                <w:b/>
                <w:sz w:val="19"/>
              </w:rPr>
              <w:t>Earnings</w:t>
            </w:r>
            <w:r>
              <w:rPr>
                <w:b/>
                <w:spacing w:val="-10"/>
                <w:sz w:val="19"/>
              </w:rPr>
              <w:t xml:space="preserve"> </w:t>
            </w:r>
            <w:r>
              <w:rPr>
                <w:b/>
                <w:sz w:val="19"/>
              </w:rPr>
              <w:t>per</w:t>
            </w:r>
            <w:r w:rsidR="00064D53">
              <w:rPr>
                <w:b/>
                <w:sz w:val="19"/>
              </w:rPr>
              <w:t xml:space="preserve"> ordinary </w:t>
            </w:r>
            <w:r>
              <w:rPr>
                <w:b/>
                <w:sz w:val="19"/>
              </w:rPr>
              <w:t>share</w:t>
            </w:r>
            <w:r>
              <w:rPr>
                <w:b/>
                <w:spacing w:val="-17"/>
                <w:sz w:val="19"/>
              </w:rPr>
              <w:t xml:space="preserve"> </w:t>
            </w:r>
            <w:r w:rsidR="00064D53">
              <w:rPr>
                <w:b/>
                <w:spacing w:val="-17"/>
                <w:sz w:val="19"/>
              </w:rPr>
              <w:t xml:space="preserve">N </w:t>
            </w:r>
            <w:r>
              <w:rPr>
                <w:spacing w:val="-5"/>
                <w:sz w:val="19"/>
                <w:vertAlign w:val="superscript"/>
              </w:rPr>
              <w:t>(1)</w:t>
            </w:r>
          </w:p>
        </w:tc>
        <w:tc>
          <w:tcPr>
            <w:tcW w:w="1738" w:type="dxa"/>
          </w:tcPr>
          <w:p w14:paraId="540AADE3" w14:textId="65109134" w:rsidR="00F2042D" w:rsidRDefault="00B14883">
            <w:pPr>
              <w:pStyle w:val="TableParagraph"/>
              <w:spacing w:before="24"/>
              <w:ind w:left="94" w:right="88"/>
              <w:rPr>
                <w:sz w:val="19"/>
              </w:rPr>
            </w:pPr>
            <w:r>
              <w:rPr>
                <w:spacing w:val="-5"/>
                <w:sz w:val="19"/>
              </w:rPr>
              <w:t>265</w:t>
            </w:r>
          </w:p>
        </w:tc>
        <w:tc>
          <w:tcPr>
            <w:tcW w:w="1995" w:type="dxa"/>
          </w:tcPr>
          <w:p w14:paraId="38BDCDEF" w14:textId="546FBD49" w:rsidR="00F2042D" w:rsidRPr="003061BF" w:rsidRDefault="00B14883">
            <w:pPr>
              <w:pStyle w:val="TableParagraph"/>
              <w:spacing w:before="24"/>
              <w:ind w:left="233" w:right="225"/>
              <w:rPr>
                <w:sz w:val="19"/>
              </w:rPr>
            </w:pPr>
            <w:r>
              <w:rPr>
                <w:spacing w:val="-2"/>
                <w:sz w:val="19"/>
              </w:rPr>
              <w:t>24</w:t>
            </w:r>
            <w:r w:rsidR="00E35E89">
              <w:rPr>
                <w:spacing w:val="-2"/>
                <w:sz w:val="19"/>
              </w:rPr>
              <w:t>1</w:t>
            </w:r>
            <w:r w:rsidR="003061BF" w:rsidRPr="003061BF">
              <w:rPr>
                <w:spacing w:val="-2"/>
                <w:sz w:val="19"/>
              </w:rPr>
              <w:t>-</w:t>
            </w:r>
            <w:r>
              <w:rPr>
                <w:spacing w:val="-2"/>
                <w:sz w:val="19"/>
              </w:rPr>
              <w:t>26</w:t>
            </w:r>
            <w:r w:rsidR="00E35E89">
              <w:rPr>
                <w:spacing w:val="-2"/>
                <w:sz w:val="19"/>
              </w:rPr>
              <w:t>5</w:t>
            </w:r>
          </w:p>
        </w:tc>
        <w:tc>
          <w:tcPr>
            <w:tcW w:w="1732" w:type="dxa"/>
          </w:tcPr>
          <w:p w14:paraId="649215F3" w14:textId="44D74F94" w:rsidR="00F2042D" w:rsidRPr="00775274" w:rsidRDefault="001E4EE9">
            <w:pPr>
              <w:pStyle w:val="TableParagraph"/>
              <w:spacing w:before="24"/>
              <w:ind w:left="146" w:right="139"/>
              <w:rPr>
                <w:sz w:val="19"/>
              </w:rPr>
            </w:pPr>
            <w:r>
              <w:rPr>
                <w:spacing w:val="-2"/>
                <w:sz w:val="19"/>
              </w:rPr>
              <w:t>9</w:t>
            </w:r>
            <w:r w:rsidR="00E35E89">
              <w:rPr>
                <w:spacing w:val="-2"/>
                <w:sz w:val="19"/>
              </w:rPr>
              <w:t>0.9</w:t>
            </w:r>
            <w:r w:rsidR="00871986" w:rsidRPr="00775274">
              <w:rPr>
                <w:spacing w:val="-5"/>
                <w:sz w:val="19"/>
              </w:rPr>
              <w:t>%</w:t>
            </w:r>
            <w:r w:rsidR="003061BF" w:rsidRPr="00775274">
              <w:rPr>
                <w:spacing w:val="-5"/>
                <w:sz w:val="19"/>
              </w:rPr>
              <w:t>-</w:t>
            </w:r>
            <w:r>
              <w:rPr>
                <w:spacing w:val="-5"/>
                <w:sz w:val="19"/>
              </w:rPr>
              <w:t>100.</w:t>
            </w:r>
            <w:r w:rsidR="00E35E89">
              <w:rPr>
                <w:spacing w:val="-5"/>
                <w:sz w:val="19"/>
              </w:rPr>
              <w:t>0</w:t>
            </w:r>
            <w:r w:rsidR="003061BF" w:rsidRPr="00775274">
              <w:rPr>
                <w:spacing w:val="-5"/>
                <w:sz w:val="19"/>
              </w:rPr>
              <w:t>%</w:t>
            </w:r>
          </w:p>
        </w:tc>
      </w:tr>
      <w:tr w:rsidR="00F2042D" w14:paraId="3E8F4795" w14:textId="77777777">
        <w:trPr>
          <w:trHeight w:val="281"/>
        </w:trPr>
        <w:tc>
          <w:tcPr>
            <w:tcW w:w="4131" w:type="dxa"/>
          </w:tcPr>
          <w:p w14:paraId="4A675D5C" w14:textId="48B1F15C" w:rsidR="00F2042D" w:rsidRDefault="00871986">
            <w:pPr>
              <w:pStyle w:val="TableParagraph"/>
              <w:spacing w:line="228" w:lineRule="exact"/>
              <w:jc w:val="left"/>
              <w:rPr>
                <w:sz w:val="19"/>
              </w:rPr>
            </w:pPr>
            <w:r>
              <w:rPr>
                <w:b/>
                <w:sz w:val="19"/>
              </w:rPr>
              <w:t>Headline</w:t>
            </w:r>
            <w:r>
              <w:rPr>
                <w:b/>
                <w:spacing w:val="-7"/>
                <w:sz w:val="19"/>
              </w:rPr>
              <w:t xml:space="preserve"> </w:t>
            </w:r>
            <w:r>
              <w:rPr>
                <w:b/>
                <w:sz w:val="19"/>
              </w:rPr>
              <w:t>earnings</w:t>
            </w:r>
            <w:r>
              <w:rPr>
                <w:b/>
                <w:sz w:val="19"/>
                <w:vertAlign w:val="superscript"/>
              </w:rPr>
              <w:t>***</w:t>
            </w:r>
            <w:r>
              <w:rPr>
                <w:b/>
                <w:sz w:val="19"/>
              </w:rPr>
              <w:t>per</w:t>
            </w:r>
            <w:r>
              <w:rPr>
                <w:b/>
                <w:spacing w:val="-6"/>
                <w:sz w:val="19"/>
              </w:rPr>
              <w:t xml:space="preserve"> </w:t>
            </w:r>
            <w:r w:rsidR="00064D53">
              <w:rPr>
                <w:b/>
                <w:spacing w:val="-6"/>
                <w:sz w:val="19"/>
              </w:rPr>
              <w:t xml:space="preserve">ordinary </w:t>
            </w:r>
            <w:r>
              <w:rPr>
                <w:b/>
                <w:sz w:val="19"/>
              </w:rPr>
              <w:t>share</w:t>
            </w:r>
            <w:r>
              <w:rPr>
                <w:b/>
                <w:spacing w:val="-6"/>
                <w:sz w:val="19"/>
              </w:rPr>
              <w:t xml:space="preserve"> </w:t>
            </w:r>
            <w:r w:rsidR="00064D53">
              <w:rPr>
                <w:b/>
                <w:spacing w:val="-6"/>
                <w:sz w:val="19"/>
              </w:rPr>
              <w:t>N</w:t>
            </w:r>
            <w:r>
              <w:rPr>
                <w:spacing w:val="-5"/>
                <w:sz w:val="19"/>
                <w:vertAlign w:val="superscript"/>
              </w:rPr>
              <w:t>(1)</w:t>
            </w:r>
          </w:p>
        </w:tc>
        <w:tc>
          <w:tcPr>
            <w:tcW w:w="1738" w:type="dxa"/>
          </w:tcPr>
          <w:p w14:paraId="7A7568D0" w14:textId="369290E4" w:rsidR="00F2042D" w:rsidRDefault="00B14883">
            <w:pPr>
              <w:pStyle w:val="TableParagraph"/>
              <w:spacing w:before="23"/>
              <w:ind w:left="8"/>
              <w:rPr>
                <w:sz w:val="19"/>
              </w:rPr>
            </w:pPr>
            <w:r>
              <w:rPr>
                <w:w w:val="99"/>
                <w:sz w:val="19"/>
              </w:rPr>
              <w:t>132</w:t>
            </w:r>
          </w:p>
        </w:tc>
        <w:tc>
          <w:tcPr>
            <w:tcW w:w="1995" w:type="dxa"/>
          </w:tcPr>
          <w:p w14:paraId="0542DDF7" w14:textId="73CB6F11" w:rsidR="00F2042D" w:rsidRPr="003061BF" w:rsidRDefault="00B14883">
            <w:pPr>
              <w:pStyle w:val="TableParagraph"/>
              <w:spacing w:before="23"/>
              <w:ind w:left="233" w:right="225"/>
              <w:rPr>
                <w:sz w:val="19"/>
              </w:rPr>
            </w:pPr>
            <w:r>
              <w:rPr>
                <w:spacing w:val="-2"/>
                <w:sz w:val="19"/>
              </w:rPr>
              <w:t>12</w:t>
            </w:r>
            <w:r w:rsidR="00746501">
              <w:rPr>
                <w:spacing w:val="-2"/>
                <w:sz w:val="19"/>
              </w:rPr>
              <w:t>0</w:t>
            </w:r>
            <w:r w:rsidR="003061BF" w:rsidRPr="003061BF">
              <w:rPr>
                <w:spacing w:val="-2"/>
                <w:sz w:val="19"/>
              </w:rPr>
              <w:t>-</w:t>
            </w:r>
            <w:r>
              <w:rPr>
                <w:spacing w:val="-2"/>
                <w:sz w:val="19"/>
              </w:rPr>
              <w:t>13</w:t>
            </w:r>
            <w:r w:rsidR="00746501">
              <w:rPr>
                <w:spacing w:val="-2"/>
                <w:sz w:val="19"/>
              </w:rPr>
              <w:t>2</w:t>
            </w:r>
          </w:p>
        </w:tc>
        <w:tc>
          <w:tcPr>
            <w:tcW w:w="1732" w:type="dxa"/>
          </w:tcPr>
          <w:p w14:paraId="7149FD82" w14:textId="1314CC37" w:rsidR="00F2042D" w:rsidRPr="00775274" w:rsidRDefault="001E4EE9">
            <w:pPr>
              <w:pStyle w:val="TableParagraph"/>
              <w:spacing w:before="23"/>
              <w:ind w:left="147" w:right="139"/>
              <w:rPr>
                <w:sz w:val="19"/>
              </w:rPr>
            </w:pPr>
            <w:r>
              <w:rPr>
                <w:spacing w:val="-2"/>
                <w:sz w:val="19"/>
              </w:rPr>
              <w:t>9</w:t>
            </w:r>
            <w:r w:rsidR="00E35E89">
              <w:rPr>
                <w:spacing w:val="-2"/>
                <w:sz w:val="19"/>
              </w:rPr>
              <w:t>0.9</w:t>
            </w:r>
            <w:r w:rsidR="003061BF" w:rsidRPr="00775274">
              <w:rPr>
                <w:spacing w:val="-2"/>
                <w:sz w:val="19"/>
              </w:rPr>
              <w:t>%</w:t>
            </w:r>
            <w:r w:rsidR="00775274" w:rsidRPr="00775274">
              <w:rPr>
                <w:spacing w:val="-2"/>
                <w:sz w:val="19"/>
              </w:rPr>
              <w:t>-10</w:t>
            </w:r>
            <w:r>
              <w:rPr>
                <w:spacing w:val="-2"/>
                <w:sz w:val="19"/>
              </w:rPr>
              <w:t>0.</w:t>
            </w:r>
            <w:r w:rsidR="00746501">
              <w:rPr>
                <w:spacing w:val="-2"/>
                <w:sz w:val="19"/>
              </w:rPr>
              <w:t>0</w:t>
            </w:r>
            <w:r w:rsidR="006F3BE2">
              <w:rPr>
                <w:spacing w:val="-2"/>
                <w:sz w:val="19"/>
              </w:rPr>
              <w:t>%</w:t>
            </w:r>
          </w:p>
        </w:tc>
      </w:tr>
      <w:tr w:rsidR="00F2042D" w14:paraId="7217C699" w14:textId="77777777">
        <w:trPr>
          <w:trHeight w:val="282"/>
        </w:trPr>
        <w:tc>
          <w:tcPr>
            <w:tcW w:w="4131" w:type="dxa"/>
          </w:tcPr>
          <w:p w14:paraId="19B9F393" w14:textId="2BD55247" w:rsidR="00F2042D" w:rsidRDefault="00871986">
            <w:pPr>
              <w:pStyle w:val="TableParagraph"/>
              <w:spacing w:line="229" w:lineRule="exact"/>
              <w:jc w:val="left"/>
              <w:rPr>
                <w:sz w:val="19"/>
              </w:rPr>
            </w:pPr>
            <w:r>
              <w:rPr>
                <w:b/>
                <w:sz w:val="19"/>
              </w:rPr>
              <w:t>Core</w:t>
            </w:r>
            <w:r>
              <w:rPr>
                <w:b/>
                <w:spacing w:val="-11"/>
                <w:sz w:val="19"/>
              </w:rPr>
              <w:t xml:space="preserve"> </w:t>
            </w:r>
            <w:r>
              <w:rPr>
                <w:b/>
                <w:sz w:val="19"/>
              </w:rPr>
              <w:t>headline</w:t>
            </w:r>
            <w:r>
              <w:rPr>
                <w:b/>
                <w:spacing w:val="-7"/>
                <w:sz w:val="19"/>
              </w:rPr>
              <w:t xml:space="preserve"> </w:t>
            </w:r>
            <w:r>
              <w:rPr>
                <w:b/>
                <w:sz w:val="19"/>
              </w:rPr>
              <w:t>earnings</w:t>
            </w:r>
            <w:r>
              <w:rPr>
                <w:b/>
                <w:sz w:val="19"/>
                <w:vertAlign w:val="superscript"/>
              </w:rPr>
              <w:t>****</w:t>
            </w:r>
            <w:r>
              <w:rPr>
                <w:b/>
                <w:spacing w:val="-7"/>
                <w:sz w:val="19"/>
              </w:rPr>
              <w:t xml:space="preserve"> </w:t>
            </w:r>
            <w:r>
              <w:rPr>
                <w:b/>
                <w:sz w:val="19"/>
              </w:rPr>
              <w:t>per</w:t>
            </w:r>
            <w:r>
              <w:rPr>
                <w:b/>
                <w:spacing w:val="-7"/>
                <w:sz w:val="19"/>
              </w:rPr>
              <w:t xml:space="preserve"> </w:t>
            </w:r>
            <w:r w:rsidR="00064D53">
              <w:rPr>
                <w:b/>
                <w:spacing w:val="-6"/>
                <w:sz w:val="19"/>
              </w:rPr>
              <w:t xml:space="preserve">ordinary </w:t>
            </w:r>
            <w:r>
              <w:rPr>
                <w:b/>
                <w:sz w:val="19"/>
              </w:rPr>
              <w:t>share</w:t>
            </w:r>
            <w:r>
              <w:rPr>
                <w:b/>
                <w:spacing w:val="-16"/>
                <w:sz w:val="19"/>
              </w:rPr>
              <w:t xml:space="preserve"> </w:t>
            </w:r>
            <w:r w:rsidR="00064D53">
              <w:rPr>
                <w:b/>
                <w:spacing w:val="-16"/>
                <w:sz w:val="19"/>
              </w:rPr>
              <w:t>N</w:t>
            </w:r>
            <w:r>
              <w:rPr>
                <w:spacing w:val="-5"/>
                <w:sz w:val="19"/>
                <w:vertAlign w:val="superscript"/>
              </w:rPr>
              <w:t>(1)</w:t>
            </w:r>
          </w:p>
        </w:tc>
        <w:tc>
          <w:tcPr>
            <w:tcW w:w="1738" w:type="dxa"/>
          </w:tcPr>
          <w:p w14:paraId="0DC21D15" w14:textId="02E6EC58" w:rsidR="00F2042D" w:rsidRDefault="00B14883">
            <w:pPr>
              <w:pStyle w:val="TableParagraph"/>
              <w:spacing w:before="23"/>
              <w:ind w:left="94" w:right="88"/>
              <w:rPr>
                <w:sz w:val="19"/>
              </w:rPr>
            </w:pPr>
            <w:r>
              <w:rPr>
                <w:spacing w:val="-5"/>
                <w:sz w:val="19"/>
              </w:rPr>
              <w:t>193</w:t>
            </w:r>
          </w:p>
        </w:tc>
        <w:tc>
          <w:tcPr>
            <w:tcW w:w="1995" w:type="dxa"/>
          </w:tcPr>
          <w:p w14:paraId="6AE25776" w14:textId="2138DBCF" w:rsidR="00F2042D" w:rsidRPr="003061BF" w:rsidRDefault="00B14883">
            <w:pPr>
              <w:pStyle w:val="TableParagraph"/>
              <w:spacing w:before="23"/>
              <w:ind w:left="233" w:right="225"/>
              <w:rPr>
                <w:sz w:val="19"/>
              </w:rPr>
            </w:pPr>
            <w:r>
              <w:rPr>
                <w:spacing w:val="-2"/>
                <w:sz w:val="19"/>
              </w:rPr>
              <w:t>10</w:t>
            </w:r>
            <w:r w:rsidR="001E4EE9">
              <w:rPr>
                <w:spacing w:val="-2"/>
                <w:sz w:val="19"/>
              </w:rPr>
              <w:t>4</w:t>
            </w:r>
            <w:r w:rsidR="003061BF" w:rsidRPr="003061BF">
              <w:rPr>
                <w:spacing w:val="-2"/>
                <w:sz w:val="19"/>
              </w:rPr>
              <w:t>-</w:t>
            </w:r>
            <w:r>
              <w:rPr>
                <w:spacing w:val="-2"/>
                <w:sz w:val="19"/>
              </w:rPr>
              <w:t>12</w:t>
            </w:r>
            <w:r w:rsidR="00746501">
              <w:rPr>
                <w:spacing w:val="-2"/>
                <w:sz w:val="19"/>
              </w:rPr>
              <w:t>2</w:t>
            </w:r>
          </w:p>
        </w:tc>
        <w:tc>
          <w:tcPr>
            <w:tcW w:w="1732" w:type="dxa"/>
          </w:tcPr>
          <w:p w14:paraId="084249D9" w14:textId="080E120D" w:rsidR="00F2042D" w:rsidRPr="00775274" w:rsidRDefault="001E4EE9">
            <w:pPr>
              <w:pStyle w:val="TableParagraph"/>
              <w:spacing w:before="23"/>
              <w:ind w:left="146" w:right="139"/>
              <w:rPr>
                <w:sz w:val="19"/>
              </w:rPr>
            </w:pPr>
            <w:r>
              <w:rPr>
                <w:spacing w:val="-2"/>
                <w:sz w:val="19"/>
              </w:rPr>
              <w:t>5</w:t>
            </w:r>
            <w:r w:rsidR="00E35E89">
              <w:rPr>
                <w:spacing w:val="-2"/>
                <w:sz w:val="19"/>
              </w:rPr>
              <w:t>3.</w:t>
            </w:r>
            <w:r w:rsidR="002B505D">
              <w:rPr>
                <w:spacing w:val="-2"/>
                <w:sz w:val="19"/>
              </w:rPr>
              <w:t>9</w:t>
            </w:r>
            <w:r w:rsidR="00775274" w:rsidRPr="00775274">
              <w:rPr>
                <w:spacing w:val="-2"/>
                <w:sz w:val="19"/>
              </w:rPr>
              <w:t>%-</w:t>
            </w:r>
            <w:r>
              <w:rPr>
                <w:spacing w:val="-2"/>
                <w:sz w:val="19"/>
              </w:rPr>
              <w:t>6</w:t>
            </w:r>
            <w:r w:rsidR="00746501">
              <w:rPr>
                <w:spacing w:val="-2"/>
                <w:sz w:val="19"/>
              </w:rPr>
              <w:t>3.</w:t>
            </w:r>
            <w:r w:rsidR="00E35E89">
              <w:rPr>
                <w:spacing w:val="-2"/>
                <w:sz w:val="19"/>
              </w:rPr>
              <w:t>2</w:t>
            </w:r>
            <w:r w:rsidR="00775274" w:rsidRPr="00775274">
              <w:rPr>
                <w:spacing w:val="-2"/>
                <w:sz w:val="19"/>
              </w:rPr>
              <w:t>%</w:t>
            </w:r>
          </w:p>
        </w:tc>
      </w:tr>
    </w:tbl>
    <w:p w14:paraId="3F360780" w14:textId="0D135286" w:rsidR="006503B6" w:rsidRDefault="006503B6" w:rsidP="00856E00">
      <w:pPr>
        <w:pStyle w:val="BodyText"/>
        <w:rPr>
          <w:sz w:val="8"/>
          <w:szCs w:val="2"/>
        </w:rPr>
      </w:pPr>
    </w:p>
    <w:p w14:paraId="07727073" w14:textId="77777777" w:rsidR="00D03A57" w:rsidRDefault="00D03A57" w:rsidP="00856E00">
      <w:pPr>
        <w:pStyle w:val="BodyText"/>
        <w:rPr>
          <w:sz w:val="8"/>
          <w:szCs w:val="2"/>
        </w:rPr>
      </w:pPr>
    </w:p>
    <w:p w14:paraId="17270A5B" w14:textId="77777777" w:rsidR="00D03A57" w:rsidRDefault="00D03A57" w:rsidP="00856E00">
      <w:pPr>
        <w:pStyle w:val="BodyText"/>
        <w:rPr>
          <w:sz w:val="8"/>
          <w:szCs w:val="2"/>
        </w:rPr>
      </w:pPr>
    </w:p>
    <w:p w14:paraId="6BD631FB" w14:textId="77777777" w:rsidR="00D03A57" w:rsidRDefault="00D03A57" w:rsidP="00856E00">
      <w:pPr>
        <w:pStyle w:val="BodyText"/>
        <w:rPr>
          <w:sz w:val="8"/>
          <w:szCs w:val="2"/>
        </w:rPr>
      </w:pPr>
    </w:p>
    <w:p w14:paraId="04E2AF26" w14:textId="77777777" w:rsidR="00D03A57" w:rsidRDefault="00D03A57" w:rsidP="00856E00">
      <w:pPr>
        <w:pStyle w:val="BodyText"/>
        <w:rPr>
          <w:sz w:val="8"/>
          <w:szCs w:val="2"/>
        </w:rPr>
      </w:pPr>
    </w:p>
    <w:p w14:paraId="4A9DEBD8" w14:textId="77777777" w:rsidR="00D03A57" w:rsidRDefault="00D03A57" w:rsidP="00856E00">
      <w:pPr>
        <w:pStyle w:val="BodyText"/>
        <w:rPr>
          <w:sz w:val="8"/>
          <w:szCs w:val="2"/>
        </w:rPr>
      </w:pPr>
    </w:p>
    <w:p w14:paraId="0D7D0C3C" w14:textId="77777777" w:rsidR="00D03A57" w:rsidRPr="00856E00" w:rsidRDefault="00D03A57" w:rsidP="00856E00">
      <w:pPr>
        <w:pStyle w:val="BodyText"/>
        <w:rPr>
          <w:sz w:val="8"/>
          <w:szCs w:val="2"/>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35"/>
        <w:gridCol w:w="1733"/>
        <w:gridCol w:w="2000"/>
        <w:gridCol w:w="1732"/>
      </w:tblGrid>
      <w:tr w:rsidR="00B14883" w14:paraId="1D2DD938" w14:textId="77777777">
        <w:trPr>
          <w:trHeight w:val="688"/>
        </w:trPr>
        <w:tc>
          <w:tcPr>
            <w:tcW w:w="4135" w:type="dxa"/>
          </w:tcPr>
          <w:p w14:paraId="2447CD7F" w14:textId="77777777" w:rsidR="00B14883" w:rsidRDefault="00B14883" w:rsidP="00B14883">
            <w:pPr>
              <w:pStyle w:val="TableParagraph"/>
              <w:spacing w:before="7"/>
              <w:ind w:left="0"/>
              <w:jc w:val="left"/>
              <w:rPr>
                <w:sz w:val="18"/>
              </w:rPr>
            </w:pPr>
          </w:p>
          <w:p w14:paraId="71A33F06" w14:textId="77777777" w:rsidR="00B14883" w:rsidRDefault="00B14883" w:rsidP="00B14883">
            <w:pPr>
              <w:pStyle w:val="TableParagraph"/>
              <w:ind w:left="1412" w:right="1402"/>
              <w:rPr>
                <w:b/>
                <w:sz w:val="19"/>
              </w:rPr>
            </w:pPr>
            <w:r>
              <w:rPr>
                <w:b/>
                <w:sz w:val="19"/>
              </w:rPr>
              <w:t>Total</w:t>
            </w:r>
            <w:r>
              <w:rPr>
                <w:b/>
                <w:spacing w:val="-8"/>
                <w:sz w:val="19"/>
              </w:rPr>
              <w:t xml:space="preserve"> </w:t>
            </w:r>
            <w:r>
              <w:rPr>
                <w:b/>
                <w:spacing w:val="-2"/>
                <w:sz w:val="19"/>
              </w:rPr>
              <w:t>operations</w:t>
            </w:r>
          </w:p>
        </w:tc>
        <w:tc>
          <w:tcPr>
            <w:tcW w:w="1733" w:type="dxa"/>
          </w:tcPr>
          <w:p w14:paraId="53712E43" w14:textId="77777777" w:rsidR="00B14883" w:rsidRDefault="00B14883" w:rsidP="00B14883">
            <w:pPr>
              <w:pStyle w:val="TableParagraph"/>
              <w:spacing w:line="230" w:lineRule="exact"/>
              <w:ind w:left="97" w:right="88"/>
              <w:rPr>
                <w:b/>
                <w:sz w:val="19"/>
              </w:rPr>
            </w:pPr>
            <w:r>
              <w:rPr>
                <w:b/>
                <w:sz w:val="19"/>
              </w:rPr>
              <w:t>31 March 2024</w:t>
            </w:r>
          </w:p>
          <w:p w14:paraId="135156BA" w14:textId="29DF78D5" w:rsidR="00B14883" w:rsidRDefault="00B14883" w:rsidP="00B14883">
            <w:pPr>
              <w:pStyle w:val="TableParagraph"/>
              <w:spacing w:line="211" w:lineRule="exact"/>
              <w:ind w:left="96" w:right="85"/>
              <w:rPr>
                <w:b/>
                <w:sz w:val="19"/>
              </w:rPr>
            </w:pPr>
            <w:r>
              <w:rPr>
                <w:b/>
                <w:sz w:val="19"/>
              </w:rPr>
              <w:t>US</w:t>
            </w:r>
            <w:r>
              <w:rPr>
                <w:b/>
                <w:spacing w:val="-3"/>
                <w:sz w:val="19"/>
              </w:rPr>
              <w:t xml:space="preserve"> </w:t>
            </w:r>
            <w:r>
              <w:rPr>
                <w:b/>
                <w:spacing w:val="-2"/>
                <w:sz w:val="19"/>
              </w:rPr>
              <w:t>cents</w:t>
            </w:r>
          </w:p>
        </w:tc>
        <w:tc>
          <w:tcPr>
            <w:tcW w:w="2000" w:type="dxa"/>
          </w:tcPr>
          <w:p w14:paraId="7EA0D50D" w14:textId="77777777" w:rsidR="00B14883" w:rsidRDefault="00B14883" w:rsidP="00B14883">
            <w:pPr>
              <w:pStyle w:val="TableParagraph"/>
              <w:spacing w:line="237" w:lineRule="auto"/>
              <w:ind w:left="238" w:right="225"/>
              <w:rPr>
                <w:b/>
                <w:sz w:val="19"/>
              </w:rPr>
            </w:pPr>
            <w:r>
              <w:rPr>
                <w:b/>
                <w:sz w:val="19"/>
              </w:rPr>
              <w:t>31 March</w:t>
            </w:r>
            <w:r>
              <w:rPr>
                <w:b/>
                <w:spacing w:val="-11"/>
                <w:sz w:val="19"/>
              </w:rPr>
              <w:t xml:space="preserve"> </w:t>
            </w:r>
            <w:r>
              <w:rPr>
                <w:b/>
                <w:sz w:val="19"/>
              </w:rPr>
              <w:t>2025 expected increase</w:t>
            </w:r>
          </w:p>
          <w:p w14:paraId="5E9F9A8C" w14:textId="00D6D5CD" w:rsidR="00B14883" w:rsidRDefault="00B14883" w:rsidP="00B14883">
            <w:pPr>
              <w:pStyle w:val="TableParagraph"/>
              <w:spacing w:line="211" w:lineRule="exact"/>
              <w:ind w:left="240" w:right="227"/>
              <w:rPr>
                <w:b/>
                <w:sz w:val="19"/>
              </w:rPr>
            </w:pPr>
            <w:r>
              <w:rPr>
                <w:b/>
                <w:sz w:val="19"/>
              </w:rPr>
              <w:t>US</w:t>
            </w:r>
            <w:r>
              <w:rPr>
                <w:b/>
                <w:spacing w:val="-3"/>
                <w:sz w:val="19"/>
              </w:rPr>
              <w:t xml:space="preserve"> </w:t>
            </w:r>
            <w:r>
              <w:rPr>
                <w:b/>
                <w:spacing w:val="-2"/>
                <w:sz w:val="19"/>
              </w:rPr>
              <w:t>cents</w:t>
            </w:r>
          </w:p>
        </w:tc>
        <w:tc>
          <w:tcPr>
            <w:tcW w:w="1732" w:type="dxa"/>
          </w:tcPr>
          <w:p w14:paraId="2BF8E86B" w14:textId="77777777" w:rsidR="00B14883" w:rsidRDefault="00B14883" w:rsidP="00B14883">
            <w:pPr>
              <w:pStyle w:val="TableParagraph"/>
              <w:spacing w:before="112" w:line="231" w:lineRule="exact"/>
              <w:ind w:left="148" w:right="139"/>
              <w:rPr>
                <w:b/>
                <w:sz w:val="19"/>
              </w:rPr>
            </w:pPr>
            <w:r>
              <w:rPr>
                <w:b/>
                <w:sz w:val="19"/>
              </w:rPr>
              <w:t>Expected</w:t>
            </w:r>
            <w:r>
              <w:rPr>
                <w:b/>
                <w:spacing w:val="-11"/>
                <w:sz w:val="19"/>
              </w:rPr>
              <w:t xml:space="preserve"> </w:t>
            </w:r>
            <w:r>
              <w:rPr>
                <w:b/>
                <w:spacing w:val="-2"/>
                <w:sz w:val="19"/>
              </w:rPr>
              <w:t>increase</w:t>
            </w:r>
          </w:p>
          <w:p w14:paraId="06F91882" w14:textId="77777777" w:rsidR="00B14883" w:rsidRDefault="00B14883" w:rsidP="00B14883">
            <w:pPr>
              <w:pStyle w:val="TableParagraph"/>
              <w:spacing w:line="231" w:lineRule="exact"/>
              <w:ind w:left="12"/>
              <w:rPr>
                <w:b/>
                <w:sz w:val="19"/>
              </w:rPr>
            </w:pPr>
            <w:r>
              <w:rPr>
                <w:b/>
                <w:w w:val="99"/>
                <w:sz w:val="19"/>
              </w:rPr>
              <w:t>%</w:t>
            </w:r>
          </w:p>
        </w:tc>
      </w:tr>
      <w:tr w:rsidR="00F2042D" w14:paraId="342A26C9" w14:textId="77777777">
        <w:trPr>
          <w:trHeight w:val="229"/>
        </w:trPr>
        <w:tc>
          <w:tcPr>
            <w:tcW w:w="4135" w:type="dxa"/>
          </w:tcPr>
          <w:p w14:paraId="02F2F058" w14:textId="0309BD22" w:rsidR="00F2042D" w:rsidRDefault="00871986">
            <w:pPr>
              <w:pStyle w:val="TableParagraph"/>
              <w:spacing w:line="209" w:lineRule="exact"/>
              <w:jc w:val="left"/>
              <w:rPr>
                <w:sz w:val="19"/>
              </w:rPr>
            </w:pPr>
            <w:r>
              <w:rPr>
                <w:b/>
                <w:sz w:val="19"/>
              </w:rPr>
              <w:t>Earnings</w:t>
            </w:r>
            <w:r>
              <w:rPr>
                <w:b/>
                <w:spacing w:val="-9"/>
                <w:sz w:val="19"/>
              </w:rPr>
              <w:t xml:space="preserve"> </w:t>
            </w:r>
            <w:r>
              <w:rPr>
                <w:b/>
                <w:sz w:val="19"/>
              </w:rPr>
              <w:t>per</w:t>
            </w:r>
            <w:r>
              <w:rPr>
                <w:b/>
                <w:spacing w:val="-6"/>
                <w:sz w:val="19"/>
              </w:rPr>
              <w:t xml:space="preserve"> </w:t>
            </w:r>
            <w:r w:rsidR="00064D53">
              <w:rPr>
                <w:b/>
                <w:spacing w:val="-6"/>
                <w:sz w:val="19"/>
              </w:rPr>
              <w:t xml:space="preserve">ordinary </w:t>
            </w:r>
            <w:r>
              <w:rPr>
                <w:b/>
                <w:sz w:val="19"/>
              </w:rPr>
              <w:t>share</w:t>
            </w:r>
            <w:r>
              <w:rPr>
                <w:b/>
                <w:spacing w:val="-17"/>
                <w:sz w:val="19"/>
              </w:rPr>
              <w:t xml:space="preserve"> </w:t>
            </w:r>
            <w:r w:rsidR="00064D53">
              <w:rPr>
                <w:b/>
                <w:spacing w:val="-17"/>
                <w:sz w:val="19"/>
              </w:rPr>
              <w:t>N</w:t>
            </w:r>
            <w:r>
              <w:rPr>
                <w:spacing w:val="-5"/>
                <w:sz w:val="19"/>
                <w:vertAlign w:val="superscript"/>
              </w:rPr>
              <w:t>(1)</w:t>
            </w:r>
          </w:p>
        </w:tc>
        <w:tc>
          <w:tcPr>
            <w:tcW w:w="1733" w:type="dxa"/>
          </w:tcPr>
          <w:p w14:paraId="3CFB1FE2" w14:textId="4CD4D6C3" w:rsidR="00F2042D" w:rsidRDefault="00B14883">
            <w:pPr>
              <w:pStyle w:val="TableParagraph"/>
              <w:spacing w:line="209" w:lineRule="exact"/>
              <w:ind w:left="96" w:right="86"/>
              <w:rPr>
                <w:sz w:val="19"/>
              </w:rPr>
            </w:pPr>
            <w:r>
              <w:rPr>
                <w:spacing w:val="-5"/>
                <w:sz w:val="19"/>
              </w:rPr>
              <w:t>255</w:t>
            </w:r>
          </w:p>
        </w:tc>
        <w:tc>
          <w:tcPr>
            <w:tcW w:w="2000" w:type="dxa"/>
          </w:tcPr>
          <w:p w14:paraId="0902F8A0" w14:textId="49DAB7F4" w:rsidR="00F2042D" w:rsidRPr="00753BC9" w:rsidRDefault="001E4EE9">
            <w:pPr>
              <w:pStyle w:val="TableParagraph"/>
              <w:spacing w:line="209" w:lineRule="exact"/>
              <w:ind w:left="239" w:right="227"/>
              <w:rPr>
                <w:sz w:val="19"/>
              </w:rPr>
            </w:pPr>
            <w:r>
              <w:rPr>
                <w:spacing w:val="-2"/>
                <w:sz w:val="19"/>
              </w:rPr>
              <w:t>25</w:t>
            </w:r>
            <w:r w:rsidR="00E35E89">
              <w:rPr>
                <w:spacing w:val="-2"/>
                <w:sz w:val="19"/>
              </w:rPr>
              <w:t>1</w:t>
            </w:r>
            <w:r w:rsidR="00775274" w:rsidRPr="00753BC9">
              <w:rPr>
                <w:spacing w:val="-2"/>
                <w:sz w:val="19"/>
              </w:rPr>
              <w:t>–</w:t>
            </w:r>
            <w:r>
              <w:rPr>
                <w:spacing w:val="-2"/>
                <w:sz w:val="19"/>
              </w:rPr>
              <w:t>27</w:t>
            </w:r>
            <w:r w:rsidR="00E35E89">
              <w:rPr>
                <w:spacing w:val="-2"/>
                <w:sz w:val="19"/>
              </w:rPr>
              <w:t>5</w:t>
            </w:r>
          </w:p>
        </w:tc>
        <w:tc>
          <w:tcPr>
            <w:tcW w:w="1732" w:type="dxa"/>
          </w:tcPr>
          <w:p w14:paraId="5208BC3C" w14:textId="22804567" w:rsidR="00F2042D" w:rsidRPr="00753BC9" w:rsidRDefault="001E4EE9" w:rsidP="001A5216">
            <w:pPr>
              <w:pStyle w:val="TableParagraph"/>
              <w:spacing w:line="209" w:lineRule="exact"/>
              <w:ind w:left="512"/>
              <w:jc w:val="left"/>
              <w:rPr>
                <w:sz w:val="19"/>
              </w:rPr>
            </w:pPr>
            <w:r>
              <w:rPr>
                <w:spacing w:val="-2"/>
                <w:sz w:val="19"/>
              </w:rPr>
              <w:t>9</w:t>
            </w:r>
            <w:r w:rsidR="00E35E89">
              <w:rPr>
                <w:spacing w:val="-2"/>
                <w:sz w:val="19"/>
              </w:rPr>
              <w:t>8.4</w:t>
            </w:r>
            <w:r w:rsidR="00753BC9" w:rsidRPr="00753BC9">
              <w:rPr>
                <w:spacing w:val="-2"/>
                <w:sz w:val="19"/>
              </w:rPr>
              <w:t>%-</w:t>
            </w:r>
            <w:r>
              <w:rPr>
                <w:spacing w:val="-2"/>
                <w:sz w:val="19"/>
              </w:rPr>
              <w:t>10</w:t>
            </w:r>
            <w:r w:rsidR="00383E85">
              <w:rPr>
                <w:spacing w:val="-2"/>
                <w:sz w:val="19"/>
              </w:rPr>
              <w:t>7.8</w:t>
            </w:r>
            <w:r w:rsidR="00753BC9" w:rsidRPr="00753BC9">
              <w:rPr>
                <w:spacing w:val="-2"/>
                <w:sz w:val="19"/>
              </w:rPr>
              <w:t>%</w:t>
            </w:r>
          </w:p>
        </w:tc>
      </w:tr>
      <w:tr w:rsidR="00F2042D" w14:paraId="171BA0FB" w14:textId="77777777">
        <w:trPr>
          <w:trHeight w:val="228"/>
        </w:trPr>
        <w:tc>
          <w:tcPr>
            <w:tcW w:w="4135" w:type="dxa"/>
          </w:tcPr>
          <w:p w14:paraId="501EB074" w14:textId="2C6F299F" w:rsidR="00F2042D" w:rsidRDefault="00871986">
            <w:pPr>
              <w:pStyle w:val="TableParagraph"/>
              <w:spacing w:line="208" w:lineRule="exact"/>
              <w:jc w:val="left"/>
              <w:rPr>
                <w:sz w:val="19"/>
              </w:rPr>
            </w:pPr>
            <w:r>
              <w:rPr>
                <w:b/>
                <w:sz w:val="19"/>
              </w:rPr>
              <w:t>Headline</w:t>
            </w:r>
            <w:r>
              <w:rPr>
                <w:b/>
                <w:spacing w:val="-7"/>
                <w:sz w:val="19"/>
              </w:rPr>
              <w:t xml:space="preserve"> </w:t>
            </w:r>
            <w:r>
              <w:rPr>
                <w:b/>
                <w:sz w:val="19"/>
              </w:rPr>
              <w:t>earnings</w:t>
            </w:r>
            <w:r>
              <w:rPr>
                <w:b/>
                <w:sz w:val="19"/>
                <w:vertAlign w:val="superscript"/>
              </w:rPr>
              <w:t>***</w:t>
            </w:r>
            <w:r>
              <w:rPr>
                <w:b/>
                <w:sz w:val="19"/>
              </w:rPr>
              <w:t>per</w:t>
            </w:r>
            <w:r>
              <w:rPr>
                <w:b/>
                <w:spacing w:val="-6"/>
                <w:sz w:val="19"/>
              </w:rPr>
              <w:t xml:space="preserve"> </w:t>
            </w:r>
            <w:r w:rsidR="00064D53">
              <w:rPr>
                <w:b/>
                <w:spacing w:val="-6"/>
                <w:sz w:val="19"/>
              </w:rPr>
              <w:t xml:space="preserve">ordinary </w:t>
            </w:r>
            <w:r>
              <w:rPr>
                <w:b/>
                <w:sz w:val="19"/>
              </w:rPr>
              <w:t>share</w:t>
            </w:r>
            <w:r w:rsidR="00064D53">
              <w:rPr>
                <w:b/>
                <w:sz w:val="19"/>
              </w:rPr>
              <w:t xml:space="preserve"> N</w:t>
            </w:r>
            <w:r>
              <w:rPr>
                <w:b/>
                <w:spacing w:val="-6"/>
                <w:sz w:val="19"/>
              </w:rPr>
              <w:t xml:space="preserve"> </w:t>
            </w:r>
            <w:r>
              <w:rPr>
                <w:spacing w:val="-5"/>
                <w:sz w:val="19"/>
                <w:vertAlign w:val="superscript"/>
              </w:rPr>
              <w:t>(1)</w:t>
            </w:r>
          </w:p>
        </w:tc>
        <w:tc>
          <w:tcPr>
            <w:tcW w:w="1733" w:type="dxa"/>
          </w:tcPr>
          <w:p w14:paraId="44643E43" w14:textId="231E87AB" w:rsidR="00F2042D" w:rsidRDefault="00B14883">
            <w:pPr>
              <w:pStyle w:val="TableParagraph"/>
              <w:spacing w:line="208" w:lineRule="exact"/>
              <w:ind w:left="10"/>
              <w:rPr>
                <w:sz w:val="19"/>
              </w:rPr>
            </w:pPr>
            <w:r>
              <w:rPr>
                <w:w w:val="99"/>
                <w:sz w:val="19"/>
              </w:rPr>
              <w:t>12</w:t>
            </w:r>
            <w:r w:rsidR="00C95386">
              <w:rPr>
                <w:w w:val="99"/>
                <w:sz w:val="19"/>
              </w:rPr>
              <w:t>7</w:t>
            </w:r>
          </w:p>
        </w:tc>
        <w:tc>
          <w:tcPr>
            <w:tcW w:w="2000" w:type="dxa"/>
          </w:tcPr>
          <w:p w14:paraId="54B56E4D" w14:textId="01382066" w:rsidR="00F2042D" w:rsidRPr="00753BC9" w:rsidRDefault="001E4EE9">
            <w:pPr>
              <w:pStyle w:val="TableParagraph"/>
              <w:spacing w:line="208" w:lineRule="exact"/>
              <w:ind w:left="240" w:right="227"/>
              <w:rPr>
                <w:sz w:val="19"/>
              </w:rPr>
            </w:pPr>
            <w:r>
              <w:rPr>
                <w:spacing w:val="-2"/>
                <w:sz w:val="19"/>
              </w:rPr>
              <w:t>12</w:t>
            </w:r>
            <w:r w:rsidR="00746501">
              <w:rPr>
                <w:spacing w:val="-2"/>
                <w:sz w:val="19"/>
              </w:rPr>
              <w:t>5</w:t>
            </w:r>
            <w:r w:rsidR="00775274" w:rsidRPr="00753BC9">
              <w:rPr>
                <w:spacing w:val="-2"/>
                <w:sz w:val="19"/>
              </w:rPr>
              <w:t>-</w:t>
            </w:r>
            <w:r>
              <w:rPr>
                <w:spacing w:val="-2"/>
                <w:sz w:val="19"/>
              </w:rPr>
              <w:t>13</w:t>
            </w:r>
            <w:r w:rsidR="00746501">
              <w:rPr>
                <w:spacing w:val="-2"/>
                <w:sz w:val="19"/>
              </w:rPr>
              <w:t>7</w:t>
            </w:r>
          </w:p>
        </w:tc>
        <w:tc>
          <w:tcPr>
            <w:tcW w:w="1732" w:type="dxa"/>
          </w:tcPr>
          <w:p w14:paraId="4F555145" w14:textId="1ED73598" w:rsidR="00F2042D" w:rsidRPr="00753BC9" w:rsidRDefault="00C95386" w:rsidP="001A5216">
            <w:pPr>
              <w:pStyle w:val="TableParagraph"/>
              <w:spacing w:line="209" w:lineRule="exact"/>
              <w:ind w:left="512"/>
              <w:jc w:val="left"/>
              <w:rPr>
                <w:spacing w:val="-2"/>
                <w:sz w:val="19"/>
              </w:rPr>
            </w:pPr>
            <w:r>
              <w:rPr>
                <w:spacing w:val="-2"/>
                <w:sz w:val="19"/>
              </w:rPr>
              <w:t>9</w:t>
            </w:r>
            <w:r w:rsidR="00BB0C9C">
              <w:rPr>
                <w:spacing w:val="-2"/>
                <w:sz w:val="19"/>
              </w:rPr>
              <w:t>8.</w:t>
            </w:r>
            <w:r w:rsidR="00EA77C0">
              <w:rPr>
                <w:spacing w:val="-2"/>
                <w:sz w:val="19"/>
              </w:rPr>
              <w:t>4</w:t>
            </w:r>
            <w:r w:rsidR="00753BC9" w:rsidRPr="00753BC9">
              <w:rPr>
                <w:spacing w:val="-2"/>
                <w:sz w:val="19"/>
              </w:rPr>
              <w:t>%-1</w:t>
            </w:r>
            <w:r>
              <w:rPr>
                <w:spacing w:val="-2"/>
                <w:sz w:val="19"/>
              </w:rPr>
              <w:t>0</w:t>
            </w:r>
            <w:r w:rsidR="00EA77C0">
              <w:rPr>
                <w:spacing w:val="-2"/>
                <w:sz w:val="19"/>
              </w:rPr>
              <w:t>7.</w:t>
            </w:r>
            <w:r w:rsidR="00733053">
              <w:rPr>
                <w:spacing w:val="-2"/>
                <w:sz w:val="19"/>
              </w:rPr>
              <w:t>9</w:t>
            </w:r>
            <w:r w:rsidR="00753BC9" w:rsidRPr="00753BC9">
              <w:rPr>
                <w:spacing w:val="-2"/>
                <w:sz w:val="19"/>
              </w:rPr>
              <w:t>%</w:t>
            </w:r>
          </w:p>
        </w:tc>
      </w:tr>
      <w:tr w:rsidR="00F2042D" w14:paraId="5DF43BF3" w14:textId="77777777">
        <w:trPr>
          <w:trHeight w:val="230"/>
        </w:trPr>
        <w:tc>
          <w:tcPr>
            <w:tcW w:w="4135" w:type="dxa"/>
          </w:tcPr>
          <w:p w14:paraId="19FB79A7" w14:textId="7149F6CD" w:rsidR="00F2042D" w:rsidRDefault="00871986">
            <w:pPr>
              <w:pStyle w:val="TableParagraph"/>
              <w:spacing w:line="211" w:lineRule="exact"/>
              <w:jc w:val="left"/>
              <w:rPr>
                <w:sz w:val="19"/>
              </w:rPr>
            </w:pPr>
            <w:r>
              <w:rPr>
                <w:b/>
                <w:sz w:val="19"/>
              </w:rPr>
              <w:t>Core</w:t>
            </w:r>
            <w:r>
              <w:rPr>
                <w:b/>
                <w:spacing w:val="-10"/>
                <w:sz w:val="19"/>
              </w:rPr>
              <w:t xml:space="preserve"> </w:t>
            </w:r>
            <w:r>
              <w:rPr>
                <w:b/>
                <w:sz w:val="19"/>
              </w:rPr>
              <w:t>headline</w:t>
            </w:r>
            <w:r>
              <w:rPr>
                <w:b/>
                <w:spacing w:val="-6"/>
                <w:sz w:val="19"/>
              </w:rPr>
              <w:t xml:space="preserve"> </w:t>
            </w:r>
            <w:r>
              <w:rPr>
                <w:b/>
                <w:sz w:val="19"/>
              </w:rPr>
              <w:t>earnings</w:t>
            </w:r>
            <w:r>
              <w:rPr>
                <w:b/>
                <w:sz w:val="19"/>
                <w:vertAlign w:val="superscript"/>
              </w:rPr>
              <w:t>****</w:t>
            </w:r>
            <w:r>
              <w:rPr>
                <w:b/>
                <w:spacing w:val="-7"/>
                <w:sz w:val="19"/>
              </w:rPr>
              <w:t xml:space="preserve"> </w:t>
            </w:r>
            <w:r>
              <w:rPr>
                <w:b/>
                <w:sz w:val="19"/>
              </w:rPr>
              <w:t>per</w:t>
            </w:r>
            <w:r>
              <w:rPr>
                <w:b/>
                <w:spacing w:val="-6"/>
                <w:sz w:val="19"/>
              </w:rPr>
              <w:t xml:space="preserve"> </w:t>
            </w:r>
            <w:r w:rsidR="00064D53">
              <w:rPr>
                <w:b/>
                <w:spacing w:val="-6"/>
                <w:sz w:val="19"/>
              </w:rPr>
              <w:t xml:space="preserve">ordinary </w:t>
            </w:r>
            <w:r>
              <w:rPr>
                <w:b/>
                <w:sz w:val="19"/>
              </w:rPr>
              <w:t>share</w:t>
            </w:r>
            <w:r>
              <w:rPr>
                <w:b/>
                <w:spacing w:val="-16"/>
                <w:sz w:val="19"/>
              </w:rPr>
              <w:t xml:space="preserve"> </w:t>
            </w:r>
            <w:r w:rsidR="00064D53">
              <w:rPr>
                <w:b/>
                <w:spacing w:val="-16"/>
                <w:sz w:val="19"/>
              </w:rPr>
              <w:t xml:space="preserve">N </w:t>
            </w:r>
            <w:r>
              <w:rPr>
                <w:spacing w:val="-5"/>
                <w:sz w:val="19"/>
                <w:vertAlign w:val="superscript"/>
              </w:rPr>
              <w:t>(1)</w:t>
            </w:r>
          </w:p>
        </w:tc>
        <w:tc>
          <w:tcPr>
            <w:tcW w:w="1733" w:type="dxa"/>
          </w:tcPr>
          <w:p w14:paraId="5F76C58C" w14:textId="0C53CA7B" w:rsidR="00F2042D" w:rsidRDefault="00B14883">
            <w:pPr>
              <w:pStyle w:val="TableParagraph"/>
              <w:spacing w:line="211" w:lineRule="exact"/>
              <w:ind w:left="96" w:right="86"/>
              <w:rPr>
                <w:sz w:val="19"/>
              </w:rPr>
            </w:pPr>
            <w:r>
              <w:rPr>
                <w:spacing w:val="-5"/>
                <w:sz w:val="19"/>
              </w:rPr>
              <w:t>189</w:t>
            </w:r>
          </w:p>
        </w:tc>
        <w:tc>
          <w:tcPr>
            <w:tcW w:w="2000" w:type="dxa"/>
          </w:tcPr>
          <w:p w14:paraId="6A856971" w14:textId="577BE67C" w:rsidR="00F2042D" w:rsidRPr="00753BC9" w:rsidRDefault="001E4EE9">
            <w:pPr>
              <w:pStyle w:val="TableParagraph"/>
              <w:spacing w:line="211" w:lineRule="exact"/>
              <w:ind w:left="239" w:right="227"/>
              <w:rPr>
                <w:sz w:val="19"/>
              </w:rPr>
            </w:pPr>
            <w:r>
              <w:rPr>
                <w:spacing w:val="-2"/>
                <w:sz w:val="19"/>
              </w:rPr>
              <w:t>108</w:t>
            </w:r>
            <w:r w:rsidR="00775274" w:rsidRPr="00753BC9">
              <w:rPr>
                <w:spacing w:val="-2"/>
                <w:sz w:val="19"/>
              </w:rPr>
              <w:t>-</w:t>
            </w:r>
            <w:r>
              <w:rPr>
                <w:spacing w:val="-2"/>
                <w:sz w:val="19"/>
              </w:rPr>
              <w:t>12</w:t>
            </w:r>
            <w:r w:rsidR="00746501">
              <w:rPr>
                <w:spacing w:val="-2"/>
                <w:sz w:val="19"/>
              </w:rPr>
              <w:t>6</w:t>
            </w:r>
          </w:p>
        </w:tc>
        <w:tc>
          <w:tcPr>
            <w:tcW w:w="1732" w:type="dxa"/>
          </w:tcPr>
          <w:p w14:paraId="1B2B0F3C" w14:textId="6B1130B3" w:rsidR="00F2042D" w:rsidRPr="003C014C" w:rsidRDefault="001E4EE9" w:rsidP="001A5216">
            <w:pPr>
              <w:pStyle w:val="TableParagraph"/>
              <w:spacing w:line="209" w:lineRule="exact"/>
              <w:ind w:left="512"/>
              <w:jc w:val="left"/>
              <w:rPr>
                <w:spacing w:val="-2"/>
                <w:sz w:val="19"/>
              </w:rPr>
            </w:pPr>
            <w:r>
              <w:rPr>
                <w:spacing w:val="-2"/>
                <w:sz w:val="19"/>
              </w:rPr>
              <w:t>57.</w:t>
            </w:r>
            <w:r w:rsidR="00EA77C0">
              <w:rPr>
                <w:spacing w:val="-2"/>
                <w:sz w:val="19"/>
              </w:rPr>
              <w:t>1</w:t>
            </w:r>
            <w:r w:rsidR="00753BC9">
              <w:rPr>
                <w:spacing w:val="-2"/>
                <w:sz w:val="19"/>
              </w:rPr>
              <w:t>%-</w:t>
            </w:r>
            <w:r>
              <w:rPr>
                <w:spacing w:val="-2"/>
                <w:sz w:val="19"/>
              </w:rPr>
              <w:t>66.</w:t>
            </w:r>
            <w:r w:rsidR="00383E85">
              <w:rPr>
                <w:spacing w:val="-2"/>
                <w:sz w:val="19"/>
              </w:rPr>
              <w:t>7</w:t>
            </w:r>
            <w:r w:rsidR="00753BC9">
              <w:rPr>
                <w:spacing w:val="-2"/>
                <w:sz w:val="19"/>
              </w:rPr>
              <w:t>%</w:t>
            </w:r>
          </w:p>
        </w:tc>
      </w:tr>
    </w:tbl>
    <w:p w14:paraId="3C726145" w14:textId="77777777" w:rsidR="001D7720" w:rsidRDefault="001D7720">
      <w:pPr>
        <w:pStyle w:val="BodyText"/>
        <w:spacing w:before="50"/>
        <w:ind w:left="121"/>
      </w:pPr>
    </w:p>
    <w:p w14:paraId="76CC8CC6" w14:textId="77777777" w:rsidR="00627632" w:rsidRDefault="00627632">
      <w:pPr>
        <w:rPr>
          <w:rFonts w:eastAsiaTheme="minorHAnsi" w:cstheme="minorBidi"/>
          <w:color w:val="000000" w:themeColor="text1"/>
          <w:sz w:val="20"/>
          <w:szCs w:val="20"/>
          <w:lang w:val="en-ZA"/>
        </w:rPr>
      </w:pPr>
      <w:r>
        <w:br w:type="page"/>
      </w:r>
    </w:p>
    <w:p w14:paraId="03EF3946" w14:textId="4082D906" w:rsidR="00EF22AC" w:rsidRPr="00BE68EC" w:rsidRDefault="00EF22AC" w:rsidP="00EF22AC">
      <w:pPr>
        <w:pStyle w:val="BodyText1"/>
        <w:pBdr>
          <w:top w:val="nil"/>
          <w:left w:val="nil"/>
          <w:bottom w:val="nil"/>
          <w:right w:val="nil"/>
          <w:between w:val="nil"/>
          <w:bar w:val="nil"/>
        </w:pBdr>
      </w:pPr>
      <w:r>
        <w:lastRenderedPageBreak/>
        <w:t>T</w:t>
      </w:r>
      <w:r w:rsidRPr="00CC5011">
        <w:t>he Group benef</w:t>
      </w:r>
      <w:r>
        <w:t>ited</w:t>
      </w:r>
      <w:r w:rsidRPr="00CC5011">
        <w:t xml:space="preserve"> from strong operations, strategic investments and partnerships. Both Tencent and</w:t>
      </w:r>
      <w:r>
        <w:t xml:space="preserve"> our</w:t>
      </w:r>
      <w:r w:rsidRPr="00CC5011">
        <w:t xml:space="preserve"> Ecommerce segment contributed positively to the Group’s financial performance, with the </w:t>
      </w:r>
      <w:r>
        <w:t>latter</w:t>
      </w:r>
      <w:r w:rsidRPr="00CC5011">
        <w:t xml:space="preserve"> exceeding its profitability target.  Looking ahead, the Group will focus on building lifestyle ecommerce ecosystems in Latin America, India and Europe, accelerating innovation, and leveraging its AI-driven technology to drive sustainable profitable growth and create lasting value. </w:t>
      </w:r>
    </w:p>
    <w:p w14:paraId="437CF0BA" w14:textId="77777777" w:rsidR="001D7720" w:rsidRPr="00EF22AC" w:rsidRDefault="001D7720">
      <w:pPr>
        <w:pStyle w:val="BodyText"/>
        <w:spacing w:before="50"/>
        <w:ind w:left="121"/>
        <w:rPr>
          <w:lang w:val="en-ZA"/>
        </w:rPr>
      </w:pPr>
    </w:p>
    <w:p w14:paraId="75E97120" w14:textId="3A03EBE1" w:rsidR="00F2042D" w:rsidRDefault="00871986">
      <w:pPr>
        <w:pStyle w:val="BodyText"/>
        <w:spacing w:before="50"/>
        <w:ind w:left="121"/>
      </w:pPr>
      <w:r w:rsidRPr="00871986">
        <w:t>More details will be published with the financial statements on</w:t>
      </w:r>
      <w:r>
        <w:t xml:space="preserve"> </w:t>
      </w:r>
      <w:r w:rsidR="006503B6">
        <w:t>Monday</w:t>
      </w:r>
      <w:r w:rsidRPr="00871986">
        <w:t xml:space="preserve">, </w:t>
      </w:r>
      <w:r w:rsidR="00E124FD">
        <w:t xml:space="preserve">23 </w:t>
      </w:r>
      <w:r w:rsidR="00BB0C9C">
        <w:t xml:space="preserve">June </w:t>
      </w:r>
      <w:r w:rsidRPr="00871986">
        <w:t>202</w:t>
      </w:r>
      <w:r w:rsidR="00BB0C9C">
        <w:t>5</w:t>
      </w:r>
      <w:r w:rsidRPr="00871986">
        <w:t xml:space="preserve">. </w:t>
      </w:r>
    </w:p>
    <w:p w14:paraId="17A5E02C" w14:textId="77777777" w:rsidR="00F2042D" w:rsidRDefault="00F2042D">
      <w:pPr>
        <w:pStyle w:val="BodyText"/>
        <w:spacing w:before="6"/>
        <w:rPr>
          <w:sz w:val="13"/>
        </w:rPr>
      </w:pPr>
    </w:p>
    <w:p w14:paraId="5195C216" w14:textId="77777777" w:rsidR="00F2042D" w:rsidRDefault="00871986">
      <w:pPr>
        <w:pStyle w:val="BodyText"/>
        <w:ind w:left="121"/>
      </w:pPr>
      <w:r>
        <w:t>Financial</w:t>
      </w:r>
      <w:r>
        <w:rPr>
          <w:spacing w:val="-6"/>
        </w:rPr>
        <w:t xml:space="preserve"> </w:t>
      </w:r>
      <w:r>
        <w:t>information</w:t>
      </w:r>
      <w:r>
        <w:rPr>
          <w:spacing w:val="-6"/>
        </w:rPr>
        <w:t xml:space="preserve"> </w:t>
      </w:r>
      <w:r>
        <w:t>on</w:t>
      </w:r>
      <w:r>
        <w:rPr>
          <w:spacing w:val="-6"/>
        </w:rPr>
        <w:t xml:space="preserve"> </w:t>
      </w:r>
      <w:r>
        <w:t>which</w:t>
      </w:r>
      <w:r>
        <w:rPr>
          <w:spacing w:val="-7"/>
        </w:rPr>
        <w:t xml:space="preserve"> </w:t>
      </w:r>
      <w:r>
        <w:t>this</w:t>
      </w:r>
      <w:r>
        <w:rPr>
          <w:spacing w:val="-5"/>
        </w:rPr>
        <w:t xml:space="preserve"> </w:t>
      </w:r>
      <w:r>
        <w:t>trading</w:t>
      </w:r>
      <w:r>
        <w:rPr>
          <w:spacing w:val="-6"/>
        </w:rPr>
        <w:t xml:space="preserve"> </w:t>
      </w:r>
      <w:r>
        <w:t>statement</w:t>
      </w:r>
      <w:r>
        <w:rPr>
          <w:spacing w:val="-5"/>
        </w:rPr>
        <w:t xml:space="preserve"> </w:t>
      </w:r>
      <w:r>
        <w:t>is</w:t>
      </w:r>
      <w:r>
        <w:rPr>
          <w:spacing w:val="-7"/>
        </w:rPr>
        <w:t xml:space="preserve"> </w:t>
      </w:r>
      <w:r>
        <w:t>based</w:t>
      </w:r>
      <w:r>
        <w:rPr>
          <w:spacing w:val="-5"/>
        </w:rPr>
        <w:t xml:space="preserve"> </w:t>
      </w:r>
      <w:r>
        <w:t>has</w:t>
      </w:r>
      <w:r>
        <w:rPr>
          <w:spacing w:val="-5"/>
        </w:rPr>
        <w:t xml:space="preserve"> </w:t>
      </w:r>
      <w:r>
        <w:t>not</w:t>
      </w:r>
      <w:r>
        <w:rPr>
          <w:spacing w:val="-7"/>
        </w:rPr>
        <w:t xml:space="preserve"> </w:t>
      </w:r>
      <w:r>
        <w:t>been</w:t>
      </w:r>
      <w:r>
        <w:rPr>
          <w:spacing w:val="-6"/>
        </w:rPr>
        <w:t xml:space="preserve"> </w:t>
      </w:r>
      <w:r>
        <w:t>subject</w:t>
      </w:r>
      <w:r>
        <w:rPr>
          <w:spacing w:val="-6"/>
        </w:rPr>
        <w:t xml:space="preserve"> </w:t>
      </w:r>
      <w:r>
        <w:t>to</w:t>
      </w:r>
      <w:r>
        <w:rPr>
          <w:spacing w:val="-8"/>
        </w:rPr>
        <w:t xml:space="preserve"> </w:t>
      </w:r>
      <w:r>
        <w:t>an</w:t>
      </w:r>
      <w:r>
        <w:rPr>
          <w:spacing w:val="-6"/>
        </w:rPr>
        <w:t xml:space="preserve"> </w:t>
      </w:r>
      <w:r>
        <w:t>independent</w:t>
      </w:r>
      <w:r>
        <w:rPr>
          <w:spacing w:val="-5"/>
        </w:rPr>
        <w:t xml:space="preserve"> </w:t>
      </w:r>
      <w:r>
        <w:t>audit</w:t>
      </w:r>
      <w:r>
        <w:rPr>
          <w:spacing w:val="-5"/>
        </w:rPr>
        <w:t xml:space="preserve"> </w:t>
      </w:r>
      <w:r>
        <w:t>or</w:t>
      </w:r>
      <w:r>
        <w:rPr>
          <w:spacing w:val="-6"/>
        </w:rPr>
        <w:t xml:space="preserve"> </w:t>
      </w:r>
      <w:r>
        <w:t>review</w:t>
      </w:r>
      <w:r>
        <w:rPr>
          <w:spacing w:val="-6"/>
        </w:rPr>
        <w:t xml:space="preserve"> </w:t>
      </w:r>
      <w:r>
        <w:t>by</w:t>
      </w:r>
      <w:r>
        <w:rPr>
          <w:spacing w:val="-6"/>
        </w:rPr>
        <w:t xml:space="preserve"> </w:t>
      </w:r>
      <w:r>
        <w:t>the Group’s auditors.</w:t>
      </w:r>
    </w:p>
    <w:p w14:paraId="7943B87B" w14:textId="77777777" w:rsidR="00F2042D" w:rsidRDefault="00F2042D">
      <w:pPr>
        <w:pStyle w:val="BodyText"/>
        <w:spacing w:before="3"/>
        <w:rPr>
          <w:sz w:val="18"/>
        </w:rPr>
      </w:pPr>
    </w:p>
    <w:p w14:paraId="36093581" w14:textId="635E82A3" w:rsidR="00F2042D" w:rsidRDefault="00871986">
      <w:pPr>
        <w:spacing w:line="242" w:lineRule="auto"/>
        <w:ind w:left="121" w:right="118"/>
        <w:jc w:val="both"/>
        <w:rPr>
          <w:i/>
          <w:sz w:val="15"/>
        </w:rPr>
      </w:pPr>
      <w:r>
        <w:rPr>
          <w:b/>
          <w:color w:val="7F7F7F"/>
          <w:position w:val="7"/>
          <w:sz w:val="12"/>
        </w:rPr>
        <w:t xml:space="preserve">*** </w:t>
      </w:r>
      <w:r>
        <w:rPr>
          <w:i/>
          <w:sz w:val="15"/>
        </w:rPr>
        <w:t xml:space="preserve">Headline </w:t>
      </w:r>
      <w:r w:rsidR="006503B6" w:rsidRPr="006503B6">
        <w:rPr>
          <w:i/>
          <w:sz w:val="15"/>
        </w:rPr>
        <w:t>earnings represents net profit for the year attributable to the Group's equity holders, excluding certain defined separately identifiable remeasurements relating to, amongst others, impairments of tangible assets, intangible assets (including goodwill) and equity-accounted investments, gains and losses on acquisitions and disposals of investments as well as assets, dilution gains and losses on equity-accounted investments, remeasurement gains and losses on disposal groups classified as held for sale and remeasurements included in equity-accounted earnings, net of related taxes (both current and deferred) and the related non-controlling interests. These remeasurements are determined in accordance with Circular 1/2023, headline earnings, as issued by the South African Institute of Chartered Accountants, at the request of the JSE Limited in relation to the calculation of headline earnings and disclosure of a detailed reconciliation of headline earnings to the earnings numbers used in the calculation of basic earnings per share in accordance with the requirements of IAS 33 – Earnings per Share, under the JSE Listings Requirements.</w:t>
      </w:r>
    </w:p>
    <w:p w14:paraId="1CBC0C51" w14:textId="77777777" w:rsidR="006503B6" w:rsidRDefault="00871986" w:rsidP="006503B6">
      <w:pPr>
        <w:spacing w:before="4" w:line="244" w:lineRule="auto"/>
        <w:ind w:left="121"/>
        <w:rPr>
          <w:i/>
          <w:sz w:val="15"/>
        </w:rPr>
      </w:pPr>
      <w:r>
        <w:rPr>
          <w:b/>
          <w:color w:val="7F7F7F"/>
          <w:position w:val="6"/>
          <w:sz w:val="12"/>
        </w:rPr>
        <w:t xml:space="preserve">**** </w:t>
      </w:r>
      <w:r>
        <w:rPr>
          <w:i/>
          <w:sz w:val="15"/>
        </w:rPr>
        <w:t xml:space="preserve">Core </w:t>
      </w:r>
      <w:r w:rsidR="006503B6">
        <w:rPr>
          <w:i/>
          <w:sz w:val="15"/>
        </w:rPr>
        <w:t>headline earnings, a non-IFRS performance measure, represent headline earnings for the period, excluding certain non-operating items. Specifically,</w:t>
      </w:r>
      <w:r w:rsidR="006503B6">
        <w:rPr>
          <w:i/>
          <w:spacing w:val="40"/>
          <w:sz w:val="15"/>
        </w:rPr>
        <w:t xml:space="preserve"> </w:t>
      </w:r>
      <w:r w:rsidR="006503B6">
        <w:rPr>
          <w:i/>
          <w:sz w:val="15"/>
        </w:rPr>
        <w:t>headline</w:t>
      </w:r>
      <w:r w:rsidR="006503B6">
        <w:rPr>
          <w:i/>
          <w:spacing w:val="-4"/>
          <w:sz w:val="15"/>
        </w:rPr>
        <w:t xml:space="preserve"> </w:t>
      </w:r>
      <w:r w:rsidR="006503B6">
        <w:rPr>
          <w:i/>
          <w:sz w:val="15"/>
        </w:rPr>
        <w:t>earnings</w:t>
      </w:r>
      <w:r w:rsidR="006503B6">
        <w:rPr>
          <w:i/>
          <w:spacing w:val="-3"/>
          <w:sz w:val="15"/>
        </w:rPr>
        <w:t xml:space="preserve"> </w:t>
      </w:r>
      <w:r w:rsidR="006503B6">
        <w:rPr>
          <w:i/>
          <w:sz w:val="15"/>
        </w:rPr>
        <w:t>are</w:t>
      </w:r>
      <w:r w:rsidR="006503B6">
        <w:rPr>
          <w:i/>
          <w:spacing w:val="-5"/>
          <w:sz w:val="15"/>
        </w:rPr>
        <w:t xml:space="preserve"> </w:t>
      </w:r>
      <w:r w:rsidR="006503B6">
        <w:rPr>
          <w:i/>
          <w:sz w:val="15"/>
        </w:rPr>
        <w:t>adjusted</w:t>
      </w:r>
      <w:r w:rsidR="006503B6">
        <w:rPr>
          <w:i/>
          <w:spacing w:val="-5"/>
          <w:sz w:val="15"/>
        </w:rPr>
        <w:t xml:space="preserve"> </w:t>
      </w:r>
      <w:r w:rsidR="006503B6">
        <w:rPr>
          <w:i/>
          <w:sz w:val="15"/>
        </w:rPr>
        <w:t>for</w:t>
      </w:r>
      <w:r w:rsidR="006503B6">
        <w:rPr>
          <w:i/>
          <w:spacing w:val="-4"/>
          <w:sz w:val="15"/>
        </w:rPr>
        <w:t xml:space="preserve"> </w:t>
      </w:r>
      <w:r w:rsidR="006503B6">
        <w:rPr>
          <w:i/>
          <w:sz w:val="15"/>
        </w:rPr>
        <w:t>the</w:t>
      </w:r>
      <w:r w:rsidR="006503B6">
        <w:rPr>
          <w:i/>
          <w:spacing w:val="-5"/>
          <w:sz w:val="15"/>
        </w:rPr>
        <w:t xml:space="preserve"> </w:t>
      </w:r>
      <w:r w:rsidR="006503B6">
        <w:rPr>
          <w:i/>
          <w:sz w:val="15"/>
        </w:rPr>
        <w:t>following</w:t>
      </w:r>
      <w:r w:rsidR="006503B6">
        <w:rPr>
          <w:i/>
          <w:spacing w:val="-5"/>
          <w:sz w:val="15"/>
        </w:rPr>
        <w:t xml:space="preserve"> </w:t>
      </w:r>
      <w:r w:rsidR="006503B6">
        <w:rPr>
          <w:i/>
          <w:sz w:val="15"/>
        </w:rPr>
        <w:t>items</w:t>
      </w:r>
      <w:r w:rsidR="006503B6">
        <w:rPr>
          <w:i/>
          <w:spacing w:val="-5"/>
          <w:sz w:val="15"/>
        </w:rPr>
        <w:t xml:space="preserve"> </w:t>
      </w:r>
      <w:r w:rsidR="006503B6">
        <w:rPr>
          <w:i/>
          <w:sz w:val="15"/>
        </w:rPr>
        <w:t>to</w:t>
      </w:r>
      <w:r w:rsidR="006503B6">
        <w:rPr>
          <w:i/>
          <w:spacing w:val="-3"/>
          <w:sz w:val="15"/>
        </w:rPr>
        <w:t xml:space="preserve"> </w:t>
      </w:r>
      <w:r w:rsidR="006503B6">
        <w:rPr>
          <w:i/>
          <w:sz w:val="15"/>
        </w:rPr>
        <w:t>derive</w:t>
      </w:r>
      <w:r w:rsidR="006503B6">
        <w:rPr>
          <w:i/>
          <w:spacing w:val="-5"/>
          <w:sz w:val="15"/>
        </w:rPr>
        <w:t xml:space="preserve"> </w:t>
      </w:r>
      <w:r w:rsidR="006503B6">
        <w:rPr>
          <w:i/>
          <w:sz w:val="15"/>
        </w:rPr>
        <w:t>core</w:t>
      </w:r>
      <w:r w:rsidR="006503B6">
        <w:rPr>
          <w:i/>
          <w:spacing w:val="-4"/>
          <w:sz w:val="15"/>
        </w:rPr>
        <w:t xml:space="preserve"> </w:t>
      </w:r>
      <w:r w:rsidR="006503B6">
        <w:rPr>
          <w:i/>
          <w:sz w:val="15"/>
        </w:rPr>
        <w:t>headline</w:t>
      </w:r>
      <w:r w:rsidR="006503B6">
        <w:rPr>
          <w:i/>
          <w:spacing w:val="-4"/>
          <w:sz w:val="15"/>
        </w:rPr>
        <w:t xml:space="preserve"> </w:t>
      </w:r>
      <w:r w:rsidR="006503B6">
        <w:rPr>
          <w:i/>
          <w:sz w:val="15"/>
        </w:rPr>
        <w:t>earnings:</w:t>
      </w:r>
      <w:r w:rsidR="006503B6">
        <w:rPr>
          <w:i/>
          <w:spacing w:val="-4"/>
          <w:sz w:val="15"/>
        </w:rPr>
        <w:t xml:space="preserve"> </w:t>
      </w:r>
      <w:r w:rsidR="006503B6">
        <w:rPr>
          <w:i/>
          <w:sz w:val="15"/>
        </w:rPr>
        <w:t>(</w:t>
      </w:r>
      <w:proofErr w:type="spellStart"/>
      <w:r w:rsidR="006503B6">
        <w:rPr>
          <w:i/>
          <w:sz w:val="15"/>
        </w:rPr>
        <w:t>i</w:t>
      </w:r>
      <w:proofErr w:type="spellEnd"/>
      <w:r w:rsidR="006503B6">
        <w:rPr>
          <w:i/>
          <w:sz w:val="15"/>
        </w:rPr>
        <w:t>)</w:t>
      </w:r>
      <w:r w:rsidR="006503B6">
        <w:rPr>
          <w:i/>
          <w:spacing w:val="-4"/>
          <w:sz w:val="15"/>
        </w:rPr>
        <w:t xml:space="preserve"> </w:t>
      </w:r>
      <w:r w:rsidR="006503B6">
        <w:rPr>
          <w:i/>
          <w:sz w:val="15"/>
        </w:rPr>
        <w:t>equity-settled</w:t>
      </w:r>
      <w:r w:rsidR="006503B6">
        <w:rPr>
          <w:i/>
          <w:spacing w:val="-6"/>
          <w:sz w:val="15"/>
        </w:rPr>
        <w:t xml:space="preserve"> </w:t>
      </w:r>
      <w:r w:rsidR="006503B6">
        <w:rPr>
          <w:i/>
          <w:sz w:val="15"/>
        </w:rPr>
        <w:t>share-based</w:t>
      </w:r>
      <w:r w:rsidR="006503B6">
        <w:rPr>
          <w:i/>
          <w:spacing w:val="-5"/>
          <w:sz w:val="15"/>
        </w:rPr>
        <w:t xml:space="preserve"> </w:t>
      </w:r>
      <w:r w:rsidR="006503B6">
        <w:rPr>
          <w:i/>
          <w:sz w:val="15"/>
        </w:rPr>
        <w:t>payment</w:t>
      </w:r>
      <w:r w:rsidR="006503B6">
        <w:rPr>
          <w:i/>
          <w:spacing w:val="-6"/>
          <w:sz w:val="15"/>
        </w:rPr>
        <w:t xml:space="preserve"> </w:t>
      </w:r>
      <w:r w:rsidR="006503B6">
        <w:rPr>
          <w:i/>
          <w:sz w:val="15"/>
        </w:rPr>
        <w:t>expenses</w:t>
      </w:r>
      <w:r w:rsidR="006503B6">
        <w:rPr>
          <w:i/>
          <w:spacing w:val="-4"/>
          <w:sz w:val="15"/>
        </w:rPr>
        <w:t xml:space="preserve"> </w:t>
      </w:r>
      <w:r w:rsidR="006503B6">
        <w:rPr>
          <w:i/>
          <w:sz w:val="15"/>
        </w:rPr>
        <w:t>on</w:t>
      </w:r>
      <w:r w:rsidR="006503B6">
        <w:rPr>
          <w:i/>
          <w:spacing w:val="-6"/>
          <w:sz w:val="15"/>
        </w:rPr>
        <w:t xml:space="preserve"> </w:t>
      </w:r>
      <w:r w:rsidR="006503B6">
        <w:rPr>
          <w:i/>
          <w:sz w:val="15"/>
        </w:rPr>
        <w:t>transactions</w:t>
      </w:r>
      <w:r w:rsidR="006503B6">
        <w:rPr>
          <w:i/>
          <w:spacing w:val="-6"/>
          <w:sz w:val="15"/>
        </w:rPr>
        <w:t xml:space="preserve"> </w:t>
      </w:r>
      <w:r w:rsidR="006503B6">
        <w:rPr>
          <w:i/>
          <w:sz w:val="15"/>
        </w:rPr>
        <w:t>where</w:t>
      </w:r>
      <w:r w:rsidR="006503B6">
        <w:rPr>
          <w:i/>
          <w:spacing w:val="40"/>
          <w:sz w:val="15"/>
        </w:rPr>
        <w:t xml:space="preserve"> </w:t>
      </w:r>
      <w:r w:rsidR="006503B6">
        <w:rPr>
          <w:i/>
          <w:sz w:val="15"/>
        </w:rPr>
        <w:t>there is no cash cost to us. These include those relating to share-based incentive awards settled by issuing treasury shares, as well as certain share-based</w:t>
      </w:r>
      <w:r w:rsidR="006503B6">
        <w:rPr>
          <w:i/>
          <w:spacing w:val="40"/>
          <w:sz w:val="15"/>
        </w:rPr>
        <w:t xml:space="preserve"> </w:t>
      </w:r>
      <w:r w:rsidR="006503B6">
        <w:rPr>
          <w:i/>
          <w:sz w:val="15"/>
        </w:rPr>
        <w:t>payment</w:t>
      </w:r>
      <w:r w:rsidR="006503B6">
        <w:rPr>
          <w:i/>
          <w:spacing w:val="19"/>
          <w:sz w:val="15"/>
        </w:rPr>
        <w:t xml:space="preserve"> </w:t>
      </w:r>
      <w:r w:rsidR="006503B6">
        <w:rPr>
          <w:i/>
          <w:sz w:val="15"/>
        </w:rPr>
        <w:t>expenses</w:t>
      </w:r>
      <w:r w:rsidR="006503B6">
        <w:rPr>
          <w:i/>
          <w:spacing w:val="18"/>
          <w:sz w:val="15"/>
        </w:rPr>
        <w:t xml:space="preserve"> </w:t>
      </w:r>
      <w:r w:rsidR="006503B6">
        <w:rPr>
          <w:i/>
          <w:sz w:val="15"/>
        </w:rPr>
        <w:t>that</w:t>
      </w:r>
      <w:r w:rsidR="006503B6">
        <w:rPr>
          <w:i/>
          <w:spacing w:val="19"/>
          <w:sz w:val="15"/>
        </w:rPr>
        <w:t xml:space="preserve"> </w:t>
      </w:r>
      <w:r w:rsidR="006503B6">
        <w:rPr>
          <w:i/>
          <w:sz w:val="15"/>
        </w:rPr>
        <w:t>are</w:t>
      </w:r>
      <w:r w:rsidR="006503B6">
        <w:rPr>
          <w:i/>
          <w:spacing w:val="18"/>
          <w:sz w:val="15"/>
        </w:rPr>
        <w:t xml:space="preserve"> </w:t>
      </w:r>
      <w:r w:rsidR="006503B6">
        <w:rPr>
          <w:i/>
          <w:sz w:val="15"/>
        </w:rPr>
        <w:t>deemed</w:t>
      </w:r>
      <w:r w:rsidR="006503B6">
        <w:rPr>
          <w:i/>
          <w:spacing w:val="17"/>
          <w:sz w:val="15"/>
        </w:rPr>
        <w:t xml:space="preserve"> </w:t>
      </w:r>
      <w:r w:rsidR="006503B6">
        <w:rPr>
          <w:i/>
          <w:sz w:val="15"/>
        </w:rPr>
        <w:t>to</w:t>
      </w:r>
      <w:r w:rsidR="006503B6">
        <w:rPr>
          <w:i/>
          <w:spacing w:val="18"/>
          <w:sz w:val="15"/>
        </w:rPr>
        <w:t xml:space="preserve"> </w:t>
      </w:r>
      <w:r w:rsidR="006503B6">
        <w:rPr>
          <w:i/>
          <w:sz w:val="15"/>
        </w:rPr>
        <w:t>arise</w:t>
      </w:r>
      <w:r w:rsidR="006503B6">
        <w:rPr>
          <w:i/>
          <w:spacing w:val="16"/>
          <w:sz w:val="15"/>
        </w:rPr>
        <w:t xml:space="preserve"> </w:t>
      </w:r>
      <w:r w:rsidR="006503B6">
        <w:rPr>
          <w:i/>
          <w:sz w:val="15"/>
        </w:rPr>
        <w:t>on</w:t>
      </w:r>
      <w:r w:rsidR="006503B6">
        <w:rPr>
          <w:i/>
          <w:spacing w:val="18"/>
          <w:sz w:val="15"/>
        </w:rPr>
        <w:t xml:space="preserve"> </w:t>
      </w:r>
      <w:r w:rsidR="006503B6">
        <w:rPr>
          <w:i/>
          <w:sz w:val="15"/>
        </w:rPr>
        <w:t>shareholder</w:t>
      </w:r>
      <w:r w:rsidR="006503B6">
        <w:rPr>
          <w:i/>
          <w:spacing w:val="18"/>
          <w:sz w:val="15"/>
        </w:rPr>
        <w:t xml:space="preserve"> </w:t>
      </w:r>
      <w:r w:rsidR="006503B6">
        <w:rPr>
          <w:i/>
          <w:sz w:val="15"/>
        </w:rPr>
        <w:t>transactions;</w:t>
      </w:r>
      <w:r w:rsidR="006503B6">
        <w:rPr>
          <w:i/>
          <w:spacing w:val="18"/>
          <w:sz w:val="15"/>
        </w:rPr>
        <w:t xml:space="preserve"> </w:t>
      </w:r>
      <w:r w:rsidR="006503B6">
        <w:rPr>
          <w:i/>
          <w:sz w:val="15"/>
        </w:rPr>
        <w:t>(ii)</w:t>
      </w:r>
      <w:r w:rsidR="006503B6">
        <w:rPr>
          <w:i/>
          <w:spacing w:val="18"/>
          <w:sz w:val="15"/>
        </w:rPr>
        <w:t xml:space="preserve"> </w:t>
      </w:r>
      <w:r w:rsidR="006503B6">
        <w:rPr>
          <w:i/>
          <w:sz w:val="15"/>
        </w:rPr>
        <w:t>subsequent</w:t>
      </w:r>
      <w:r w:rsidR="006503B6">
        <w:rPr>
          <w:i/>
          <w:spacing w:val="18"/>
          <w:sz w:val="15"/>
        </w:rPr>
        <w:t xml:space="preserve"> </w:t>
      </w:r>
      <w:r w:rsidR="006503B6">
        <w:rPr>
          <w:i/>
          <w:sz w:val="15"/>
        </w:rPr>
        <w:t>fair-value</w:t>
      </w:r>
      <w:r w:rsidR="006503B6">
        <w:rPr>
          <w:i/>
          <w:spacing w:val="18"/>
          <w:sz w:val="15"/>
        </w:rPr>
        <w:t xml:space="preserve"> </w:t>
      </w:r>
      <w:r w:rsidR="006503B6">
        <w:rPr>
          <w:i/>
          <w:sz w:val="15"/>
        </w:rPr>
        <w:t>remeasurement</w:t>
      </w:r>
      <w:r w:rsidR="006503B6">
        <w:rPr>
          <w:i/>
          <w:spacing w:val="18"/>
          <w:sz w:val="15"/>
        </w:rPr>
        <w:t xml:space="preserve"> </w:t>
      </w:r>
      <w:r w:rsidR="006503B6">
        <w:rPr>
          <w:i/>
          <w:sz w:val="15"/>
        </w:rPr>
        <w:t>of</w:t>
      </w:r>
      <w:r w:rsidR="006503B6">
        <w:rPr>
          <w:i/>
          <w:spacing w:val="18"/>
          <w:sz w:val="15"/>
        </w:rPr>
        <w:t xml:space="preserve"> </w:t>
      </w:r>
      <w:r w:rsidR="006503B6">
        <w:rPr>
          <w:i/>
          <w:sz w:val="15"/>
        </w:rPr>
        <w:t>cash-settled</w:t>
      </w:r>
      <w:r w:rsidR="006503B6">
        <w:rPr>
          <w:i/>
          <w:spacing w:val="19"/>
          <w:sz w:val="15"/>
        </w:rPr>
        <w:t xml:space="preserve"> </w:t>
      </w:r>
      <w:r w:rsidR="006503B6">
        <w:rPr>
          <w:i/>
          <w:sz w:val="15"/>
        </w:rPr>
        <w:t>share-based</w:t>
      </w:r>
      <w:r w:rsidR="006503B6">
        <w:rPr>
          <w:i/>
          <w:spacing w:val="18"/>
          <w:sz w:val="15"/>
        </w:rPr>
        <w:t xml:space="preserve"> </w:t>
      </w:r>
      <w:r w:rsidR="006503B6">
        <w:rPr>
          <w:i/>
          <w:sz w:val="15"/>
        </w:rPr>
        <w:t>incentive</w:t>
      </w:r>
      <w:r w:rsidR="006503B6">
        <w:rPr>
          <w:i/>
          <w:spacing w:val="40"/>
          <w:sz w:val="15"/>
        </w:rPr>
        <w:t xml:space="preserve"> </w:t>
      </w:r>
      <w:r w:rsidR="006503B6">
        <w:rPr>
          <w:i/>
          <w:sz w:val="15"/>
        </w:rPr>
        <w:t>expenses;</w:t>
      </w:r>
      <w:r w:rsidR="006503B6">
        <w:rPr>
          <w:i/>
          <w:spacing w:val="-3"/>
          <w:sz w:val="15"/>
        </w:rPr>
        <w:t xml:space="preserve"> </w:t>
      </w:r>
      <w:r w:rsidR="006503B6">
        <w:rPr>
          <w:i/>
          <w:sz w:val="15"/>
        </w:rPr>
        <w:t>(iii)</w:t>
      </w:r>
      <w:r w:rsidR="006503B6">
        <w:rPr>
          <w:i/>
          <w:spacing w:val="-3"/>
          <w:sz w:val="15"/>
        </w:rPr>
        <w:t xml:space="preserve"> </w:t>
      </w:r>
      <w:r w:rsidR="006503B6">
        <w:rPr>
          <w:i/>
          <w:sz w:val="15"/>
        </w:rPr>
        <w:t>cash-settled</w:t>
      </w:r>
      <w:r w:rsidR="006503B6">
        <w:rPr>
          <w:i/>
          <w:spacing w:val="-2"/>
          <w:sz w:val="15"/>
        </w:rPr>
        <w:t xml:space="preserve"> </w:t>
      </w:r>
      <w:r w:rsidR="006503B6">
        <w:rPr>
          <w:i/>
          <w:sz w:val="15"/>
        </w:rPr>
        <w:t>share-based</w:t>
      </w:r>
      <w:r w:rsidR="006503B6">
        <w:rPr>
          <w:i/>
          <w:spacing w:val="-3"/>
          <w:sz w:val="15"/>
        </w:rPr>
        <w:t xml:space="preserve"> </w:t>
      </w:r>
      <w:r w:rsidR="006503B6">
        <w:rPr>
          <w:i/>
          <w:sz w:val="15"/>
        </w:rPr>
        <w:t>compensation</w:t>
      </w:r>
      <w:r w:rsidR="006503B6">
        <w:rPr>
          <w:i/>
          <w:spacing w:val="-3"/>
          <w:sz w:val="15"/>
        </w:rPr>
        <w:t xml:space="preserve"> </w:t>
      </w:r>
      <w:r w:rsidR="006503B6">
        <w:rPr>
          <w:i/>
          <w:sz w:val="15"/>
        </w:rPr>
        <w:t>expenses</w:t>
      </w:r>
      <w:r w:rsidR="006503B6">
        <w:rPr>
          <w:i/>
          <w:spacing w:val="-3"/>
          <w:sz w:val="15"/>
        </w:rPr>
        <w:t xml:space="preserve"> </w:t>
      </w:r>
      <w:r w:rsidR="006503B6">
        <w:rPr>
          <w:i/>
          <w:sz w:val="15"/>
        </w:rPr>
        <w:t>deemed</w:t>
      </w:r>
      <w:r w:rsidR="006503B6">
        <w:rPr>
          <w:i/>
          <w:spacing w:val="-2"/>
          <w:sz w:val="15"/>
        </w:rPr>
        <w:t xml:space="preserve"> </w:t>
      </w:r>
      <w:r w:rsidR="006503B6">
        <w:rPr>
          <w:i/>
          <w:sz w:val="15"/>
        </w:rPr>
        <w:t>to</w:t>
      </w:r>
      <w:r w:rsidR="006503B6">
        <w:rPr>
          <w:i/>
          <w:spacing w:val="-2"/>
          <w:sz w:val="15"/>
        </w:rPr>
        <w:t xml:space="preserve"> </w:t>
      </w:r>
      <w:r w:rsidR="006503B6">
        <w:rPr>
          <w:i/>
          <w:sz w:val="15"/>
        </w:rPr>
        <w:t>arise</w:t>
      </w:r>
      <w:r w:rsidR="006503B6">
        <w:rPr>
          <w:i/>
          <w:spacing w:val="-3"/>
          <w:sz w:val="15"/>
        </w:rPr>
        <w:t xml:space="preserve"> </w:t>
      </w:r>
      <w:r w:rsidR="006503B6">
        <w:rPr>
          <w:i/>
          <w:sz w:val="15"/>
        </w:rPr>
        <w:t>from</w:t>
      </w:r>
      <w:r w:rsidR="006503B6">
        <w:rPr>
          <w:i/>
          <w:spacing w:val="-3"/>
          <w:sz w:val="15"/>
        </w:rPr>
        <w:t xml:space="preserve"> </w:t>
      </w:r>
      <w:r w:rsidR="006503B6">
        <w:rPr>
          <w:i/>
          <w:sz w:val="15"/>
        </w:rPr>
        <w:t>shareholder</w:t>
      </w:r>
      <w:r w:rsidR="006503B6">
        <w:rPr>
          <w:i/>
          <w:spacing w:val="-2"/>
          <w:sz w:val="15"/>
        </w:rPr>
        <w:t xml:space="preserve"> </w:t>
      </w:r>
      <w:r w:rsidR="006503B6">
        <w:rPr>
          <w:i/>
          <w:sz w:val="15"/>
        </w:rPr>
        <w:t>transactions</w:t>
      </w:r>
      <w:r w:rsidR="006503B6">
        <w:rPr>
          <w:i/>
          <w:spacing w:val="-3"/>
          <w:sz w:val="15"/>
        </w:rPr>
        <w:t xml:space="preserve"> </w:t>
      </w:r>
      <w:r w:rsidR="006503B6">
        <w:rPr>
          <w:i/>
          <w:sz w:val="15"/>
        </w:rPr>
        <w:t>by</w:t>
      </w:r>
      <w:r w:rsidR="006503B6">
        <w:rPr>
          <w:i/>
          <w:spacing w:val="-1"/>
          <w:sz w:val="15"/>
        </w:rPr>
        <w:t xml:space="preserve"> </w:t>
      </w:r>
      <w:r w:rsidR="006503B6">
        <w:rPr>
          <w:i/>
          <w:sz w:val="15"/>
        </w:rPr>
        <w:t>virtue</w:t>
      </w:r>
      <w:r w:rsidR="006503B6">
        <w:rPr>
          <w:i/>
          <w:spacing w:val="-2"/>
          <w:sz w:val="15"/>
        </w:rPr>
        <w:t xml:space="preserve"> </w:t>
      </w:r>
      <w:r w:rsidR="006503B6">
        <w:rPr>
          <w:i/>
          <w:sz w:val="15"/>
        </w:rPr>
        <w:t>of</w:t>
      </w:r>
      <w:r w:rsidR="006503B6">
        <w:rPr>
          <w:i/>
          <w:spacing w:val="-2"/>
          <w:sz w:val="15"/>
        </w:rPr>
        <w:t xml:space="preserve"> </w:t>
      </w:r>
      <w:r w:rsidR="006503B6">
        <w:rPr>
          <w:i/>
          <w:sz w:val="15"/>
        </w:rPr>
        <w:t>employment;</w:t>
      </w:r>
      <w:r w:rsidR="006503B6">
        <w:rPr>
          <w:i/>
          <w:spacing w:val="-2"/>
          <w:sz w:val="15"/>
        </w:rPr>
        <w:t xml:space="preserve"> </w:t>
      </w:r>
      <w:r w:rsidR="006503B6">
        <w:rPr>
          <w:i/>
          <w:sz w:val="15"/>
        </w:rPr>
        <w:t>(iv)</w:t>
      </w:r>
      <w:r w:rsidR="006503B6">
        <w:rPr>
          <w:i/>
          <w:spacing w:val="-1"/>
          <w:sz w:val="15"/>
        </w:rPr>
        <w:t xml:space="preserve"> </w:t>
      </w:r>
      <w:r w:rsidR="006503B6">
        <w:rPr>
          <w:i/>
          <w:sz w:val="15"/>
        </w:rPr>
        <w:t>deferred</w:t>
      </w:r>
      <w:r w:rsidR="006503B6">
        <w:rPr>
          <w:i/>
          <w:spacing w:val="-3"/>
          <w:sz w:val="15"/>
        </w:rPr>
        <w:t xml:space="preserve"> </w:t>
      </w:r>
      <w:r w:rsidR="006503B6">
        <w:rPr>
          <w:i/>
          <w:sz w:val="15"/>
        </w:rPr>
        <w:t>taxation</w:t>
      </w:r>
      <w:r w:rsidR="006503B6">
        <w:rPr>
          <w:i/>
          <w:spacing w:val="40"/>
          <w:sz w:val="15"/>
        </w:rPr>
        <w:t xml:space="preserve"> </w:t>
      </w:r>
      <w:r w:rsidR="006503B6">
        <w:rPr>
          <w:i/>
          <w:spacing w:val="-2"/>
          <w:sz w:val="15"/>
        </w:rPr>
        <w:t>income</w:t>
      </w:r>
      <w:r w:rsidR="006503B6">
        <w:rPr>
          <w:i/>
          <w:spacing w:val="3"/>
          <w:sz w:val="15"/>
        </w:rPr>
        <w:t xml:space="preserve"> </w:t>
      </w:r>
      <w:r w:rsidR="006503B6">
        <w:rPr>
          <w:i/>
          <w:spacing w:val="-2"/>
          <w:sz w:val="15"/>
        </w:rPr>
        <w:t>recognised</w:t>
      </w:r>
      <w:r w:rsidR="006503B6">
        <w:rPr>
          <w:i/>
          <w:spacing w:val="1"/>
          <w:sz w:val="15"/>
        </w:rPr>
        <w:t xml:space="preserve"> </w:t>
      </w:r>
      <w:r w:rsidR="006503B6">
        <w:rPr>
          <w:i/>
          <w:spacing w:val="-2"/>
          <w:sz w:val="15"/>
        </w:rPr>
        <w:t>on</w:t>
      </w:r>
      <w:r w:rsidR="006503B6">
        <w:rPr>
          <w:i/>
          <w:spacing w:val="1"/>
          <w:sz w:val="15"/>
        </w:rPr>
        <w:t xml:space="preserve"> </w:t>
      </w:r>
      <w:r w:rsidR="006503B6">
        <w:rPr>
          <w:i/>
          <w:spacing w:val="-2"/>
          <w:sz w:val="15"/>
        </w:rPr>
        <w:t>the</w:t>
      </w:r>
      <w:r w:rsidR="006503B6">
        <w:rPr>
          <w:i/>
          <w:spacing w:val="2"/>
          <w:sz w:val="15"/>
        </w:rPr>
        <w:t xml:space="preserve"> </w:t>
      </w:r>
      <w:r w:rsidR="006503B6">
        <w:rPr>
          <w:i/>
          <w:spacing w:val="-2"/>
          <w:sz w:val="15"/>
        </w:rPr>
        <w:t>first-time</w:t>
      </w:r>
      <w:r w:rsidR="006503B6">
        <w:rPr>
          <w:i/>
          <w:spacing w:val="2"/>
          <w:sz w:val="15"/>
        </w:rPr>
        <w:t xml:space="preserve"> </w:t>
      </w:r>
      <w:r w:rsidR="006503B6">
        <w:rPr>
          <w:i/>
          <w:spacing w:val="-2"/>
          <w:sz w:val="15"/>
        </w:rPr>
        <w:t>recognition</w:t>
      </w:r>
      <w:r w:rsidR="006503B6">
        <w:rPr>
          <w:i/>
          <w:spacing w:val="1"/>
          <w:sz w:val="15"/>
        </w:rPr>
        <w:t xml:space="preserve"> </w:t>
      </w:r>
      <w:r w:rsidR="006503B6">
        <w:rPr>
          <w:i/>
          <w:spacing w:val="-2"/>
          <w:sz w:val="15"/>
        </w:rPr>
        <w:t>of</w:t>
      </w:r>
      <w:r w:rsidR="006503B6">
        <w:rPr>
          <w:i/>
          <w:spacing w:val="4"/>
          <w:sz w:val="15"/>
        </w:rPr>
        <w:t xml:space="preserve"> </w:t>
      </w:r>
      <w:r w:rsidR="006503B6">
        <w:rPr>
          <w:i/>
          <w:spacing w:val="-2"/>
          <w:sz w:val="15"/>
        </w:rPr>
        <w:t>deferred</w:t>
      </w:r>
      <w:r w:rsidR="006503B6">
        <w:rPr>
          <w:i/>
          <w:spacing w:val="1"/>
          <w:sz w:val="15"/>
        </w:rPr>
        <w:t xml:space="preserve"> </w:t>
      </w:r>
      <w:r w:rsidR="006503B6">
        <w:rPr>
          <w:i/>
          <w:spacing w:val="-2"/>
          <w:sz w:val="15"/>
        </w:rPr>
        <w:t>tax</w:t>
      </w:r>
      <w:r w:rsidR="006503B6">
        <w:rPr>
          <w:i/>
          <w:spacing w:val="4"/>
          <w:sz w:val="15"/>
        </w:rPr>
        <w:t xml:space="preserve"> </w:t>
      </w:r>
      <w:r w:rsidR="006503B6">
        <w:rPr>
          <w:i/>
          <w:spacing w:val="-2"/>
          <w:sz w:val="15"/>
        </w:rPr>
        <w:t>assets</w:t>
      </w:r>
      <w:r w:rsidR="006503B6">
        <w:rPr>
          <w:i/>
          <w:spacing w:val="1"/>
          <w:sz w:val="15"/>
        </w:rPr>
        <w:t xml:space="preserve"> </w:t>
      </w:r>
      <w:r w:rsidR="006503B6">
        <w:rPr>
          <w:i/>
          <w:spacing w:val="-2"/>
          <w:sz w:val="15"/>
        </w:rPr>
        <w:t>as</w:t>
      </w:r>
      <w:r w:rsidR="006503B6">
        <w:rPr>
          <w:i/>
          <w:spacing w:val="1"/>
          <w:sz w:val="15"/>
        </w:rPr>
        <w:t xml:space="preserve"> </w:t>
      </w:r>
      <w:r w:rsidR="006503B6">
        <w:rPr>
          <w:i/>
          <w:spacing w:val="-2"/>
          <w:sz w:val="15"/>
        </w:rPr>
        <w:t>this</w:t>
      </w:r>
      <w:r w:rsidR="006503B6">
        <w:rPr>
          <w:i/>
          <w:sz w:val="15"/>
        </w:rPr>
        <w:t xml:space="preserve"> </w:t>
      </w:r>
      <w:r w:rsidR="006503B6">
        <w:rPr>
          <w:i/>
          <w:spacing w:val="-2"/>
          <w:sz w:val="15"/>
        </w:rPr>
        <w:t>generally</w:t>
      </w:r>
      <w:r w:rsidR="006503B6">
        <w:rPr>
          <w:i/>
          <w:spacing w:val="4"/>
          <w:sz w:val="15"/>
        </w:rPr>
        <w:t xml:space="preserve"> </w:t>
      </w:r>
      <w:r w:rsidR="006503B6">
        <w:rPr>
          <w:i/>
          <w:spacing w:val="-2"/>
          <w:sz w:val="15"/>
        </w:rPr>
        <w:t>relates</w:t>
      </w:r>
      <w:r w:rsidR="006503B6">
        <w:rPr>
          <w:i/>
          <w:sz w:val="15"/>
        </w:rPr>
        <w:t xml:space="preserve"> </w:t>
      </w:r>
      <w:r w:rsidR="006503B6">
        <w:rPr>
          <w:i/>
          <w:spacing w:val="-2"/>
          <w:sz w:val="15"/>
        </w:rPr>
        <w:t>to</w:t>
      </w:r>
      <w:r w:rsidR="006503B6">
        <w:rPr>
          <w:i/>
          <w:spacing w:val="3"/>
          <w:sz w:val="15"/>
        </w:rPr>
        <w:t xml:space="preserve"> </w:t>
      </w:r>
      <w:r w:rsidR="006503B6">
        <w:rPr>
          <w:i/>
          <w:spacing w:val="-2"/>
          <w:sz w:val="15"/>
        </w:rPr>
        <w:t>multiple</w:t>
      </w:r>
      <w:r w:rsidR="006503B6">
        <w:rPr>
          <w:i/>
          <w:spacing w:val="3"/>
          <w:sz w:val="15"/>
        </w:rPr>
        <w:t xml:space="preserve"> </w:t>
      </w:r>
      <w:r w:rsidR="006503B6">
        <w:rPr>
          <w:i/>
          <w:spacing w:val="-2"/>
          <w:sz w:val="15"/>
        </w:rPr>
        <w:t>prior</w:t>
      </w:r>
      <w:r w:rsidR="006503B6">
        <w:rPr>
          <w:i/>
          <w:spacing w:val="3"/>
          <w:sz w:val="15"/>
        </w:rPr>
        <w:t xml:space="preserve"> </w:t>
      </w:r>
      <w:r w:rsidR="006503B6">
        <w:rPr>
          <w:i/>
          <w:spacing w:val="-2"/>
          <w:sz w:val="15"/>
        </w:rPr>
        <w:t>periods</w:t>
      </w:r>
      <w:r w:rsidR="006503B6">
        <w:rPr>
          <w:i/>
          <w:spacing w:val="1"/>
          <w:sz w:val="15"/>
        </w:rPr>
        <w:t xml:space="preserve"> </w:t>
      </w:r>
      <w:r w:rsidR="006503B6">
        <w:rPr>
          <w:i/>
          <w:spacing w:val="-2"/>
          <w:sz w:val="15"/>
        </w:rPr>
        <w:t>and</w:t>
      </w:r>
      <w:r w:rsidR="006503B6">
        <w:rPr>
          <w:i/>
          <w:spacing w:val="2"/>
          <w:sz w:val="15"/>
        </w:rPr>
        <w:t xml:space="preserve"> </w:t>
      </w:r>
      <w:r w:rsidR="006503B6">
        <w:rPr>
          <w:i/>
          <w:spacing w:val="-2"/>
          <w:sz w:val="15"/>
        </w:rPr>
        <w:t>distorts</w:t>
      </w:r>
      <w:r w:rsidR="006503B6">
        <w:rPr>
          <w:i/>
          <w:spacing w:val="2"/>
          <w:sz w:val="15"/>
        </w:rPr>
        <w:t xml:space="preserve"> </w:t>
      </w:r>
      <w:r w:rsidR="006503B6">
        <w:rPr>
          <w:i/>
          <w:spacing w:val="-2"/>
          <w:sz w:val="15"/>
        </w:rPr>
        <w:t>current</w:t>
      </w:r>
      <w:r w:rsidR="006503B6">
        <w:rPr>
          <w:i/>
          <w:spacing w:val="3"/>
          <w:sz w:val="15"/>
        </w:rPr>
        <w:t xml:space="preserve"> </w:t>
      </w:r>
      <w:r w:rsidR="006503B6">
        <w:rPr>
          <w:i/>
          <w:spacing w:val="-2"/>
          <w:sz w:val="15"/>
        </w:rPr>
        <w:t>period</w:t>
      </w:r>
      <w:r w:rsidR="006503B6">
        <w:rPr>
          <w:i/>
          <w:sz w:val="15"/>
        </w:rPr>
        <w:t xml:space="preserve"> </w:t>
      </w:r>
      <w:r w:rsidR="006503B6">
        <w:rPr>
          <w:i/>
          <w:spacing w:val="-2"/>
          <w:sz w:val="15"/>
        </w:rPr>
        <w:t>performance;</w:t>
      </w:r>
    </w:p>
    <w:p w14:paraId="75314E19" w14:textId="77777777" w:rsidR="006503B6" w:rsidRDefault="006503B6" w:rsidP="006503B6">
      <w:pPr>
        <w:ind w:left="121" w:right="118"/>
        <w:jc w:val="both"/>
        <w:rPr>
          <w:i/>
          <w:sz w:val="15"/>
        </w:rPr>
      </w:pPr>
      <w:r>
        <w:rPr>
          <w:i/>
          <w:sz w:val="15"/>
        </w:rPr>
        <w:t>(v) fair-value adjustments on</w:t>
      </w:r>
      <w:r>
        <w:rPr>
          <w:i/>
          <w:spacing w:val="-1"/>
          <w:sz w:val="15"/>
        </w:rPr>
        <w:t xml:space="preserve"> </w:t>
      </w:r>
      <w:r>
        <w:rPr>
          <w:i/>
          <w:sz w:val="15"/>
        </w:rPr>
        <w:t>financial and</w:t>
      </w:r>
      <w:r>
        <w:rPr>
          <w:i/>
          <w:spacing w:val="-1"/>
          <w:sz w:val="15"/>
        </w:rPr>
        <w:t xml:space="preserve"> </w:t>
      </w:r>
      <w:proofErr w:type="spellStart"/>
      <w:r>
        <w:rPr>
          <w:i/>
          <w:sz w:val="15"/>
        </w:rPr>
        <w:t>unrealised</w:t>
      </w:r>
      <w:proofErr w:type="spellEnd"/>
      <w:r>
        <w:rPr>
          <w:i/>
          <w:spacing w:val="-1"/>
          <w:sz w:val="15"/>
        </w:rPr>
        <w:t xml:space="preserve"> </w:t>
      </w:r>
      <w:r>
        <w:rPr>
          <w:i/>
          <w:sz w:val="15"/>
        </w:rPr>
        <w:t>currency translation differences,</w:t>
      </w:r>
      <w:r>
        <w:rPr>
          <w:i/>
          <w:spacing w:val="-1"/>
          <w:sz w:val="15"/>
        </w:rPr>
        <w:t xml:space="preserve"> </w:t>
      </w:r>
      <w:r>
        <w:rPr>
          <w:i/>
          <w:sz w:val="15"/>
        </w:rPr>
        <w:t>as</w:t>
      </w:r>
      <w:r>
        <w:rPr>
          <w:i/>
          <w:spacing w:val="-1"/>
          <w:sz w:val="15"/>
        </w:rPr>
        <w:t xml:space="preserve"> </w:t>
      </w:r>
      <w:r>
        <w:rPr>
          <w:i/>
          <w:sz w:val="15"/>
        </w:rPr>
        <w:t>these items</w:t>
      </w:r>
      <w:r>
        <w:rPr>
          <w:i/>
          <w:spacing w:val="-1"/>
          <w:sz w:val="15"/>
        </w:rPr>
        <w:t xml:space="preserve"> </w:t>
      </w:r>
      <w:r>
        <w:rPr>
          <w:i/>
          <w:sz w:val="15"/>
        </w:rPr>
        <w:t>obscure our</w:t>
      </w:r>
      <w:r>
        <w:rPr>
          <w:i/>
          <w:spacing w:val="-1"/>
          <w:sz w:val="15"/>
        </w:rPr>
        <w:t xml:space="preserve"> </w:t>
      </w:r>
      <w:r>
        <w:rPr>
          <w:i/>
          <w:sz w:val="15"/>
        </w:rPr>
        <w:t>underlying</w:t>
      </w:r>
      <w:r>
        <w:rPr>
          <w:i/>
          <w:spacing w:val="-1"/>
          <w:sz w:val="15"/>
        </w:rPr>
        <w:t xml:space="preserve"> </w:t>
      </w:r>
      <w:r>
        <w:rPr>
          <w:i/>
          <w:sz w:val="15"/>
        </w:rPr>
        <w:t>operating performance; (vi)</w:t>
      </w:r>
      <w:r>
        <w:rPr>
          <w:i/>
          <w:spacing w:val="-1"/>
          <w:sz w:val="15"/>
        </w:rPr>
        <w:t xml:space="preserve"> </w:t>
      </w:r>
      <w:r>
        <w:rPr>
          <w:i/>
          <w:sz w:val="15"/>
        </w:rPr>
        <w:t>one-</w:t>
      </w:r>
      <w:r>
        <w:rPr>
          <w:i/>
          <w:spacing w:val="40"/>
          <w:sz w:val="15"/>
        </w:rPr>
        <w:t xml:space="preserve"> </w:t>
      </w:r>
      <w:r>
        <w:rPr>
          <w:i/>
          <w:sz w:val="15"/>
        </w:rPr>
        <w:t>off gains and losses (including acquisition-related costs) resulting from acquisitions and disposals of businesses as these items relate to changes in our</w:t>
      </w:r>
      <w:r>
        <w:rPr>
          <w:i/>
          <w:spacing w:val="40"/>
          <w:sz w:val="15"/>
        </w:rPr>
        <w:t xml:space="preserve"> </w:t>
      </w:r>
      <w:r>
        <w:rPr>
          <w:i/>
          <w:sz w:val="15"/>
        </w:rPr>
        <w:t>composition</w:t>
      </w:r>
      <w:r>
        <w:rPr>
          <w:i/>
          <w:spacing w:val="-4"/>
          <w:sz w:val="15"/>
        </w:rPr>
        <w:t xml:space="preserve"> </w:t>
      </w:r>
      <w:r>
        <w:rPr>
          <w:i/>
          <w:sz w:val="15"/>
        </w:rPr>
        <w:t>and</w:t>
      </w:r>
      <w:r>
        <w:rPr>
          <w:i/>
          <w:spacing w:val="-4"/>
          <w:sz w:val="15"/>
        </w:rPr>
        <w:t xml:space="preserve"> </w:t>
      </w:r>
      <w:r>
        <w:rPr>
          <w:i/>
          <w:sz w:val="15"/>
        </w:rPr>
        <w:t>are</w:t>
      </w:r>
      <w:r>
        <w:rPr>
          <w:i/>
          <w:spacing w:val="-3"/>
          <w:sz w:val="15"/>
        </w:rPr>
        <w:t xml:space="preserve"> </w:t>
      </w:r>
      <w:r>
        <w:rPr>
          <w:i/>
          <w:sz w:val="15"/>
        </w:rPr>
        <w:t>not</w:t>
      </w:r>
      <w:r>
        <w:rPr>
          <w:i/>
          <w:spacing w:val="-4"/>
          <w:sz w:val="15"/>
        </w:rPr>
        <w:t xml:space="preserve"> </w:t>
      </w:r>
      <w:r>
        <w:rPr>
          <w:i/>
          <w:sz w:val="15"/>
        </w:rPr>
        <w:t>reflective</w:t>
      </w:r>
      <w:r>
        <w:rPr>
          <w:i/>
          <w:spacing w:val="-4"/>
          <w:sz w:val="15"/>
        </w:rPr>
        <w:t xml:space="preserve"> </w:t>
      </w:r>
      <w:r>
        <w:rPr>
          <w:i/>
          <w:sz w:val="15"/>
        </w:rPr>
        <w:t>of</w:t>
      </w:r>
      <w:r>
        <w:rPr>
          <w:i/>
          <w:spacing w:val="-4"/>
          <w:sz w:val="15"/>
        </w:rPr>
        <w:t xml:space="preserve"> </w:t>
      </w:r>
      <w:r>
        <w:rPr>
          <w:i/>
          <w:sz w:val="15"/>
        </w:rPr>
        <w:t>our</w:t>
      </w:r>
      <w:r>
        <w:rPr>
          <w:i/>
          <w:spacing w:val="-3"/>
          <w:sz w:val="15"/>
        </w:rPr>
        <w:t xml:space="preserve"> </w:t>
      </w:r>
      <w:r>
        <w:rPr>
          <w:i/>
          <w:sz w:val="15"/>
        </w:rPr>
        <w:t>underlying</w:t>
      </w:r>
      <w:r>
        <w:rPr>
          <w:i/>
          <w:spacing w:val="-4"/>
          <w:sz w:val="15"/>
        </w:rPr>
        <w:t xml:space="preserve"> </w:t>
      </w:r>
      <w:r>
        <w:rPr>
          <w:i/>
          <w:sz w:val="15"/>
        </w:rPr>
        <w:t>operating</w:t>
      </w:r>
      <w:r>
        <w:rPr>
          <w:i/>
          <w:spacing w:val="-4"/>
          <w:sz w:val="15"/>
        </w:rPr>
        <w:t xml:space="preserve"> </w:t>
      </w:r>
      <w:r>
        <w:rPr>
          <w:i/>
          <w:sz w:val="15"/>
        </w:rPr>
        <w:t>performance</w:t>
      </w:r>
      <w:r>
        <w:rPr>
          <w:i/>
          <w:spacing w:val="-4"/>
          <w:sz w:val="15"/>
        </w:rPr>
        <w:t xml:space="preserve"> </w:t>
      </w:r>
      <w:r>
        <w:rPr>
          <w:i/>
          <w:sz w:val="15"/>
        </w:rPr>
        <w:t>and</w:t>
      </w:r>
      <w:r>
        <w:rPr>
          <w:i/>
          <w:spacing w:val="-2"/>
          <w:sz w:val="15"/>
        </w:rPr>
        <w:t xml:space="preserve"> </w:t>
      </w:r>
      <w:r>
        <w:rPr>
          <w:i/>
          <w:sz w:val="15"/>
        </w:rPr>
        <w:t>(vii)</w:t>
      </w:r>
      <w:r>
        <w:rPr>
          <w:i/>
          <w:spacing w:val="-4"/>
          <w:sz w:val="15"/>
        </w:rPr>
        <w:t xml:space="preserve"> </w:t>
      </w:r>
      <w:r>
        <w:rPr>
          <w:i/>
          <w:sz w:val="15"/>
        </w:rPr>
        <w:t>the</w:t>
      </w:r>
      <w:r>
        <w:rPr>
          <w:i/>
          <w:spacing w:val="-3"/>
          <w:sz w:val="15"/>
        </w:rPr>
        <w:t xml:space="preserve"> </w:t>
      </w:r>
      <w:proofErr w:type="spellStart"/>
      <w:r>
        <w:rPr>
          <w:i/>
          <w:sz w:val="15"/>
        </w:rPr>
        <w:t>amortisation</w:t>
      </w:r>
      <w:proofErr w:type="spellEnd"/>
      <w:r>
        <w:rPr>
          <w:i/>
          <w:spacing w:val="-4"/>
          <w:sz w:val="15"/>
        </w:rPr>
        <w:t xml:space="preserve"> </w:t>
      </w:r>
      <w:r>
        <w:rPr>
          <w:i/>
          <w:sz w:val="15"/>
        </w:rPr>
        <w:t>of</w:t>
      </w:r>
      <w:r>
        <w:rPr>
          <w:i/>
          <w:spacing w:val="-3"/>
          <w:sz w:val="15"/>
        </w:rPr>
        <w:t xml:space="preserve"> </w:t>
      </w:r>
      <w:r>
        <w:rPr>
          <w:i/>
          <w:sz w:val="15"/>
        </w:rPr>
        <w:t>intangible</w:t>
      </w:r>
      <w:r>
        <w:rPr>
          <w:i/>
          <w:spacing w:val="-3"/>
          <w:sz w:val="15"/>
        </w:rPr>
        <w:t xml:space="preserve"> </w:t>
      </w:r>
      <w:r>
        <w:rPr>
          <w:i/>
          <w:sz w:val="15"/>
        </w:rPr>
        <w:t>assets</w:t>
      </w:r>
      <w:r>
        <w:rPr>
          <w:i/>
          <w:spacing w:val="-3"/>
          <w:sz w:val="15"/>
        </w:rPr>
        <w:t xml:space="preserve"> </w:t>
      </w:r>
      <w:r>
        <w:rPr>
          <w:i/>
          <w:sz w:val="15"/>
        </w:rPr>
        <w:t>recognised</w:t>
      </w:r>
      <w:r>
        <w:rPr>
          <w:i/>
          <w:spacing w:val="-4"/>
          <w:sz w:val="15"/>
        </w:rPr>
        <w:t xml:space="preserve"> </w:t>
      </w:r>
      <w:r>
        <w:rPr>
          <w:i/>
          <w:sz w:val="15"/>
        </w:rPr>
        <w:t>in</w:t>
      </w:r>
      <w:r>
        <w:rPr>
          <w:i/>
          <w:spacing w:val="-4"/>
          <w:sz w:val="15"/>
        </w:rPr>
        <w:t xml:space="preserve"> </w:t>
      </w:r>
      <w:r>
        <w:rPr>
          <w:i/>
          <w:sz w:val="15"/>
        </w:rPr>
        <w:t>business</w:t>
      </w:r>
      <w:r>
        <w:rPr>
          <w:i/>
          <w:spacing w:val="-4"/>
          <w:sz w:val="15"/>
        </w:rPr>
        <w:t xml:space="preserve"> </w:t>
      </w:r>
      <w:r>
        <w:rPr>
          <w:i/>
          <w:sz w:val="15"/>
        </w:rPr>
        <w:t>combinations</w:t>
      </w:r>
      <w:r>
        <w:rPr>
          <w:i/>
          <w:spacing w:val="40"/>
          <w:sz w:val="15"/>
        </w:rPr>
        <w:t xml:space="preserve"> </w:t>
      </w:r>
      <w:r>
        <w:rPr>
          <w:i/>
          <w:sz w:val="15"/>
        </w:rPr>
        <w:t>and</w:t>
      </w:r>
      <w:r>
        <w:rPr>
          <w:i/>
          <w:spacing w:val="-1"/>
          <w:sz w:val="15"/>
        </w:rPr>
        <w:t xml:space="preserve"> </w:t>
      </w:r>
      <w:r>
        <w:rPr>
          <w:i/>
          <w:sz w:val="15"/>
        </w:rPr>
        <w:t>acquisitions. These adjustments</w:t>
      </w:r>
      <w:r>
        <w:rPr>
          <w:i/>
          <w:spacing w:val="-1"/>
          <w:sz w:val="15"/>
        </w:rPr>
        <w:t xml:space="preserve"> </w:t>
      </w:r>
      <w:r>
        <w:rPr>
          <w:i/>
          <w:sz w:val="15"/>
        </w:rPr>
        <w:t>are made to the earnings</w:t>
      </w:r>
      <w:r>
        <w:rPr>
          <w:i/>
          <w:spacing w:val="-1"/>
          <w:sz w:val="15"/>
        </w:rPr>
        <w:t xml:space="preserve"> </w:t>
      </w:r>
      <w:r>
        <w:rPr>
          <w:i/>
          <w:sz w:val="15"/>
        </w:rPr>
        <w:t>of businesses</w:t>
      </w:r>
      <w:r>
        <w:rPr>
          <w:i/>
          <w:spacing w:val="-1"/>
          <w:sz w:val="15"/>
        </w:rPr>
        <w:t xml:space="preserve"> </w:t>
      </w:r>
      <w:r>
        <w:rPr>
          <w:i/>
          <w:sz w:val="15"/>
        </w:rPr>
        <w:t>controlled</w:t>
      </w:r>
      <w:r>
        <w:rPr>
          <w:i/>
          <w:spacing w:val="-1"/>
          <w:sz w:val="15"/>
        </w:rPr>
        <w:t xml:space="preserve"> </w:t>
      </w:r>
      <w:r>
        <w:rPr>
          <w:i/>
          <w:sz w:val="15"/>
        </w:rPr>
        <w:t>by</w:t>
      </w:r>
      <w:r>
        <w:rPr>
          <w:i/>
          <w:spacing w:val="-1"/>
          <w:sz w:val="15"/>
        </w:rPr>
        <w:t xml:space="preserve"> </w:t>
      </w:r>
      <w:r>
        <w:rPr>
          <w:i/>
          <w:sz w:val="15"/>
        </w:rPr>
        <w:t>us, as well as our</w:t>
      </w:r>
      <w:r>
        <w:rPr>
          <w:i/>
          <w:spacing w:val="-1"/>
          <w:sz w:val="15"/>
        </w:rPr>
        <w:t xml:space="preserve"> </w:t>
      </w:r>
      <w:r>
        <w:rPr>
          <w:i/>
          <w:sz w:val="15"/>
        </w:rPr>
        <w:t>share of</w:t>
      </w:r>
      <w:r>
        <w:rPr>
          <w:i/>
          <w:spacing w:val="-1"/>
          <w:sz w:val="15"/>
        </w:rPr>
        <w:t xml:space="preserve"> </w:t>
      </w:r>
      <w:r>
        <w:rPr>
          <w:i/>
          <w:sz w:val="15"/>
        </w:rPr>
        <w:t>earnings</w:t>
      </w:r>
      <w:r>
        <w:rPr>
          <w:i/>
          <w:spacing w:val="-1"/>
          <w:sz w:val="15"/>
        </w:rPr>
        <w:t xml:space="preserve"> </w:t>
      </w:r>
      <w:r>
        <w:rPr>
          <w:i/>
          <w:sz w:val="15"/>
        </w:rPr>
        <w:t>of associates</w:t>
      </w:r>
      <w:r>
        <w:rPr>
          <w:i/>
          <w:spacing w:val="-1"/>
          <w:sz w:val="15"/>
        </w:rPr>
        <w:t xml:space="preserve"> </w:t>
      </w:r>
      <w:r>
        <w:rPr>
          <w:i/>
          <w:sz w:val="15"/>
        </w:rPr>
        <w:t>and</w:t>
      </w:r>
      <w:r>
        <w:rPr>
          <w:i/>
          <w:spacing w:val="-1"/>
          <w:sz w:val="15"/>
        </w:rPr>
        <w:t xml:space="preserve"> </w:t>
      </w:r>
      <w:r>
        <w:rPr>
          <w:i/>
          <w:sz w:val="15"/>
        </w:rPr>
        <w:t>joint ventures,</w:t>
      </w:r>
      <w:r>
        <w:rPr>
          <w:i/>
          <w:spacing w:val="40"/>
          <w:sz w:val="15"/>
        </w:rPr>
        <w:t xml:space="preserve"> </w:t>
      </w:r>
      <w:r>
        <w:rPr>
          <w:i/>
          <w:sz w:val="15"/>
        </w:rPr>
        <w:t>to the extent that the information is available.</w:t>
      </w:r>
    </w:p>
    <w:p w14:paraId="10D5A5B2" w14:textId="77777777" w:rsidR="00F2042D" w:rsidRDefault="00F2042D">
      <w:pPr>
        <w:pStyle w:val="BodyText"/>
        <w:rPr>
          <w:i/>
          <w:sz w:val="14"/>
        </w:rPr>
      </w:pPr>
    </w:p>
    <w:p w14:paraId="6F425E1A" w14:textId="18DC1F61" w:rsidR="00F2042D" w:rsidRDefault="00871986">
      <w:pPr>
        <w:pStyle w:val="BodyText"/>
        <w:spacing w:before="113" w:line="237" w:lineRule="auto"/>
        <w:ind w:left="459" w:right="113" w:hanging="339"/>
        <w:jc w:val="both"/>
      </w:pPr>
      <w:r>
        <w:rPr>
          <w:vertAlign w:val="superscript"/>
        </w:rPr>
        <w:t>(1)</w:t>
      </w:r>
      <w:r>
        <w:rPr>
          <w:spacing w:val="80"/>
        </w:rPr>
        <w:t xml:space="preserve"> </w:t>
      </w:r>
      <w:r>
        <w:t>Per share information is based on the net number of N ordinary shares in issue during the respective periods. The A ordinary</w:t>
      </w:r>
      <w:r>
        <w:rPr>
          <w:spacing w:val="-7"/>
        </w:rPr>
        <w:t xml:space="preserve"> </w:t>
      </w:r>
      <w:r>
        <w:t>shareholders</w:t>
      </w:r>
      <w:r>
        <w:rPr>
          <w:spacing w:val="-8"/>
        </w:rPr>
        <w:t xml:space="preserve"> </w:t>
      </w:r>
      <w:r>
        <w:t>and</w:t>
      </w:r>
      <w:r>
        <w:rPr>
          <w:spacing w:val="-8"/>
        </w:rPr>
        <w:t xml:space="preserve"> </w:t>
      </w:r>
      <w:r>
        <w:t>B</w:t>
      </w:r>
      <w:r>
        <w:rPr>
          <w:spacing w:val="-10"/>
        </w:rPr>
        <w:t xml:space="preserve"> </w:t>
      </w:r>
      <w:r>
        <w:t>ordinary</w:t>
      </w:r>
      <w:r>
        <w:rPr>
          <w:spacing w:val="-8"/>
        </w:rPr>
        <w:t xml:space="preserve"> </w:t>
      </w:r>
      <w:r>
        <w:t>shareholders</w:t>
      </w:r>
      <w:r>
        <w:rPr>
          <w:spacing w:val="-8"/>
        </w:rPr>
        <w:t xml:space="preserve"> </w:t>
      </w:r>
      <w:r>
        <w:t>share</w:t>
      </w:r>
      <w:r>
        <w:rPr>
          <w:spacing w:val="-8"/>
        </w:rPr>
        <w:t xml:space="preserve"> </w:t>
      </w:r>
      <w:r>
        <w:t>1/5</w:t>
      </w:r>
      <w:r>
        <w:rPr>
          <w:vertAlign w:val="superscript"/>
        </w:rPr>
        <w:t>th</w:t>
      </w:r>
      <w:r>
        <w:rPr>
          <w:spacing w:val="-8"/>
        </w:rPr>
        <w:t xml:space="preserve"> </w:t>
      </w:r>
      <w:r>
        <w:t>and</w:t>
      </w:r>
      <w:r>
        <w:rPr>
          <w:spacing w:val="-8"/>
        </w:rPr>
        <w:t xml:space="preserve"> </w:t>
      </w:r>
      <w:r>
        <w:t>1/1</w:t>
      </w:r>
      <w:r>
        <w:rPr>
          <w:spacing w:val="-9"/>
        </w:rPr>
        <w:t xml:space="preserve"> </w:t>
      </w:r>
      <w:r>
        <w:t>000</w:t>
      </w:r>
      <w:r>
        <w:rPr>
          <w:spacing w:val="-9"/>
        </w:rPr>
        <w:t xml:space="preserve"> </w:t>
      </w:r>
      <w:r>
        <w:t>000</w:t>
      </w:r>
      <w:r>
        <w:rPr>
          <w:vertAlign w:val="superscript"/>
        </w:rPr>
        <w:t>th</w:t>
      </w:r>
      <w:r>
        <w:rPr>
          <w:spacing w:val="-8"/>
        </w:rPr>
        <w:t xml:space="preserve"> </w:t>
      </w:r>
      <w:r>
        <w:t>respectively</w:t>
      </w:r>
      <w:r>
        <w:rPr>
          <w:spacing w:val="-7"/>
        </w:rPr>
        <w:t xml:space="preserve"> </w:t>
      </w:r>
      <w:r>
        <w:t>of</w:t>
      </w:r>
      <w:r>
        <w:rPr>
          <w:spacing w:val="-8"/>
        </w:rPr>
        <w:t xml:space="preserve"> </w:t>
      </w:r>
      <w:r>
        <w:t>the</w:t>
      </w:r>
      <w:r>
        <w:rPr>
          <w:spacing w:val="-7"/>
        </w:rPr>
        <w:t xml:space="preserve"> </w:t>
      </w:r>
      <w:r>
        <w:t>earnings</w:t>
      </w:r>
      <w:r>
        <w:rPr>
          <w:spacing w:val="-9"/>
        </w:rPr>
        <w:t xml:space="preserve"> </w:t>
      </w:r>
      <w:r>
        <w:t>attributable to</w:t>
      </w:r>
      <w:r>
        <w:rPr>
          <w:spacing w:val="-5"/>
        </w:rPr>
        <w:t xml:space="preserve"> </w:t>
      </w:r>
      <w:r>
        <w:t>the</w:t>
      </w:r>
      <w:r>
        <w:rPr>
          <w:spacing w:val="-5"/>
        </w:rPr>
        <w:t xml:space="preserve"> </w:t>
      </w:r>
      <w:r>
        <w:t>external</w:t>
      </w:r>
      <w:r>
        <w:rPr>
          <w:spacing w:val="-5"/>
        </w:rPr>
        <w:t xml:space="preserve"> </w:t>
      </w:r>
      <w:r>
        <w:t>N</w:t>
      </w:r>
      <w:r>
        <w:rPr>
          <w:spacing w:val="-5"/>
        </w:rPr>
        <w:t xml:space="preserve"> </w:t>
      </w:r>
      <w:r>
        <w:t>shareholders</w:t>
      </w:r>
      <w:r>
        <w:rPr>
          <w:spacing w:val="-4"/>
        </w:rPr>
        <w:t xml:space="preserve"> </w:t>
      </w:r>
      <w:r>
        <w:t>as</w:t>
      </w:r>
      <w:r>
        <w:rPr>
          <w:spacing w:val="-4"/>
        </w:rPr>
        <w:t xml:space="preserve"> </w:t>
      </w:r>
      <w:r>
        <w:t>at</w:t>
      </w:r>
      <w:r>
        <w:rPr>
          <w:spacing w:val="-4"/>
        </w:rPr>
        <w:t xml:space="preserve"> </w:t>
      </w:r>
      <w:r w:rsidR="00BB0C9C">
        <w:t>31 March 2025</w:t>
      </w:r>
      <w:r>
        <w:t>.</w:t>
      </w:r>
      <w:r>
        <w:rPr>
          <w:spacing w:val="-4"/>
        </w:rPr>
        <w:t xml:space="preserve"> </w:t>
      </w:r>
      <w:r>
        <w:t>The</w:t>
      </w:r>
      <w:r>
        <w:rPr>
          <w:spacing w:val="-4"/>
        </w:rPr>
        <w:t xml:space="preserve"> </w:t>
      </w:r>
      <w:r>
        <w:t>earnings</w:t>
      </w:r>
      <w:r>
        <w:rPr>
          <w:spacing w:val="-5"/>
        </w:rPr>
        <w:t xml:space="preserve"> </w:t>
      </w:r>
      <w:r>
        <w:t>will</w:t>
      </w:r>
      <w:r>
        <w:rPr>
          <w:spacing w:val="-4"/>
        </w:rPr>
        <w:t xml:space="preserve"> </w:t>
      </w:r>
      <w:r>
        <w:t>be</w:t>
      </w:r>
      <w:r>
        <w:rPr>
          <w:spacing w:val="-5"/>
        </w:rPr>
        <w:t xml:space="preserve"> </w:t>
      </w:r>
      <w:r>
        <w:t>expected</w:t>
      </w:r>
      <w:r>
        <w:rPr>
          <w:spacing w:val="-5"/>
        </w:rPr>
        <w:t xml:space="preserve"> </w:t>
      </w:r>
      <w:r>
        <w:t>to</w:t>
      </w:r>
      <w:r>
        <w:rPr>
          <w:spacing w:val="-5"/>
        </w:rPr>
        <w:t xml:space="preserve"> </w:t>
      </w:r>
      <w:r>
        <w:t>increase</w:t>
      </w:r>
      <w:r>
        <w:rPr>
          <w:spacing w:val="-4"/>
        </w:rPr>
        <w:t xml:space="preserve"> </w:t>
      </w:r>
      <w:r>
        <w:t>in</w:t>
      </w:r>
      <w:r>
        <w:rPr>
          <w:spacing w:val="-3"/>
        </w:rPr>
        <w:t xml:space="preserve"> </w:t>
      </w:r>
      <w:r>
        <w:t>the</w:t>
      </w:r>
      <w:r>
        <w:rPr>
          <w:spacing w:val="-4"/>
        </w:rPr>
        <w:t xml:space="preserve"> </w:t>
      </w:r>
      <w:r>
        <w:t>same</w:t>
      </w:r>
      <w:r>
        <w:rPr>
          <w:spacing w:val="-5"/>
        </w:rPr>
        <w:t xml:space="preserve"> </w:t>
      </w:r>
      <w:r>
        <w:t>ratio</w:t>
      </w:r>
      <w:r>
        <w:rPr>
          <w:spacing w:val="-4"/>
        </w:rPr>
        <w:t xml:space="preserve"> </w:t>
      </w:r>
      <w:r>
        <w:t>as</w:t>
      </w:r>
      <w:r>
        <w:rPr>
          <w:spacing w:val="-6"/>
        </w:rPr>
        <w:t xml:space="preserve"> </w:t>
      </w:r>
      <w:r>
        <w:t>N ordinary shareholders.</w:t>
      </w:r>
    </w:p>
    <w:p w14:paraId="6020ED60" w14:textId="77777777" w:rsidR="00F2042D" w:rsidRDefault="00F2042D">
      <w:pPr>
        <w:pStyle w:val="BodyText"/>
        <w:spacing w:before="9"/>
        <w:rPr>
          <w:sz w:val="13"/>
        </w:rPr>
      </w:pPr>
    </w:p>
    <w:p w14:paraId="712C4DDC" w14:textId="07B375B2" w:rsidR="00336A04" w:rsidRPr="007228D9" w:rsidRDefault="007228D9">
      <w:pPr>
        <w:pStyle w:val="BodyText"/>
        <w:spacing w:before="62" w:line="237" w:lineRule="auto"/>
        <w:ind w:left="121" w:right="7876"/>
        <w:rPr>
          <w:color w:val="000000"/>
          <w:spacing w:val="-2"/>
        </w:rPr>
      </w:pPr>
      <w:r w:rsidRPr="007228D9">
        <w:rPr>
          <w:color w:val="000000"/>
        </w:rPr>
        <w:t xml:space="preserve">11 </w:t>
      </w:r>
      <w:r w:rsidR="00BB0C9C" w:rsidRPr="007228D9">
        <w:rPr>
          <w:color w:val="000000"/>
          <w:spacing w:val="-2"/>
        </w:rPr>
        <w:t xml:space="preserve">June </w:t>
      </w:r>
      <w:r w:rsidR="00336A04" w:rsidRPr="007228D9">
        <w:rPr>
          <w:color w:val="000000"/>
          <w:spacing w:val="-2"/>
        </w:rPr>
        <w:t>202</w:t>
      </w:r>
      <w:r w:rsidR="00BB0C9C" w:rsidRPr="007228D9">
        <w:rPr>
          <w:color w:val="000000"/>
          <w:spacing w:val="-2"/>
        </w:rPr>
        <w:t>5</w:t>
      </w:r>
    </w:p>
    <w:p w14:paraId="6A3F654C" w14:textId="02C8ECAD" w:rsidR="00F2042D" w:rsidRDefault="00871986">
      <w:pPr>
        <w:pStyle w:val="BodyText"/>
        <w:spacing w:before="62" w:line="237" w:lineRule="auto"/>
        <w:ind w:left="121" w:right="7876"/>
      </w:pPr>
      <w:r w:rsidRPr="007228D9">
        <w:rPr>
          <w:color w:val="000000"/>
        </w:rPr>
        <w:t>Symphony Offices</w:t>
      </w:r>
      <w:r>
        <w:rPr>
          <w:color w:val="000000"/>
        </w:rPr>
        <w:t xml:space="preserve"> </w:t>
      </w:r>
      <w:r>
        <w:rPr>
          <w:color w:val="000000"/>
          <w:spacing w:val="-2"/>
        </w:rPr>
        <w:t>Gustav</w:t>
      </w:r>
      <w:r>
        <w:rPr>
          <w:color w:val="000000"/>
          <w:spacing w:val="3"/>
        </w:rPr>
        <w:t xml:space="preserve"> </w:t>
      </w:r>
      <w:proofErr w:type="spellStart"/>
      <w:r>
        <w:rPr>
          <w:color w:val="000000"/>
          <w:spacing w:val="-2"/>
        </w:rPr>
        <w:t>Mahlerlaan</w:t>
      </w:r>
      <w:proofErr w:type="spellEnd"/>
      <w:r>
        <w:rPr>
          <w:color w:val="000000"/>
          <w:spacing w:val="4"/>
        </w:rPr>
        <w:t xml:space="preserve"> </w:t>
      </w:r>
      <w:r>
        <w:rPr>
          <w:color w:val="000000"/>
          <w:spacing w:val="-10"/>
        </w:rPr>
        <w:t>5</w:t>
      </w:r>
    </w:p>
    <w:p w14:paraId="1D1E0441" w14:textId="77777777" w:rsidR="00F2042D" w:rsidRDefault="00871986">
      <w:pPr>
        <w:pStyle w:val="BodyText"/>
        <w:spacing w:line="237" w:lineRule="auto"/>
        <w:ind w:left="121" w:right="7876"/>
      </w:pPr>
      <w:r>
        <w:rPr>
          <w:spacing w:val="-2"/>
        </w:rPr>
        <w:t>1082</w:t>
      </w:r>
      <w:r>
        <w:rPr>
          <w:spacing w:val="-9"/>
        </w:rPr>
        <w:t xml:space="preserve"> </w:t>
      </w:r>
      <w:r>
        <w:rPr>
          <w:spacing w:val="-2"/>
        </w:rPr>
        <w:t>MS</w:t>
      </w:r>
      <w:r>
        <w:rPr>
          <w:spacing w:val="-9"/>
        </w:rPr>
        <w:t xml:space="preserve"> </w:t>
      </w:r>
      <w:r>
        <w:rPr>
          <w:spacing w:val="-2"/>
        </w:rPr>
        <w:t xml:space="preserve">Amsterdam </w:t>
      </w:r>
      <w:r>
        <w:t>The Netherlands</w:t>
      </w:r>
    </w:p>
    <w:p w14:paraId="2395FDD1" w14:textId="77777777" w:rsidR="00F2042D" w:rsidRDefault="00F2042D">
      <w:pPr>
        <w:pStyle w:val="BodyText"/>
        <w:spacing w:before="8"/>
        <w:rPr>
          <w:sz w:val="18"/>
        </w:rPr>
      </w:pPr>
    </w:p>
    <w:p w14:paraId="4C370A59" w14:textId="77777777" w:rsidR="00F2042D" w:rsidRDefault="00871986">
      <w:pPr>
        <w:pStyle w:val="BodyText"/>
        <w:spacing w:line="231" w:lineRule="exact"/>
        <w:ind w:left="121"/>
      </w:pPr>
      <w:r>
        <w:rPr>
          <w:spacing w:val="-2"/>
        </w:rPr>
        <w:t>Sponsor:</w:t>
      </w:r>
    </w:p>
    <w:p w14:paraId="7694E6D9" w14:textId="77777777" w:rsidR="00F2042D" w:rsidRDefault="00871986">
      <w:pPr>
        <w:pStyle w:val="BodyText"/>
        <w:spacing w:line="231" w:lineRule="exact"/>
        <w:ind w:left="121"/>
      </w:pPr>
      <w:r>
        <w:t>Investec</w:t>
      </w:r>
      <w:r>
        <w:rPr>
          <w:spacing w:val="-9"/>
        </w:rPr>
        <w:t xml:space="preserve"> </w:t>
      </w:r>
      <w:r>
        <w:t>Bank</w:t>
      </w:r>
      <w:r>
        <w:rPr>
          <w:spacing w:val="-10"/>
        </w:rPr>
        <w:t xml:space="preserve"> </w:t>
      </w:r>
      <w:r>
        <w:rPr>
          <w:spacing w:val="-2"/>
        </w:rPr>
        <w:t>Limited</w:t>
      </w:r>
    </w:p>
    <w:sectPr w:rsidR="00F2042D">
      <w:headerReference w:type="default" r:id="rId9"/>
      <w:pgSz w:w="12240" w:h="15840"/>
      <w:pgMar w:top="1840" w:right="1200" w:bottom="280" w:left="1200" w:header="67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AFD95" w14:textId="77777777" w:rsidR="008C70C4" w:rsidRDefault="008C70C4">
      <w:r>
        <w:separator/>
      </w:r>
    </w:p>
  </w:endnote>
  <w:endnote w:type="continuationSeparator" w:id="0">
    <w:p w14:paraId="5DE48186" w14:textId="77777777" w:rsidR="008C70C4" w:rsidRDefault="008C70C4">
      <w:r>
        <w:continuationSeparator/>
      </w:r>
    </w:p>
  </w:endnote>
  <w:endnote w:type="continuationNotice" w:id="1">
    <w:p w14:paraId="068FA248" w14:textId="77777777" w:rsidR="008C70C4" w:rsidRDefault="008C70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5FBC8" w14:textId="77777777" w:rsidR="008C70C4" w:rsidRDefault="008C70C4">
      <w:r>
        <w:separator/>
      </w:r>
    </w:p>
  </w:footnote>
  <w:footnote w:type="continuationSeparator" w:id="0">
    <w:p w14:paraId="53324A94" w14:textId="77777777" w:rsidR="008C70C4" w:rsidRDefault="008C70C4">
      <w:r>
        <w:continuationSeparator/>
      </w:r>
    </w:p>
  </w:footnote>
  <w:footnote w:type="continuationNotice" w:id="1">
    <w:p w14:paraId="5475A06D" w14:textId="77777777" w:rsidR="008C70C4" w:rsidRDefault="008C70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EE139" w14:textId="77777777" w:rsidR="00F2042D" w:rsidRDefault="00871986">
    <w:pPr>
      <w:pStyle w:val="BodyText"/>
      <w:spacing w:line="14" w:lineRule="auto"/>
      <w:rPr>
        <w:sz w:val="20"/>
      </w:rPr>
    </w:pPr>
    <w:r>
      <w:rPr>
        <w:noProof/>
      </w:rPr>
      <mc:AlternateContent>
        <mc:Choice Requires="wpg">
          <w:drawing>
            <wp:anchor distT="0" distB="0" distL="0" distR="0" simplePos="0" relativeHeight="251658240" behindDoc="1" locked="0" layoutInCell="1" allowOverlap="1" wp14:anchorId="18101ACF" wp14:editId="3CE133AB">
              <wp:simplePos x="0" y="0"/>
              <wp:positionH relativeFrom="page">
                <wp:posOffset>835152</wp:posOffset>
              </wp:positionH>
              <wp:positionV relativeFrom="page">
                <wp:posOffset>427481</wp:posOffset>
              </wp:positionV>
              <wp:extent cx="708025" cy="52514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8025" cy="525145"/>
                        <a:chOff x="0" y="0"/>
                        <a:chExt cx="708025" cy="525145"/>
                      </a:xfrm>
                    </wpg:grpSpPr>
                    <pic:pic xmlns:pic="http://schemas.openxmlformats.org/drawingml/2006/picture">
                      <pic:nvPicPr>
                        <pic:cNvPr id="2" name="Image 2"/>
                        <pic:cNvPicPr/>
                      </pic:nvPicPr>
                      <pic:blipFill>
                        <a:blip r:embed="rId1" cstate="print"/>
                        <a:stretch>
                          <a:fillRect/>
                        </a:stretch>
                      </pic:blipFill>
                      <pic:spPr>
                        <a:xfrm>
                          <a:off x="0" y="0"/>
                          <a:ext cx="707897" cy="525018"/>
                        </a:xfrm>
                        <a:prstGeom prst="rect">
                          <a:avLst/>
                        </a:prstGeom>
                      </pic:spPr>
                    </pic:pic>
                    <pic:pic xmlns:pic="http://schemas.openxmlformats.org/drawingml/2006/picture">
                      <pic:nvPicPr>
                        <pic:cNvPr id="3" name="Image 3"/>
                        <pic:cNvPicPr/>
                      </pic:nvPicPr>
                      <pic:blipFill>
                        <a:blip r:embed="rId2" cstate="print"/>
                        <a:stretch>
                          <a:fillRect/>
                        </a:stretch>
                      </pic:blipFill>
                      <pic:spPr>
                        <a:xfrm>
                          <a:off x="103631" y="38861"/>
                          <a:ext cx="502869" cy="438911"/>
                        </a:xfrm>
                        <a:prstGeom prst="rect">
                          <a:avLst/>
                        </a:prstGeom>
                      </pic:spPr>
                    </pic:pic>
                  </wpg:wgp>
                </a:graphicData>
              </a:graphic>
            </wp:anchor>
          </w:drawing>
        </mc:Choice>
        <mc:Fallback>
          <w:pict>
            <v:group w14:anchorId="462D14BD" id="Group 1" o:spid="_x0000_s1026" style="position:absolute;margin-left:65.75pt;margin-top:33.65pt;width:55.75pt;height:41.35pt;z-index:-251658240;mso-wrap-distance-left:0;mso-wrap-distance-right:0;mso-position-horizontal-relative:page;mso-position-vertical-relative:page" coordsize="7080,52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7078;height:5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">
                <v:imagedata r:id="rId3" o:title=""/>
              </v:shape>
              <v:shape id="Image 3" o:spid="_x0000_s1028" type="#_x0000_t75" style="position:absolute;left:1036;top:388;width:5029;height:43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">
                <v:imagedata r:id="rId4" o:title=""/>
              </v:shape>
              <w10:wrap anchorx="page" anchory="page"/>
            </v:group>
          </w:pict>
        </mc:Fallback>
      </mc:AlternateContent>
    </w:r>
    <w:r>
      <w:rPr>
        <w:noProof/>
      </w:rPr>
      <mc:AlternateContent>
        <mc:Choice Requires="wps">
          <w:drawing>
            <wp:anchor distT="0" distB="0" distL="0" distR="0" simplePos="0" relativeHeight="251658241" behindDoc="1" locked="0" layoutInCell="1" allowOverlap="1" wp14:anchorId="2687F101" wp14:editId="48356A96">
              <wp:simplePos x="0" y="0"/>
              <wp:positionH relativeFrom="page">
                <wp:posOffset>1592833</wp:posOffset>
              </wp:positionH>
              <wp:positionV relativeFrom="page">
                <wp:posOffset>458190</wp:posOffset>
              </wp:positionV>
              <wp:extent cx="966469" cy="3695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6469" cy="369570"/>
                      </a:xfrm>
                      <a:prstGeom prst="rect">
                        <a:avLst/>
                      </a:prstGeom>
                    </wps:spPr>
                    <wps:txbx>
                      <w:txbxContent>
                        <w:p w14:paraId="4446D150" w14:textId="77777777" w:rsidR="00F2042D" w:rsidRDefault="00871986">
                          <w:pPr>
                            <w:spacing w:line="335" w:lineRule="exact"/>
                            <w:ind w:left="20"/>
                            <w:rPr>
                              <w:b/>
                              <w:sz w:val="31"/>
                            </w:rPr>
                          </w:pPr>
                          <w:r>
                            <w:rPr>
                              <w:b/>
                              <w:sz w:val="31"/>
                            </w:rPr>
                            <w:t>Prosus</w:t>
                          </w:r>
                          <w:r>
                            <w:rPr>
                              <w:b/>
                              <w:spacing w:val="-8"/>
                              <w:sz w:val="31"/>
                            </w:rPr>
                            <w:t xml:space="preserve"> </w:t>
                          </w:r>
                          <w:r>
                            <w:rPr>
                              <w:b/>
                              <w:spacing w:val="-4"/>
                              <w:sz w:val="31"/>
                            </w:rPr>
                            <w:t>N.V.</w:t>
                          </w:r>
                        </w:p>
                        <w:p w14:paraId="6BD8B537" w14:textId="77777777" w:rsidR="00F2042D" w:rsidRDefault="00871986">
                          <w:pPr>
                            <w:spacing w:line="231" w:lineRule="exact"/>
                            <w:ind w:left="20"/>
                            <w:rPr>
                              <w:i/>
                              <w:sz w:val="19"/>
                            </w:rPr>
                          </w:pPr>
                          <w:r>
                            <w:rPr>
                              <w:i/>
                              <w:sz w:val="19"/>
                            </w:rPr>
                            <w:t>Trading</w:t>
                          </w:r>
                          <w:r>
                            <w:rPr>
                              <w:i/>
                              <w:spacing w:val="-8"/>
                              <w:sz w:val="19"/>
                            </w:rPr>
                            <w:t xml:space="preserve"> </w:t>
                          </w:r>
                          <w:r>
                            <w:rPr>
                              <w:i/>
                              <w:spacing w:val="-2"/>
                              <w:sz w:val="19"/>
                            </w:rPr>
                            <w:t>statement</w:t>
                          </w:r>
                        </w:p>
                      </w:txbxContent>
                    </wps:txbx>
                    <wps:bodyPr wrap="square" lIns="0" tIns="0" rIns="0" bIns="0" rtlCol="0">
                      <a:noAutofit/>
                    </wps:bodyPr>
                  </wps:wsp>
                </a:graphicData>
              </a:graphic>
            </wp:anchor>
          </w:drawing>
        </mc:Choice>
        <mc:Fallback>
          <w:pict>
            <v:shapetype w14:anchorId="2687F101" id="_x0000_t202" coordsize="21600,21600" o:spt="202" path="m,l,21600r21600,l21600,xe">
              <v:stroke joinstyle="miter"/>
              <v:path gradientshapeok="t" o:connecttype="rect"/>
            </v:shapetype>
            <v:shape id="Textbox 4" o:spid="_x0000_s1026" type="#_x0000_t202" style="position:absolute;margin-left:125.4pt;margin-top:36.1pt;width:76.1pt;height:29.1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" filled="f" stroked="f">
              <v:textbox inset="0,0,0,0">
                <w:txbxContent>
                  <w:p w14:paraId="4446D150" w14:textId="77777777" w:rsidR="00F2042D" w:rsidRDefault="00871986">
                    <w:pPr>
                      <w:spacing w:line="335" w:lineRule="exact"/>
                      <w:ind w:left="20"/>
                      <w:rPr>
                        <w:b/>
                        <w:sz w:val="31"/>
                      </w:rPr>
                    </w:pPr>
                    <w:r>
                      <w:rPr>
                        <w:b/>
                        <w:sz w:val="31"/>
                      </w:rPr>
                      <w:t>Prosus</w:t>
                    </w:r>
                    <w:r>
                      <w:rPr>
                        <w:b/>
                        <w:spacing w:val="-8"/>
                        <w:sz w:val="31"/>
                      </w:rPr>
                      <w:t xml:space="preserve"> </w:t>
                    </w:r>
                    <w:r>
                      <w:rPr>
                        <w:b/>
                        <w:spacing w:val="-4"/>
                        <w:sz w:val="31"/>
                      </w:rPr>
                      <w:t>N.V.</w:t>
                    </w:r>
                  </w:p>
                  <w:p w14:paraId="6BD8B537" w14:textId="77777777" w:rsidR="00F2042D" w:rsidRDefault="00871986">
                    <w:pPr>
                      <w:spacing w:line="231" w:lineRule="exact"/>
                      <w:ind w:left="20"/>
                      <w:rPr>
                        <w:i/>
                        <w:sz w:val="19"/>
                      </w:rPr>
                    </w:pPr>
                    <w:r>
                      <w:rPr>
                        <w:i/>
                        <w:sz w:val="19"/>
                      </w:rPr>
                      <w:t>Trading</w:t>
                    </w:r>
                    <w:r>
                      <w:rPr>
                        <w:i/>
                        <w:spacing w:val="-8"/>
                        <w:sz w:val="19"/>
                      </w:rPr>
                      <w:t xml:space="preserve"> </w:t>
                    </w:r>
                    <w:r>
                      <w:rPr>
                        <w:i/>
                        <w:spacing w:val="-2"/>
                        <w:sz w:val="19"/>
                      </w:rPr>
                      <w:t>statement</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42D"/>
    <w:rsid w:val="000162E3"/>
    <w:rsid w:val="00021CEE"/>
    <w:rsid w:val="00061A64"/>
    <w:rsid w:val="00062DE5"/>
    <w:rsid w:val="00064D53"/>
    <w:rsid w:val="00065551"/>
    <w:rsid w:val="00086CD4"/>
    <w:rsid w:val="000A0440"/>
    <w:rsid w:val="000A119C"/>
    <w:rsid w:val="000A22A9"/>
    <w:rsid w:val="000A4BF4"/>
    <w:rsid w:val="000B0927"/>
    <w:rsid w:val="000C24D8"/>
    <w:rsid w:val="000E02D8"/>
    <w:rsid w:val="000E05F2"/>
    <w:rsid w:val="000E0D89"/>
    <w:rsid w:val="001033F7"/>
    <w:rsid w:val="00103F78"/>
    <w:rsid w:val="0010519E"/>
    <w:rsid w:val="001121EE"/>
    <w:rsid w:val="001237E4"/>
    <w:rsid w:val="00123D21"/>
    <w:rsid w:val="00137A76"/>
    <w:rsid w:val="001441AE"/>
    <w:rsid w:val="00146AA8"/>
    <w:rsid w:val="00150364"/>
    <w:rsid w:val="00177584"/>
    <w:rsid w:val="00186240"/>
    <w:rsid w:val="00192A9E"/>
    <w:rsid w:val="001A039F"/>
    <w:rsid w:val="001A2979"/>
    <w:rsid w:val="001A5216"/>
    <w:rsid w:val="001B4843"/>
    <w:rsid w:val="001B50F1"/>
    <w:rsid w:val="001C1509"/>
    <w:rsid w:val="001D06ED"/>
    <w:rsid w:val="001D7720"/>
    <w:rsid w:val="001E020D"/>
    <w:rsid w:val="001E4EE9"/>
    <w:rsid w:val="002011E3"/>
    <w:rsid w:val="0021634D"/>
    <w:rsid w:val="00235BF1"/>
    <w:rsid w:val="00240708"/>
    <w:rsid w:val="002502F1"/>
    <w:rsid w:val="00262F5F"/>
    <w:rsid w:val="00270EDD"/>
    <w:rsid w:val="00283849"/>
    <w:rsid w:val="00284791"/>
    <w:rsid w:val="00293B29"/>
    <w:rsid w:val="00297940"/>
    <w:rsid w:val="002B0D94"/>
    <w:rsid w:val="002B505D"/>
    <w:rsid w:val="002D3233"/>
    <w:rsid w:val="002E4C06"/>
    <w:rsid w:val="002E4EA1"/>
    <w:rsid w:val="002F091C"/>
    <w:rsid w:val="002F1A2E"/>
    <w:rsid w:val="002F6F7A"/>
    <w:rsid w:val="003061BF"/>
    <w:rsid w:val="003312C1"/>
    <w:rsid w:val="00334C99"/>
    <w:rsid w:val="00336A04"/>
    <w:rsid w:val="003654EC"/>
    <w:rsid w:val="00370BF1"/>
    <w:rsid w:val="00383E85"/>
    <w:rsid w:val="003A4F76"/>
    <w:rsid w:val="003C014C"/>
    <w:rsid w:val="003C1796"/>
    <w:rsid w:val="003C2A3F"/>
    <w:rsid w:val="003E7EC6"/>
    <w:rsid w:val="003F3DA1"/>
    <w:rsid w:val="00401444"/>
    <w:rsid w:val="00411D12"/>
    <w:rsid w:val="00433FCB"/>
    <w:rsid w:val="004422A9"/>
    <w:rsid w:val="00474202"/>
    <w:rsid w:val="0048032A"/>
    <w:rsid w:val="004946D3"/>
    <w:rsid w:val="00497749"/>
    <w:rsid w:val="004A5E75"/>
    <w:rsid w:val="004A71F6"/>
    <w:rsid w:val="004E15B3"/>
    <w:rsid w:val="004E28D6"/>
    <w:rsid w:val="00502A2A"/>
    <w:rsid w:val="005074E7"/>
    <w:rsid w:val="00523B09"/>
    <w:rsid w:val="0052615F"/>
    <w:rsid w:val="00531963"/>
    <w:rsid w:val="00536FAD"/>
    <w:rsid w:val="00553247"/>
    <w:rsid w:val="00561D15"/>
    <w:rsid w:val="005669E9"/>
    <w:rsid w:val="005909A1"/>
    <w:rsid w:val="005B0F64"/>
    <w:rsid w:val="005F5EA1"/>
    <w:rsid w:val="006015CE"/>
    <w:rsid w:val="006017C8"/>
    <w:rsid w:val="006140CA"/>
    <w:rsid w:val="00622F39"/>
    <w:rsid w:val="006236B7"/>
    <w:rsid w:val="00625BCF"/>
    <w:rsid w:val="00627632"/>
    <w:rsid w:val="0063434D"/>
    <w:rsid w:val="006503B6"/>
    <w:rsid w:val="00650B93"/>
    <w:rsid w:val="00657095"/>
    <w:rsid w:val="0066105E"/>
    <w:rsid w:val="00661257"/>
    <w:rsid w:val="00676A67"/>
    <w:rsid w:val="006829C0"/>
    <w:rsid w:val="006A023D"/>
    <w:rsid w:val="006C4744"/>
    <w:rsid w:val="006F099B"/>
    <w:rsid w:val="006F165B"/>
    <w:rsid w:val="006F2F8D"/>
    <w:rsid w:val="006F3BE2"/>
    <w:rsid w:val="007071E3"/>
    <w:rsid w:val="007228D9"/>
    <w:rsid w:val="00733053"/>
    <w:rsid w:val="0074044B"/>
    <w:rsid w:val="00745423"/>
    <w:rsid w:val="00746501"/>
    <w:rsid w:val="00753BC9"/>
    <w:rsid w:val="00775274"/>
    <w:rsid w:val="0078099D"/>
    <w:rsid w:val="00781DF9"/>
    <w:rsid w:val="007B0ED4"/>
    <w:rsid w:val="007B2CC0"/>
    <w:rsid w:val="007B38BF"/>
    <w:rsid w:val="007B5589"/>
    <w:rsid w:val="007C142D"/>
    <w:rsid w:val="007C161B"/>
    <w:rsid w:val="007C21FD"/>
    <w:rsid w:val="007C33C8"/>
    <w:rsid w:val="007C7EBD"/>
    <w:rsid w:val="007D406D"/>
    <w:rsid w:val="007E059F"/>
    <w:rsid w:val="007E2495"/>
    <w:rsid w:val="007E57A7"/>
    <w:rsid w:val="007E6497"/>
    <w:rsid w:val="007F07D9"/>
    <w:rsid w:val="007F3922"/>
    <w:rsid w:val="008106B1"/>
    <w:rsid w:val="00810B4B"/>
    <w:rsid w:val="00821AAA"/>
    <w:rsid w:val="00826418"/>
    <w:rsid w:val="0084776B"/>
    <w:rsid w:val="008512B7"/>
    <w:rsid w:val="00856E00"/>
    <w:rsid w:val="00861D1D"/>
    <w:rsid w:val="00871986"/>
    <w:rsid w:val="00891583"/>
    <w:rsid w:val="00896159"/>
    <w:rsid w:val="008962FD"/>
    <w:rsid w:val="008A42EE"/>
    <w:rsid w:val="008A7AE1"/>
    <w:rsid w:val="008C54B7"/>
    <w:rsid w:val="008C70C4"/>
    <w:rsid w:val="008E1F6E"/>
    <w:rsid w:val="008E49D2"/>
    <w:rsid w:val="00927280"/>
    <w:rsid w:val="009352D2"/>
    <w:rsid w:val="009633DC"/>
    <w:rsid w:val="00966734"/>
    <w:rsid w:val="00966F44"/>
    <w:rsid w:val="009728C4"/>
    <w:rsid w:val="00974367"/>
    <w:rsid w:val="00982B13"/>
    <w:rsid w:val="00984931"/>
    <w:rsid w:val="009B37B6"/>
    <w:rsid w:val="009C15C2"/>
    <w:rsid w:val="009C75D3"/>
    <w:rsid w:val="009C7F65"/>
    <w:rsid w:val="009D02B9"/>
    <w:rsid w:val="00A21A9E"/>
    <w:rsid w:val="00A314D1"/>
    <w:rsid w:val="00A35969"/>
    <w:rsid w:val="00A61029"/>
    <w:rsid w:val="00A86001"/>
    <w:rsid w:val="00AC3CAD"/>
    <w:rsid w:val="00AE515A"/>
    <w:rsid w:val="00AE559F"/>
    <w:rsid w:val="00AE7371"/>
    <w:rsid w:val="00B14883"/>
    <w:rsid w:val="00B414A0"/>
    <w:rsid w:val="00B72197"/>
    <w:rsid w:val="00B75BFF"/>
    <w:rsid w:val="00B80173"/>
    <w:rsid w:val="00B84560"/>
    <w:rsid w:val="00BB0C9C"/>
    <w:rsid w:val="00BB1BEA"/>
    <w:rsid w:val="00BB4C49"/>
    <w:rsid w:val="00BC7E5A"/>
    <w:rsid w:val="00BD3751"/>
    <w:rsid w:val="00BF089D"/>
    <w:rsid w:val="00BF6A6D"/>
    <w:rsid w:val="00C152B5"/>
    <w:rsid w:val="00C60F7E"/>
    <w:rsid w:val="00C7665A"/>
    <w:rsid w:val="00C95386"/>
    <w:rsid w:val="00CA2984"/>
    <w:rsid w:val="00CB5B44"/>
    <w:rsid w:val="00CC0241"/>
    <w:rsid w:val="00CE68E5"/>
    <w:rsid w:val="00CF0C24"/>
    <w:rsid w:val="00D03A57"/>
    <w:rsid w:val="00D05D40"/>
    <w:rsid w:val="00D10751"/>
    <w:rsid w:val="00D213C1"/>
    <w:rsid w:val="00D40837"/>
    <w:rsid w:val="00D52DD9"/>
    <w:rsid w:val="00D572FC"/>
    <w:rsid w:val="00D75CED"/>
    <w:rsid w:val="00D76F04"/>
    <w:rsid w:val="00DA6FA8"/>
    <w:rsid w:val="00DB23AF"/>
    <w:rsid w:val="00DC1710"/>
    <w:rsid w:val="00DC242E"/>
    <w:rsid w:val="00DD5B6A"/>
    <w:rsid w:val="00E124FD"/>
    <w:rsid w:val="00E271C7"/>
    <w:rsid w:val="00E35E89"/>
    <w:rsid w:val="00E40D88"/>
    <w:rsid w:val="00E41DDD"/>
    <w:rsid w:val="00E42AE8"/>
    <w:rsid w:val="00E50E77"/>
    <w:rsid w:val="00E600BF"/>
    <w:rsid w:val="00E605F7"/>
    <w:rsid w:val="00E729F1"/>
    <w:rsid w:val="00E76598"/>
    <w:rsid w:val="00E932B3"/>
    <w:rsid w:val="00EA5F5F"/>
    <w:rsid w:val="00EA77C0"/>
    <w:rsid w:val="00EE05D4"/>
    <w:rsid w:val="00EE09E5"/>
    <w:rsid w:val="00EF22AC"/>
    <w:rsid w:val="00F1154A"/>
    <w:rsid w:val="00F1676E"/>
    <w:rsid w:val="00F203C6"/>
    <w:rsid w:val="00F2042D"/>
    <w:rsid w:val="00F238E8"/>
    <w:rsid w:val="00F23A9D"/>
    <w:rsid w:val="00F37DEF"/>
    <w:rsid w:val="00F74156"/>
    <w:rsid w:val="00F81DCC"/>
    <w:rsid w:val="00F87757"/>
    <w:rsid w:val="00F92950"/>
    <w:rsid w:val="00FA3896"/>
    <w:rsid w:val="00FB4AE6"/>
    <w:rsid w:val="00FB5709"/>
    <w:rsid w:val="00FC1CCF"/>
    <w:rsid w:val="00FC3335"/>
    <w:rsid w:val="00FD2909"/>
    <w:rsid w:val="00FE4DF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E8FE9E"/>
  <w15:docId w15:val="{A0FD2E8F-282B-4DB7-84CE-A8C3598BE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Title">
    <w:name w:val="Title"/>
    <w:basedOn w:val="Normal"/>
    <w:uiPriority w:val="10"/>
    <w:qFormat/>
    <w:pPr>
      <w:spacing w:line="335" w:lineRule="exact"/>
      <w:ind w:left="20"/>
    </w:pPr>
    <w:rPr>
      <w:b/>
      <w:bCs/>
      <w:sz w:val="31"/>
      <w:szCs w:val="31"/>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1"/>
      <w:jc w:val="center"/>
    </w:pPr>
  </w:style>
  <w:style w:type="paragraph" w:styleId="Revision">
    <w:name w:val="Revision"/>
    <w:hidden/>
    <w:uiPriority w:val="99"/>
    <w:semiHidden/>
    <w:rsid w:val="00F87757"/>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B80173"/>
    <w:rPr>
      <w:sz w:val="16"/>
      <w:szCs w:val="16"/>
    </w:rPr>
  </w:style>
  <w:style w:type="paragraph" w:styleId="CommentText">
    <w:name w:val="annotation text"/>
    <w:basedOn w:val="Normal"/>
    <w:link w:val="CommentTextChar"/>
    <w:uiPriority w:val="99"/>
    <w:unhideWhenUsed/>
    <w:rsid w:val="00B80173"/>
    <w:rPr>
      <w:sz w:val="20"/>
      <w:szCs w:val="20"/>
    </w:rPr>
  </w:style>
  <w:style w:type="character" w:customStyle="1" w:styleId="CommentTextChar">
    <w:name w:val="Comment Text Char"/>
    <w:basedOn w:val="DefaultParagraphFont"/>
    <w:link w:val="CommentText"/>
    <w:uiPriority w:val="99"/>
    <w:rsid w:val="00B80173"/>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B80173"/>
    <w:rPr>
      <w:b/>
      <w:bCs/>
    </w:rPr>
  </w:style>
  <w:style w:type="character" w:customStyle="1" w:styleId="CommentSubjectChar">
    <w:name w:val="Comment Subject Char"/>
    <w:basedOn w:val="CommentTextChar"/>
    <w:link w:val="CommentSubject"/>
    <w:uiPriority w:val="99"/>
    <w:semiHidden/>
    <w:rsid w:val="00B80173"/>
    <w:rPr>
      <w:rFonts w:ascii="Calibri" w:eastAsia="Calibri" w:hAnsi="Calibri" w:cs="Calibri"/>
      <w:b/>
      <w:bCs/>
      <w:sz w:val="20"/>
      <w:szCs w:val="20"/>
    </w:rPr>
  </w:style>
  <w:style w:type="paragraph" w:styleId="Header">
    <w:name w:val="header"/>
    <w:basedOn w:val="Normal"/>
    <w:link w:val="HeaderChar"/>
    <w:uiPriority w:val="99"/>
    <w:semiHidden/>
    <w:unhideWhenUsed/>
    <w:rsid w:val="00FB4AE6"/>
    <w:pPr>
      <w:tabs>
        <w:tab w:val="center" w:pos="4680"/>
        <w:tab w:val="right" w:pos="9360"/>
      </w:tabs>
    </w:pPr>
  </w:style>
  <w:style w:type="character" w:customStyle="1" w:styleId="HeaderChar">
    <w:name w:val="Header Char"/>
    <w:basedOn w:val="DefaultParagraphFont"/>
    <w:link w:val="Header"/>
    <w:uiPriority w:val="99"/>
    <w:semiHidden/>
    <w:rsid w:val="00FB4AE6"/>
    <w:rPr>
      <w:rFonts w:ascii="Calibri" w:eastAsia="Calibri" w:hAnsi="Calibri" w:cs="Calibri"/>
    </w:rPr>
  </w:style>
  <w:style w:type="paragraph" w:styleId="Footer">
    <w:name w:val="footer"/>
    <w:basedOn w:val="Normal"/>
    <w:link w:val="FooterChar"/>
    <w:uiPriority w:val="99"/>
    <w:semiHidden/>
    <w:unhideWhenUsed/>
    <w:rsid w:val="00FB4AE6"/>
    <w:pPr>
      <w:tabs>
        <w:tab w:val="center" w:pos="4680"/>
        <w:tab w:val="right" w:pos="9360"/>
      </w:tabs>
    </w:pPr>
  </w:style>
  <w:style w:type="character" w:customStyle="1" w:styleId="FooterChar">
    <w:name w:val="Footer Char"/>
    <w:basedOn w:val="DefaultParagraphFont"/>
    <w:link w:val="Footer"/>
    <w:uiPriority w:val="99"/>
    <w:semiHidden/>
    <w:rsid w:val="00FB4AE6"/>
    <w:rPr>
      <w:rFonts w:ascii="Calibri" w:eastAsia="Calibri" w:hAnsi="Calibri" w:cs="Calibri"/>
    </w:rPr>
  </w:style>
  <w:style w:type="paragraph" w:customStyle="1" w:styleId="BodyText1">
    <w:name w:val="Body Text1"/>
    <w:qFormat/>
    <w:rsid w:val="00EF22AC"/>
    <w:pPr>
      <w:widowControl/>
      <w:autoSpaceDE/>
      <w:autoSpaceDN/>
      <w:spacing w:after="180"/>
      <w:jc w:val="both"/>
    </w:pPr>
    <w:rPr>
      <w:rFonts w:ascii="Calibri" w:hAnsi="Calibri"/>
      <w:color w:val="000000" w:themeColor="text1"/>
      <w:sz w:val="20"/>
      <w:szCs w:val="20"/>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9715">
      <w:bodyDiv w:val="1"/>
      <w:marLeft w:val="0"/>
      <w:marRight w:val="0"/>
      <w:marTop w:val="0"/>
      <w:marBottom w:val="0"/>
      <w:divBdr>
        <w:top w:val="none" w:sz="0" w:space="0" w:color="auto"/>
        <w:left w:val="none" w:sz="0" w:space="0" w:color="auto"/>
        <w:bottom w:val="none" w:sz="0" w:space="0" w:color="auto"/>
        <w:right w:val="none" w:sz="0" w:space="0" w:color="auto"/>
      </w:divBdr>
    </w:div>
    <w:div w:id="37703442">
      <w:bodyDiv w:val="1"/>
      <w:marLeft w:val="0"/>
      <w:marRight w:val="0"/>
      <w:marTop w:val="0"/>
      <w:marBottom w:val="0"/>
      <w:divBdr>
        <w:top w:val="none" w:sz="0" w:space="0" w:color="auto"/>
        <w:left w:val="none" w:sz="0" w:space="0" w:color="auto"/>
        <w:bottom w:val="none" w:sz="0" w:space="0" w:color="auto"/>
        <w:right w:val="none" w:sz="0" w:space="0" w:color="auto"/>
      </w:divBdr>
    </w:div>
    <w:div w:id="87848028">
      <w:bodyDiv w:val="1"/>
      <w:marLeft w:val="0"/>
      <w:marRight w:val="0"/>
      <w:marTop w:val="0"/>
      <w:marBottom w:val="0"/>
      <w:divBdr>
        <w:top w:val="none" w:sz="0" w:space="0" w:color="auto"/>
        <w:left w:val="none" w:sz="0" w:space="0" w:color="auto"/>
        <w:bottom w:val="none" w:sz="0" w:space="0" w:color="auto"/>
        <w:right w:val="none" w:sz="0" w:space="0" w:color="auto"/>
      </w:divBdr>
    </w:div>
    <w:div w:id="130100794">
      <w:bodyDiv w:val="1"/>
      <w:marLeft w:val="0"/>
      <w:marRight w:val="0"/>
      <w:marTop w:val="0"/>
      <w:marBottom w:val="0"/>
      <w:divBdr>
        <w:top w:val="none" w:sz="0" w:space="0" w:color="auto"/>
        <w:left w:val="none" w:sz="0" w:space="0" w:color="auto"/>
        <w:bottom w:val="none" w:sz="0" w:space="0" w:color="auto"/>
        <w:right w:val="none" w:sz="0" w:space="0" w:color="auto"/>
      </w:divBdr>
    </w:div>
    <w:div w:id="548879320">
      <w:bodyDiv w:val="1"/>
      <w:marLeft w:val="0"/>
      <w:marRight w:val="0"/>
      <w:marTop w:val="0"/>
      <w:marBottom w:val="0"/>
      <w:divBdr>
        <w:top w:val="none" w:sz="0" w:space="0" w:color="auto"/>
        <w:left w:val="none" w:sz="0" w:space="0" w:color="auto"/>
        <w:bottom w:val="none" w:sz="0" w:space="0" w:color="auto"/>
        <w:right w:val="none" w:sz="0" w:space="0" w:color="auto"/>
      </w:divBdr>
    </w:div>
    <w:div w:id="572861888">
      <w:bodyDiv w:val="1"/>
      <w:marLeft w:val="0"/>
      <w:marRight w:val="0"/>
      <w:marTop w:val="0"/>
      <w:marBottom w:val="0"/>
      <w:divBdr>
        <w:top w:val="none" w:sz="0" w:space="0" w:color="auto"/>
        <w:left w:val="none" w:sz="0" w:space="0" w:color="auto"/>
        <w:bottom w:val="none" w:sz="0" w:space="0" w:color="auto"/>
        <w:right w:val="none" w:sz="0" w:space="0" w:color="auto"/>
      </w:divBdr>
    </w:div>
    <w:div w:id="637421902">
      <w:bodyDiv w:val="1"/>
      <w:marLeft w:val="0"/>
      <w:marRight w:val="0"/>
      <w:marTop w:val="0"/>
      <w:marBottom w:val="0"/>
      <w:divBdr>
        <w:top w:val="none" w:sz="0" w:space="0" w:color="auto"/>
        <w:left w:val="none" w:sz="0" w:space="0" w:color="auto"/>
        <w:bottom w:val="none" w:sz="0" w:space="0" w:color="auto"/>
        <w:right w:val="none" w:sz="0" w:space="0" w:color="auto"/>
      </w:divBdr>
    </w:div>
    <w:div w:id="738016643">
      <w:bodyDiv w:val="1"/>
      <w:marLeft w:val="0"/>
      <w:marRight w:val="0"/>
      <w:marTop w:val="0"/>
      <w:marBottom w:val="0"/>
      <w:divBdr>
        <w:top w:val="none" w:sz="0" w:space="0" w:color="auto"/>
        <w:left w:val="none" w:sz="0" w:space="0" w:color="auto"/>
        <w:bottom w:val="none" w:sz="0" w:space="0" w:color="auto"/>
        <w:right w:val="none" w:sz="0" w:space="0" w:color="auto"/>
      </w:divBdr>
    </w:div>
    <w:div w:id="835998669">
      <w:bodyDiv w:val="1"/>
      <w:marLeft w:val="0"/>
      <w:marRight w:val="0"/>
      <w:marTop w:val="0"/>
      <w:marBottom w:val="0"/>
      <w:divBdr>
        <w:top w:val="none" w:sz="0" w:space="0" w:color="auto"/>
        <w:left w:val="none" w:sz="0" w:space="0" w:color="auto"/>
        <w:bottom w:val="none" w:sz="0" w:space="0" w:color="auto"/>
        <w:right w:val="none" w:sz="0" w:space="0" w:color="auto"/>
      </w:divBdr>
    </w:div>
    <w:div w:id="18722591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43f1af2-e785-4394-9b2d-dfaf95e92f60">
      <Terms xmlns="http://schemas.microsoft.com/office/infopath/2007/PartnerControls"/>
    </lcf76f155ced4ddcb4097134ff3c332f>
    <TaxCatchAll xmlns="d830a163-2bd2-4904-a356-455e0fdb518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DCB0C64831414DABABF09C05DE95E2" ma:contentTypeVersion="19" ma:contentTypeDescription="Create a new document." ma:contentTypeScope="" ma:versionID="b2f2953502017e5c7d257a087c1aff6f">
  <xsd:schema xmlns:xsd="http://www.w3.org/2001/XMLSchema" xmlns:xs="http://www.w3.org/2001/XMLSchema" xmlns:p="http://schemas.microsoft.com/office/2006/metadata/properties" xmlns:ns2="943f1af2-e785-4394-9b2d-dfaf95e92f60" xmlns:ns3="d830a163-2bd2-4904-a356-455e0fdb518a" targetNamespace="http://schemas.microsoft.com/office/2006/metadata/properties" ma:root="true" ma:fieldsID="8d60488ac0129b1e007032206ce796d4" ns2:_="" ns3:_="">
    <xsd:import namespace="943f1af2-e785-4394-9b2d-dfaf95e92f60"/>
    <xsd:import namespace="d830a163-2bd2-4904-a356-455e0fdb51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f1af2-e785-4394-9b2d-dfaf95e9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b0b32f-e310-49b4-ae0d-6de30dafc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0a163-2bd2-4904-a356-455e0fdb51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03a627-04b7-47c3-ba6b-59e14afa6e89}" ma:internalName="TaxCatchAll" ma:showField="CatchAllData" ma:web="d830a163-2bd2-4904-a356-455e0fdb51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5BA5A1-E189-4C33-8169-0BB08FCF320E}">
  <ds:schemaRefs>
    <ds:schemaRef ds:uri="http://schemas.microsoft.com/sharepoint/v3/contenttype/forms"/>
  </ds:schemaRefs>
</ds:datastoreItem>
</file>

<file path=customXml/itemProps2.xml><?xml version="1.0" encoding="utf-8"?>
<ds:datastoreItem xmlns:ds="http://schemas.openxmlformats.org/officeDocument/2006/customXml" ds:itemID="{A04D8F90-30CA-470B-AF1A-B0B5911C12CB}">
  <ds:schemaRefs>
    <ds:schemaRef ds:uri="http://schemas.microsoft.com/office/2006/metadata/properties"/>
    <ds:schemaRef ds:uri="http://schemas.microsoft.com/office/infopath/2007/PartnerControls"/>
    <ds:schemaRef ds:uri="943f1af2-e785-4394-9b2d-dfaf95e92f60"/>
    <ds:schemaRef ds:uri="d830a163-2bd2-4904-a356-455e0fdb518a"/>
  </ds:schemaRefs>
</ds:datastoreItem>
</file>

<file path=customXml/itemProps3.xml><?xml version="1.0" encoding="utf-8"?>
<ds:datastoreItem xmlns:ds="http://schemas.openxmlformats.org/officeDocument/2006/customXml" ds:itemID="{DC98223C-9167-4554-B0C1-1EC8BF4B51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f1af2-e785-4394-9b2d-dfaf95e92f60"/>
    <ds:schemaRef ds:uri="d830a163-2bd2-4904-a356-455e0fdb5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1013</Words>
  <Characters>6056</Characters>
  <Application>Microsoft Office Word</Application>
  <DocSecurity>0</DocSecurity>
  <Lines>134</Lines>
  <Paragraphs>74</Paragraphs>
  <ScaleCrop>false</ScaleCrop>
  <HeadingPairs>
    <vt:vector size="2" baseType="variant">
      <vt:variant>
        <vt:lpstr>Title</vt:lpstr>
      </vt:variant>
      <vt:variant>
        <vt:i4>1</vt:i4>
      </vt:variant>
    </vt:vector>
  </HeadingPairs>
  <TitlesOfParts>
    <vt:vector size="1" baseType="lpstr">
      <vt:lpstr>Microsoft Word - Prosus trading statement 1HFY24 09 Nov</vt:lpstr>
    </vt:vector>
  </TitlesOfParts>
  <Company>Prosus-Naspers</Company>
  <LinksUpToDate>false</LinksUpToDate>
  <CharactersWithSpaces>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Prosus trading statement 1HFY24 09 Nov</dc:title>
  <dc:subject/>
  <dc:creator>AadilMahomed</dc:creator>
  <cp:keywords/>
  <cp:lastModifiedBy>Tonilee Lutz</cp:lastModifiedBy>
  <cp:revision>13</cp:revision>
  <cp:lastPrinted>2025-05-20T12:19:00Z</cp:lastPrinted>
  <dcterms:created xsi:type="dcterms:W3CDTF">2025-06-06T08:01:00Z</dcterms:created>
  <dcterms:modified xsi:type="dcterms:W3CDTF">2025-06-11T15:17:00Z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2023-11-09T00:00:00Z</vt:filetime>
  </property>
  <property fmtid="{D5CDD505-2E9C-101B-9397-08002B2CF9AE}" pid="3" name="Creator">
    <vt:lpwstr>PScript5.dll Version 5.2.2</vt:lpwstr>
  </property>
  <property fmtid="{D5CDD505-2E9C-101B-9397-08002B2CF9AE}" pid="4" name="LastSaved">
    <vt:filetime>2023-11-20T00:00:00Z</vt:filetime>
  </property>
  <property fmtid="{D5CDD505-2E9C-101B-9397-08002B2CF9AE}" pid="5" name="Producer">
    <vt:lpwstr>Acrobat Distiller 23.0 (Windows)</vt:lpwstr>
  </property>
  <property fmtid="{D5CDD505-2E9C-101B-9397-08002B2CF9AE}" pid="6" name="MediaServiceImageTags">
    <vt:lpwstr/>
  </property>
  <property fmtid="{D5CDD505-2E9C-101B-9397-08002B2CF9AE}" pid="7" name="ContentTypeId">
    <vt:lpwstr>0x010100ABDCB0C64831414DABABF09C05DE95E2</vt:lpwstr>
  </property>
  <property fmtid="{D5CDD505-2E9C-101B-9397-08002B2CF9AE}" pid="8" name="GrammarlyDocumentId">
    <vt:lpwstr>608fb96d-48a6-434a-ab86-416a126a0ad1</vt:lpwstr>
  </property>
</Properties>
</file>