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FE255" w14:textId="77777777" w:rsidR="003D32AA" w:rsidRPr="00085768" w:rsidRDefault="003D32AA" w:rsidP="0002551C">
      <w:pPr>
        <w:spacing w:line="240" w:lineRule="auto"/>
        <w:jc w:val="both"/>
        <w:rPr>
          <w:rStyle w:val="Emphasis"/>
          <w:rFonts w:ascii="Verdana" w:hAnsi="Verdana" w:cs="Arial"/>
          <w:sz w:val="20"/>
          <w:szCs w:val="20"/>
          <w:shd w:val="clear" w:color="auto" w:fill="FFFFFF"/>
        </w:rPr>
      </w:pPr>
    </w:p>
    <w:p w14:paraId="44CAA062" w14:textId="77777777" w:rsidR="006E3002" w:rsidRPr="00085768" w:rsidRDefault="00FB5212" w:rsidP="0002551C">
      <w:pPr>
        <w:spacing w:line="240" w:lineRule="auto"/>
        <w:jc w:val="both"/>
        <w:rPr>
          <w:rStyle w:val="Emphasis"/>
          <w:rFonts w:ascii="Verdana" w:hAnsi="Verdana" w:cs="Arial"/>
          <w:sz w:val="20"/>
          <w:szCs w:val="20"/>
          <w:shd w:val="clear" w:color="auto" w:fill="FFFFFF"/>
        </w:rPr>
      </w:pPr>
      <w:r w:rsidRPr="00085768">
        <w:rPr>
          <w:rStyle w:val="Emphasis"/>
          <w:rFonts w:ascii="Verdana" w:hAnsi="Verdana" w:cs="Arial"/>
          <w:sz w:val="20"/>
          <w:szCs w:val="20"/>
          <w:shd w:val="clear" w:color="auto" w:fill="FFFFFF"/>
        </w:rPr>
        <w:t>This is a joint press release by MIH Bidco Holdings B.V. (the "</w:t>
      </w:r>
      <w:r w:rsidRPr="00085768">
        <w:rPr>
          <w:rStyle w:val="Strong"/>
          <w:rFonts w:ascii="Verdana" w:hAnsi="Verdana" w:cs="Arial"/>
          <w:i/>
          <w:iCs/>
          <w:sz w:val="20"/>
          <w:szCs w:val="20"/>
          <w:shd w:val="clear" w:color="auto" w:fill="FFFFFF"/>
        </w:rPr>
        <w:t>Offeror</w:t>
      </w:r>
      <w:r w:rsidRPr="00085768">
        <w:rPr>
          <w:rStyle w:val="Emphasis"/>
          <w:rFonts w:ascii="Verdana" w:hAnsi="Verdana" w:cs="Arial"/>
          <w:sz w:val="20"/>
          <w:szCs w:val="20"/>
          <w:shd w:val="clear" w:color="auto" w:fill="FFFFFF"/>
        </w:rPr>
        <w:t xml:space="preserve">"), an indirectly </w:t>
      </w:r>
      <w:proofErr w:type="gramStart"/>
      <w:r w:rsidRPr="00085768">
        <w:rPr>
          <w:rStyle w:val="Emphasis"/>
          <w:rFonts w:ascii="Verdana" w:hAnsi="Verdana" w:cs="Arial"/>
          <w:sz w:val="20"/>
          <w:szCs w:val="20"/>
          <w:shd w:val="clear" w:color="auto" w:fill="FFFFFF"/>
        </w:rPr>
        <w:t>wholly-owned</w:t>
      </w:r>
      <w:proofErr w:type="gramEnd"/>
      <w:r w:rsidRPr="00085768">
        <w:rPr>
          <w:rStyle w:val="Emphasis"/>
          <w:rFonts w:ascii="Verdana" w:hAnsi="Verdana" w:cs="Arial"/>
          <w:sz w:val="20"/>
          <w:szCs w:val="20"/>
          <w:shd w:val="clear" w:color="auto" w:fill="FFFFFF"/>
        </w:rPr>
        <w:t xml:space="preserve"> subsidiary of Prosus N.V. ("</w:t>
      </w:r>
      <w:r w:rsidRPr="00085768">
        <w:rPr>
          <w:rStyle w:val="Strong"/>
          <w:rFonts w:ascii="Verdana" w:hAnsi="Verdana" w:cs="Arial"/>
          <w:i/>
          <w:iCs/>
          <w:sz w:val="20"/>
          <w:szCs w:val="20"/>
          <w:shd w:val="clear" w:color="auto" w:fill="FFFFFF"/>
        </w:rPr>
        <w:t>Prosus</w:t>
      </w:r>
      <w:r w:rsidRPr="00085768">
        <w:rPr>
          <w:rStyle w:val="Emphasis"/>
          <w:rFonts w:ascii="Verdana" w:hAnsi="Verdana" w:cs="Arial"/>
          <w:sz w:val="20"/>
          <w:szCs w:val="20"/>
          <w:shd w:val="clear" w:color="auto" w:fill="FFFFFF"/>
        </w:rPr>
        <w:t>") and Just Eat Takeaway.com N.V. ("</w:t>
      </w:r>
      <w:r w:rsidRPr="00085768">
        <w:rPr>
          <w:rStyle w:val="Strong"/>
          <w:rFonts w:ascii="Verdana" w:hAnsi="Verdana" w:cs="Arial"/>
          <w:i/>
          <w:iCs/>
          <w:sz w:val="20"/>
          <w:szCs w:val="20"/>
          <w:shd w:val="clear" w:color="auto" w:fill="FFFFFF"/>
        </w:rPr>
        <w:t>Just Eat Takeaway.com</w:t>
      </w:r>
      <w:r w:rsidRPr="00085768">
        <w:rPr>
          <w:rStyle w:val="Emphasis"/>
          <w:rFonts w:ascii="Verdana" w:hAnsi="Verdana" w:cs="Arial"/>
          <w:sz w:val="20"/>
          <w:szCs w:val="20"/>
          <w:shd w:val="clear" w:color="auto" w:fill="FFFFFF"/>
        </w:rPr>
        <w:t>" or the "</w:t>
      </w:r>
      <w:r w:rsidRPr="00085768">
        <w:rPr>
          <w:rStyle w:val="Strong"/>
          <w:rFonts w:ascii="Verdana" w:hAnsi="Verdana" w:cs="Arial"/>
          <w:i/>
          <w:iCs/>
          <w:sz w:val="20"/>
          <w:szCs w:val="20"/>
          <w:shd w:val="clear" w:color="auto" w:fill="FFFFFF"/>
        </w:rPr>
        <w:t>Company</w:t>
      </w:r>
      <w:r w:rsidRPr="00085768">
        <w:rPr>
          <w:rStyle w:val="Emphasis"/>
          <w:rFonts w:ascii="Verdana" w:hAnsi="Verdana" w:cs="Arial"/>
          <w:sz w:val="20"/>
          <w:szCs w:val="20"/>
          <w:shd w:val="clear" w:color="auto" w:fill="FFFFFF"/>
        </w:rPr>
        <w:t xml:space="preserve">"). This joint press release is issued pursuant to the provisions </w:t>
      </w:r>
      <w:r w:rsidR="006E3002" w:rsidRPr="00085768">
        <w:rPr>
          <w:rStyle w:val="Emphasis"/>
          <w:rFonts w:ascii="Verdana" w:hAnsi="Verdana" w:cs="Arial"/>
          <w:sz w:val="20"/>
          <w:szCs w:val="20"/>
          <w:shd w:val="clear" w:color="auto" w:fill="FFFFFF"/>
        </w:rPr>
        <w:t xml:space="preserve">of </w:t>
      </w:r>
      <w:r w:rsidRPr="00085768">
        <w:rPr>
          <w:rStyle w:val="Emphasis"/>
          <w:rFonts w:ascii="Verdana" w:hAnsi="Verdana" w:cs="Arial"/>
          <w:sz w:val="20"/>
          <w:szCs w:val="20"/>
          <w:shd w:val="clear" w:color="auto" w:fill="FFFFFF"/>
        </w:rPr>
        <w:t xml:space="preserve">Section 7, paragraph 1 sub a the </w:t>
      </w:r>
      <w:r w:rsidR="00375E16" w:rsidRPr="00085768">
        <w:rPr>
          <w:rStyle w:val="Emphasis"/>
          <w:rFonts w:ascii="Verdana" w:hAnsi="Verdana" w:cs="Arial"/>
          <w:sz w:val="20"/>
          <w:szCs w:val="20"/>
          <w:shd w:val="clear" w:color="auto" w:fill="FFFFFF"/>
          <w:lang w:val="en-GB"/>
        </w:rPr>
        <w:t xml:space="preserve">Dutch </w:t>
      </w:r>
      <w:r w:rsidRPr="00085768">
        <w:rPr>
          <w:rStyle w:val="Emphasis"/>
          <w:rFonts w:ascii="Verdana" w:hAnsi="Verdana" w:cs="Arial"/>
          <w:sz w:val="20"/>
          <w:szCs w:val="20"/>
          <w:shd w:val="clear" w:color="auto" w:fill="FFFFFF"/>
        </w:rPr>
        <w:t>Decree in Public Takeover Bids (</w:t>
      </w:r>
      <w:proofErr w:type="spellStart"/>
      <w:r w:rsidRPr="00085768">
        <w:rPr>
          <w:rStyle w:val="Emphasis"/>
          <w:rFonts w:ascii="Verdana" w:hAnsi="Verdana" w:cs="Arial"/>
          <w:sz w:val="20"/>
          <w:szCs w:val="20"/>
          <w:shd w:val="clear" w:color="auto" w:fill="FFFFFF"/>
        </w:rPr>
        <w:t>Besluit</w:t>
      </w:r>
      <w:proofErr w:type="spellEnd"/>
      <w:r w:rsidRPr="00085768">
        <w:rPr>
          <w:rStyle w:val="Emphasis"/>
          <w:rFonts w:ascii="Verdana" w:hAnsi="Verdana" w:cs="Arial"/>
          <w:sz w:val="20"/>
          <w:szCs w:val="20"/>
          <w:shd w:val="clear" w:color="auto" w:fill="FFFFFF"/>
        </w:rPr>
        <w:t xml:space="preserve"> </w:t>
      </w:r>
      <w:proofErr w:type="spellStart"/>
      <w:r w:rsidRPr="00085768">
        <w:rPr>
          <w:rStyle w:val="Emphasis"/>
          <w:rFonts w:ascii="Verdana" w:hAnsi="Verdana" w:cs="Arial"/>
          <w:sz w:val="20"/>
          <w:szCs w:val="20"/>
          <w:shd w:val="clear" w:color="auto" w:fill="FFFFFF"/>
        </w:rPr>
        <w:t>openbare</w:t>
      </w:r>
      <w:proofErr w:type="spellEnd"/>
      <w:r w:rsidRPr="00085768">
        <w:rPr>
          <w:rStyle w:val="Emphasis"/>
          <w:rFonts w:ascii="Verdana" w:hAnsi="Verdana" w:cs="Arial"/>
          <w:sz w:val="20"/>
          <w:szCs w:val="20"/>
          <w:shd w:val="clear" w:color="auto" w:fill="FFFFFF"/>
        </w:rPr>
        <w:t xml:space="preserve"> </w:t>
      </w:r>
      <w:proofErr w:type="spellStart"/>
      <w:r w:rsidRPr="00085768">
        <w:rPr>
          <w:rStyle w:val="Emphasis"/>
          <w:rFonts w:ascii="Verdana" w:hAnsi="Verdana" w:cs="Arial"/>
          <w:sz w:val="20"/>
          <w:szCs w:val="20"/>
          <w:shd w:val="clear" w:color="auto" w:fill="FFFFFF"/>
        </w:rPr>
        <w:t>biedingen</w:t>
      </w:r>
      <w:proofErr w:type="spellEnd"/>
      <w:r w:rsidRPr="00085768">
        <w:rPr>
          <w:rStyle w:val="Emphasis"/>
          <w:rFonts w:ascii="Verdana" w:hAnsi="Verdana" w:cs="Arial"/>
          <w:sz w:val="20"/>
          <w:szCs w:val="20"/>
          <w:shd w:val="clear" w:color="auto" w:fill="FFFFFF"/>
        </w:rPr>
        <w:t xml:space="preserve"> </w:t>
      </w:r>
      <w:proofErr w:type="spellStart"/>
      <w:r w:rsidRPr="00085768">
        <w:rPr>
          <w:rStyle w:val="Emphasis"/>
          <w:rFonts w:ascii="Verdana" w:hAnsi="Verdana" w:cs="Arial"/>
          <w:sz w:val="20"/>
          <w:szCs w:val="20"/>
          <w:shd w:val="clear" w:color="auto" w:fill="FFFFFF"/>
        </w:rPr>
        <w:t>Wft</w:t>
      </w:r>
      <w:proofErr w:type="spellEnd"/>
      <w:r w:rsidRPr="00085768">
        <w:rPr>
          <w:rStyle w:val="Emphasis"/>
          <w:rFonts w:ascii="Verdana" w:hAnsi="Verdana" w:cs="Arial"/>
          <w:sz w:val="20"/>
          <w:szCs w:val="20"/>
          <w:shd w:val="clear" w:color="auto" w:fill="FFFFFF"/>
        </w:rPr>
        <w:t>, the "</w:t>
      </w:r>
      <w:r w:rsidRPr="00085768">
        <w:rPr>
          <w:rStyle w:val="Strong"/>
          <w:rFonts w:ascii="Verdana" w:hAnsi="Verdana" w:cs="Arial"/>
          <w:i/>
          <w:iCs/>
          <w:sz w:val="20"/>
          <w:szCs w:val="20"/>
          <w:shd w:val="clear" w:color="auto" w:fill="FFFFFF"/>
        </w:rPr>
        <w:t>Decree</w:t>
      </w:r>
      <w:r w:rsidRPr="00085768">
        <w:rPr>
          <w:rStyle w:val="Emphasis"/>
          <w:rFonts w:ascii="Verdana" w:hAnsi="Verdana" w:cs="Arial"/>
          <w:sz w:val="20"/>
          <w:szCs w:val="20"/>
          <w:shd w:val="clear" w:color="auto" w:fill="FFFFFF"/>
        </w:rPr>
        <w:t xml:space="preserve">") in </w:t>
      </w:r>
      <w:r w:rsidRPr="00085768">
        <w:rPr>
          <w:rStyle w:val="Emphasis"/>
          <w:rFonts w:ascii="Verdana" w:hAnsi="Verdana" w:cs="Arial"/>
          <w:color w:val="000000" w:themeColor="text1"/>
          <w:sz w:val="20"/>
          <w:szCs w:val="20"/>
          <w:shd w:val="clear" w:color="auto" w:fill="FFFFFF"/>
        </w:rPr>
        <w:t>connection with the announced, intended recommended public offer by the Offeror for all the issued and outstanding ordinary shares in the capital of the Company, other than any ordinary shares held by the Company in its own capital (the "</w:t>
      </w:r>
      <w:r w:rsidRPr="00085768">
        <w:rPr>
          <w:rStyle w:val="Strong"/>
          <w:rFonts w:ascii="Verdana" w:hAnsi="Verdana" w:cs="Arial"/>
          <w:i/>
          <w:iCs/>
          <w:color w:val="000000" w:themeColor="text1"/>
          <w:sz w:val="20"/>
          <w:szCs w:val="20"/>
          <w:shd w:val="clear" w:color="auto" w:fill="FFFFFF"/>
        </w:rPr>
        <w:t>Offer</w:t>
      </w:r>
      <w:r w:rsidRPr="00085768">
        <w:rPr>
          <w:rStyle w:val="Emphasis"/>
          <w:rFonts w:ascii="Verdana" w:hAnsi="Verdana" w:cs="Arial"/>
          <w:color w:val="000000" w:themeColor="text1"/>
          <w:sz w:val="20"/>
          <w:szCs w:val="20"/>
          <w:shd w:val="clear" w:color="auto" w:fill="FFFFFF"/>
        </w:rPr>
        <w:t>", together with the transactions contemplated in connection therewith, the "</w:t>
      </w:r>
      <w:r w:rsidRPr="00085768">
        <w:rPr>
          <w:rStyle w:val="Strong"/>
          <w:rFonts w:ascii="Verdana" w:hAnsi="Verdana" w:cs="Arial"/>
          <w:i/>
          <w:iCs/>
          <w:color w:val="000000" w:themeColor="text1"/>
          <w:sz w:val="20"/>
          <w:szCs w:val="20"/>
          <w:shd w:val="clear" w:color="auto" w:fill="FFFFFF"/>
        </w:rPr>
        <w:t>Transaction</w:t>
      </w:r>
      <w:r w:rsidRPr="00085768">
        <w:rPr>
          <w:rStyle w:val="Emphasis"/>
          <w:rFonts w:ascii="Verdana" w:hAnsi="Verdana" w:cs="Arial"/>
          <w:color w:val="000000" w:themeColor="text1"/>
          <w:sz w:val="20"/>
          <w:szCs w:val="20"/>
          <w:shd w:val="clear" w:color="auto" w:fill="FFFFFF"/>
        </w:rPr>
        <w:t>"). This press release does not constitute an offer, or any solicitation of any offer, to buy or subscribe for any securities in the Company. Any offer will be made only by means of an offer memorandum approved by the Dutch Authority for the Financial Markets (</w:t>
      </w:r>
      <w:proofErr w:type="spellStart"/>
      <w:r w:rsidRPr="00085768">
        <w:rPr>
          <w:rStyle w:val="Emphasis"/>
          <w:rFonts w:ascii="Verdana" w:hAnsi="Verdana" w:cs="Arial"/>
          <w:color w:val="000000" w:themeColor="text1"/>
          <w:sz w:val="20"/>
          <w:szCs w:val="20"/>
          <w:shd w:val="clear" w:color="auto" w:fill="FFFFFF"/>
        </w:rPr>
        <w:t>Autoriteit</w:t>
      </w:r>
      <w:proofErr w:type="spellEnd"/>
      <w:r w:rsidRPr="00085768">
        <w:rPr>
          <w:rStyle w:val="Emphasis"/>
          <w:rFonts w:ascii="Verdana" w:hAnsi="Verdana" w:cs="Arial"/>
          <w:color w:val="000000" w:themeColor="text1"/>
          <w:sz w:val="20"/>
          <w:szCs w:val="20"/>
          <w:shd w:val="clear" w:color="auto" w:fill="FFFFFF"/>
        </w:rPr>
        <w:t xml:space="preserve"> </w:t>
      </w:r>
      <w:proofErr w:type="spellStart"/>
      <w:r w:rsidRPr="00085768">
        <w:rPr>
          <w:rStyle w:val="Emphasis"/>
          <w:rFonts w:ascii="Verdana" w:hAnsi="Verdana" w:cs="Arial"/>
          <w:color w:val="000000" w:themeColor="text1"/>
          <w:sz w:val="20"/>
          <w:szCs w:val="20"/>
          <w:shd w:val="clear" w:color="auto" w:fill="FFFFFF"/>
        </w:rPr>
        <w:t>Financiële</w:t>
      </w:r>
      <w:proofErr w:type="spellEnd"/>
      <w:r w:rsidRPr="00085768">
        <w:rPr>
          <w:rStyle w:val="Emphasis"/>
          <w:rFonts w:ascii="Verdana" w:hAnsi="Verdana" w:cs="Arial"/>
          <w:color w:val="000000" w:themeColor="text1"/>
          <w:sz w:val="20"/>
          <w:szCs w:val="20"/>
          <w:shd w:val="clear" w:color="auto" w:fill="FFFFFF"/>
        </w:rPr>
        <w:t xml:space="preserve"> </w:t>
      </w:r>
      <w:proofErr w:type="spellStart"/>
      <w:r w:rsidRPr="00085768">
        <w:rPr>
          <w:rStyle w:val="Emphasis"/>
          <w:rFonts w:ascii="Verdana" w:hAnsi="Verdana" w:cs="Arial"/>
          <w:color w:val="000000" w:themeColor="text1"/>
          <w:sz w:val="20"/>
          <w:szCs w:val="20"/>
          <w:shd w:val="clear" w:color="auto" w:fill="FFFFFF"/>
        </w:rPr>
        <w:t>Markten</w:t>
      </w:r>
      <w:proofErr w:type="spellEnd"/>
      <w:r w:rsidRPr="00085768">
        <w:rPr>
          <w:rStyle w:val="Emphasis"/>
          <w:rFonts w:ascii="Verdana" w:hAnsi="Verdana" w:cs="Arial"/>
          <w:color w:val="000000" w:themeColor="text1"/>
          <w:sz w:val="20"/>
          <w:szCs w:val="20"/>
          <w:shd w:val="clear" w:color="auto" w:fill="FFFFFF"/>
        </w:rPr>
        <w:t>, the "</w:t>
      </w:r>
      <w:r w:rsidRPr="00085768">
        <w:rPr>
          <w:rStyle w:val="Strong"/>
          <w:rFonts w:ascii="Verdana" w:hAnsi="Verdana" w:cs="Arial"/>
          <w:i/>
          <w:iCs/>
          <w:color w:val="000000" w:themeColor="text1"/>
          <w:sz w:val="20"/>
          <w:szCs w:val="20"/>
          <w:shd w:val="clear" w:color="auto" w:fill="FFFFFF"/>
        </w:rPr>
        <w:t>AFM</w:t>
      </w:r>
      <w:r w:rsidRPr="00085768">
        <w:rPr>
          <w:rStyle w:val="Emphasis"/>
          <w:rFonts w:ascii="Verdana" w:hAnsi="Verdana" w:cs="Arial"/>
          <w:color w:val="000000" w:themeColor="text1"/>
          <w:sz w:val="20"/>
          <w:szCs w:val="20"/>
          <w:shd w:val="clear" w:color="auto" w:fill="FFFFFF"/>
        </w:rPr>
        <w:t>"). This press release is not for release, publication, or distribution, in whole or in part, in or into, directly or indirectly, in any jurisdiction in which such release, publication, or distribution would be unlawful.</w:t>
      </w:r>
    </w:p>
    <w:p w14:paraId="2C77B0B6" w14:textId="77777777" w:rsidR="00A96DDC" w:rsidRPr="00085768" w:rsidRDefault="00A96DDC" w:rsidP="0002551C">
      <w:pPr>
        <w:widowControl w:val="0"/>
        <w:autoSpaceDE w:val="0"/>
        <w:autoSpaceDN w:val="0"/>
        <w:spacing w:after="0" w:line="240" w:lineRule="auto"/>
        <w:ind w:right="21"/>
        <w:jc w:val="both"/>
        <w:outlineLvl w:val="0"/>
        <w:rPr>
          <w:rStyle w:val="Emphasis"/>
          <w:rFonts w:ascii="Verdana" w:hAnsi="Verdana" w:cs="Arial"/>
          <w:i w:val="0"/>
          <w:iCs w:val="0"/>
          <w:sz w:val="20"/>
          <w:szCs w:val="20"/>
          <w:shd w:val="clear" w:color="auto" w:fill="FFFFFF"/>
        </w:rPr>
      </w:pPr>
    </w:p>
    <w:p w14:paraId="06C2F92F" w14:textId="77777777" w:rsidR="00FB5212" w:rsidRPr="00085768" w:rsidRDefault="00FB5212" w:rsidP="008E7BF6">
      <w:pPr>
        <w:widowControl w:val="0"/>
        <w:autoSpaceDE w:val="0"/>
        <w:autoSpaceDN w:val="0"/>
        <w:spacing w:after="0" w:line="240" w:lineRule="auto"/>
        <w:ind w:right="21"/>
        <w:jc w:val="center"/>
        <w:outlineLvl w:val="0"/>
        <w:rPr>
          <w:rFonts w:ascii="Verdana" w:eastAsia="Arial" w:hAnsi="Verdana" w:cs="Arial"/>
          <w:b/>
          <w:color w:val="000000" w:themeColor="text1"/>
          <w:kern w:val="0"/>
          <w:sz w:val="20"/>
          <w:szCs w:val="20"/>
          <w14:ligatures w14:val="none"/>
        </w:rPr>
      </w:pPr>
      <w:r w:rsidRPr="00085768">
        <w:rPr>
          <w:rFonts w:ascii="Verdana" w:eastAsia="Arial" w:hAnsi="Verdana" w:cs="Arial"/>
          <w:b/>
          <w:color w:val="000000" w:themeColor="text1"/>
          <w:kern w:val="0"/>
          <w:sz w:val="20"/>
          <w:szCs w:val="20"/>
          <w14:ligatures w14:val="none"/>
        </w:rPr>
        <w:t>Update</w:t>
      </w:r>
      <w:r w:rsidRPr="00085768">
        <w:rPr>
          <w:rFonts w:ascii="Verdana" w:eastAsia="Arial" w:hAnsi="Verdana" w:cs="Arial"/>
          <w:b/>
          <w:color w:val="000000" w:themeColor="text1"/>
          <w:spacing w:val="12"/>
          <w:kern w:val="0"/>
          <w:sz w:val="20"/>
          <w:szCs w:val="20"/>
          <w14:ligatures w14:val="none"/>
        </w:rPr>
        <w:t xml:space="preserve"> </w:t>
      </w:r>
      <w:r w:rsidRPr="00085768">
        <w:rPr>
          <w:rFonts w:ascii="Verdana" w:eastAsia="Arial" w:hAnsi="Verdana" w:cs="Arial"/>
          <w:b/>
          <w:color w:val="000000" w:themeColor="text1"/>
          <w:kern w:val="0"/>
          <w:sz w:val="20"/>
          <w:szCs w:val="20"/>
          <w14:ligatures w14:val="none"/>
        </w:rPr>
        <w:t>on</w:t>
      </w:r>
      <w:r w:rsidRPr="00085768">
        <w:rPr>
          <w:rFonts w:ascii="Verdana" w:eastAsia="Arial" w:hAnsi="Verdana" w:cs="Arial"/>
          <w:b/>
          <w:color w:val="000000" w:themeColor="text1"/>
          <w:spacing w:val="11"/>
          <w:kern w:val="0"/>
          <w:sz w:val="20"/>
          <w:szCs w:val="20"/>
          <w14:ligatures w14:val="none"/>
        </w:rPr>
        <w:t xml:space="preserve"> </w:t>
      </w:r>
      <w:r w:rsidRPr="00085768">
        <w:rPr>
          <w:rFonts w:ascii="Verdana" w:eastAsia="Arial" w:hAnsi="Verdana" w:cs="Arial"/>
          <w:b/>
          <w:color w:val="000000" w:themeColor="text1"/>
          <w:kern w:val="0"/>
          <w:sz w:val="20"/>
          <w:szCs w:val="20"/>
          <w14:ligatures w14:val="none"/>
        </w:rPr>
        <w:t>recommended</w:t>
      </w:r>
      <w:r w:rsidRPr="00085768">
        <w:rPr>
          <w:rFonts w:ascii="Verdana" w:eastAsia="Arial" w:hAnsi="Verdana" w:cs="Arial"/>
          <w:b/>
          <w:color w:val="000000" w:themeColor="text1"/>
          <w:spacing w:val="13"/>
          <w:kern w:val="0"/>
          <w:sz w:val="20"/>
          <w:szCs w:val="20"/>
          <w14:ligatures w14:val="none"/>
        </w:rPr>
        <w:t xml:space="preserve"> </w:t>
      </w:r>
      <w:r w:rsidRPr="00085768">
        <w:rPr>
          <w:rFonts w:ascii="Verdana" w:eastAsia="Arial" w:hAnsi="Verdana" w:cs="Arial"/>
          <w:b/>
          <w:color w:val="000000" w:themeColor="text1"/>
          <w:kern w:val="0"/>
          <w:sz w:val="20"/>
          <w:szCs w:val="20"/>
          <w14:ligatures w14:val="none"/>
        </w:rPr>
        <w:t>public</w:t>
      </w:r>
      <w:r w:rsidRPr="00085768">
        <w:rPr>
          <w:rFonts w:ascii="Verdana" w:eastAsia="Arial" w:hAnsi="Verdana" w:cs="Arial"/>
          <w:b/>
          <w:color w:val="000000" w:themeColor="text1"/>
          <w:spacing w:val="12"/>
          <w:kern w:val="0"/>
          <w:sz w:val="20"/>
          <w:szCs w:val="20"/>
          <w14:ligatures w14:val="none"/>
        </w:rPr>
        <w:t xml:space="preserve"> </w:t>
      </w:r>
      <w:r w:rsidRPr="00085768">
        <w:rPr>
          <w:rFonts w:ascii="Verdana" w:eastAsia="Arial" w:hAnsi="Verdana" w:cs="Arial"/>
          <w:b/>
          <w:color w:val="000000" w:themeColor="text1"/>
          <w:kern w:val="0"/>
          <w:sz w:val="20"/>
          <w:szCs w:val="20"/>
          <w14:ligatures w14:val="none"/>
        </w:rPr>
        <w:t>offer</w:t>
      </w:r>
      <w:r w:rsidRPr="00085768">
        <w:rPr>
          <w:rFonts w:ascii="Verdana" w:eastAsia="Arial" w:hAnsi="Verdana" w:cs="Arial"/>
          <w:b/>
          <w:color w:val="000000" w:themeColor="text1"/>
          <w:spacing w:val="10"/>
          <w:kern w:val="0"/>
          <w:sz w:val="20"/>
          <w:szCs w:val="20"/>
          <w14:ligatures w14:val="none"/>
        </w:rPr>
        <w:t xml:space="preserve"> </w:t>
      </w:r>
      <w:r w:rsidRPr="00085768">
        <w:rPr>
          <w:rFonts w:ascii="Verdana" w:eastAsia="Arial" w:hAnsi="Verdana" w:cs="Arial"/>
          <w:b/>
          <w:color w:val="000000" w:themeColor="text1"/>
          <w:kern w:val="0"/>
          <w:sz w:val="20"/>
          <w:szCs w:val="20"/>
          <w14:ligatures w14:val="none"/>
        </w:rPr>
        <w:t>for</w:t>
      </w:r>
      <w:r w:rsidRPr="00085768">
        <w:rPr>
          <w:rFonts w:ascii="Verdana" w:eastAsia="Arial" w:hAnsi="Verdana" w:cs="Arial"/>
          <w:b/>
          <w:color w:val="000000" w:themeColor="text1"/>
          <w:spacing w:val="13"/>
          <w:kern w:val="0"/>
          <w:sz w:val="20"/>
          <w:szCs w:val="20"/>
          <w14:ligatures w14:val="none"/>
        </w:rPr>
        <w:t xml:space="preserve"> </w:t>
      </w:r>
      <w:r w:rsidRPr="00085768">
        <w:rPr>
          <w:rFonts w:ascii="Verdana" w:eastAsia="Arial" w:hAnsi="Verdana" w:cs="Arial"/>
          <w:b/>
          <w:color w:val="000000" w:themeColor="text1"/>
          <w:spacing w:val="-2"/>
          <w:kern w:val="0"/>
          <w:sz w:val="20"/>
          <w:szCs w:val="20"/>
          <w14:ligatures w14:val="none"/>
        </w:rPr>
        <w:t>Just Eat Takeaway.com</w:t>
      </w:r>
    </w:p>
    <w:p w14:paraId="00DE22FF" w14:textId="77777777" w:rsidR="00A96DDC" w:rsidRPr="00085768" w:rsidRDefault="00A96DDC" w:rsidP="00A96DDC">
      <w:pPr>
        <w:widowControl w:val="0"/>
        <w:autoSpaceDE w:val="0"/>
        <w:autoSpaceDN w:val="0"/>
        <w:spacing w:after="0" w:line="240" w:lineRule="auto"/>
        <w:ind w:right="118"/>
        <w:jc w:val="both"/>
        <w:rPr>
          <w:rFonts w:ascii="Verdana" w:eastAsia="Arial" w:hAnsi="Verdana" w:cs="Arial"/>
          <w:b/>
          <w:color w:val="000000" w:themeColor="text1"/>
          <w:kern w:val="0"/>
          <w:sz w:val="20"/>
          <w:szCs w:val="20"/>
          <w14:ligatures w14:val="none"/>
        </w:rPr>
      </w:pPr>
    </w:p>
    <w:p w14:paraId="64F13679" w14:textId="77777777" w:rsidR="00CB27B4" w:rsidRDefault="00375E16" w:rsidP="00A96DDC">
      <w:pPr>
        <w:widowControl w:val="0"/>
        <w:autoSpaceDE w:val="0"/>
        <w:autoSpaceDN w:val="0"/>
        <w:spacing w:after="0" w:line="240" w:lineRule="auto"/>
        <w:ind w:right="118"/>
        <w:jc w:val="both"/>
        <w:rPr>
          <w:rFonts w:ascii="Verdana" w:eastAsia="Arial" w:hAnsi="Verdana" w:cs="Arial"/>
          <w:color w:val="000000" w:themeColor="text1"/>
          <w:kern w:val="0"/>
          <w:sz w:val="20"/>
          <w:szCs w:val="20"/>
          <w14:ligatures w14:val="none"/>
        </w:rPr>
      </w:pPr>
      <w:r w:rsidRPr="008E7BF6">
        <w:rPr>
          <w:rFonts w:ascii="Verdana" w:eastAsia="Arial" w:hAnsi="Verdana" w:cs="Arial"/>
          <w:b/>
          <w:color w:val="000000" w:themeColor="text1"/>
          <w:kern w:val="0"/>
          <w:sz w:val="20"/>
          <w:szCs w:val="20"/>
          <w14:ligatures w14:val="none"/>
        </w:rPr>
        <w:t>Amsterdam, the Netherlands</w:t>
      </w:r>
      <w:r w:rsidR="00DD3438">
        <w:rPr>
          <w:rFonts w:ascii="Verdana" w:eastAsia="Arial" w:hAnsi="Verdana" w:cs="Arial"/>
          <w:b/>
          <w:color w:val="000000" w:themeColor="text1"/>
          <w:kern w:val="0"/>
          <w:sz w:val="20"/>
          <w:szCs w:val="20"/>
          <w14:ligatures w14:val="none"/>
        </w:rPr>
        <w:t>,</w:t>
      </w:r>
      <w:r w:rsidR="00E24D12">
        <w:rPr>
          <w:rFonts w:ascii="Verdana" w:eastAsia="Arial" w:hAnsi="Verdana" w:cs="Arial"/>
          <w:b/>
          <w:color w:val="000000" w:themeColor="text1"/>
          <w:kern w:val="0"/>
          <w:sz w:val="20"/>
          <w:szCs w:val="20"/>
          <w14:ligatures w14:val="none"/>
        </w:rPr>
        <w:t xml:space="preserve"> </w:t>
      </w:r>
      <w:r w:rsidR="00DD3438">
        <w:rPr>
          <w:rFonts w:ascii="Verdana" w:eastAsia="Arial" w:hAnsi="Verdana" w:cs="Arial"/>
          <w:b/>
          <w:color w:val="000000" w:themeColor="text1"/>
          <w:kern w:val="0"/>
          <w:sz w:val="20"/>
          <w:szCs w:val="20"/>
          <w14:ligatures w14:val="none"/>
        </w:rPr>
        <w:t>24 March</w:t>
      </w:r>
      <w:r w:rsidRPr="008E7BF6">
        <w:rPr>
          <w:rFonts w:ascii="Verdana" w:eastAsia="Arial" w:hAnsi="Verdana" w:cs="Arial"/>
          <w:b/>
          <w:color w:val="000000" w:themeColor="text1"/>
          <w:kern w:val="0"/>
          <w:sz w:val="20"/>
          <w:szCs w:val="20"/>
          <w14:ligatures w14:val="none"/>
        </w:rPr>
        <w:t xml:space="preserve"> 2025</w:t>
      </w:r>
      <w:r w:rsidRPr="00085768">
        <w:rPr>
          <w:rFonts w:ascii="Verdana" w:eastAsia="Arial" w:hAnsi="Verdana" w:cs="Arial"/>
          <w:b/>
          <w:i/>
          <w:color w:val="000000" w:themeColor="text1"/>
          <w:kern w:val="0"/>
          <w:sz w:val="20"/>
          <w:szCs w:val="20"/>
          <w14:ligatures w14:val="none"/>
        </w:rPr>
        <w:t xml:space="preserve"> </w:t>
      </w:r>
      <w:r w:rsidR="00A92264" w:rsidRPr="00085768">
        <w:rPr>
          <w:rFonts w:ascii="Verdana" w:eastAsia="Arial" w:hAnsi="Verdana" w:cs="Arial"/>
          <w:b/>
          <w:i/>
          <w:color w:val="000000" w:themeColor="text1"/>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Reference is made to the joint press release</w:t>
      </w:r>
      <w:r w:rsidR="0002551C" w:rsidRPr="00085768">
        <w:rPr>
          <w:rFonts w:ascii="Verdana" w:eastAsia="Arial" w:hAnsi="Verdana" w:cs="Arial"/>
          <w:color w:val="000000" w:themeColor="text1"/>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 xml:space="preserve">dated </w:t>
      </w:r>
      <w:r w:rsidR="0002551C" w:rsidRPr="00085768">
        <w:rPr>
          <w:rFonts w:ascii="Verdana" w:eastAsia="Arial" w:hAnsi="Verdana" w:cs="Arial"/>
          <w:color w:val="000000" w:themeColor="text1"/>
          <w:kern w:val="0"/>
          <w:sz w:val="20"/>
          <w:szCs w:val="20"/>
          <w14:ligatures w14:val="none"/>
        </w:rPr>
        <w:t>24 February</w:t>
      </w:r>
      <w:r w:rsidR="00FB5212" w:rsidRPr="00085768">
        <w:rPr>
          <w:rFonts w:ascii="Verdana" w:eastAsia="Arial" w:hAnsi="Verdana" w:cs="Arial"/>
          <w:color w:val="000000" w:themeColor="text1"/>
          <w:kern w:val="0"/>
          <w:sz w:val="20"/>
          <w:szCs w:val="20"/>
          <w14:ligatures w14:val="none"/>
        </w:rPr>
        <w:t xml:space="preserve"> 202</w:t>
      </w:r>
      <w:r w:rsidR="0002551C" w:rsidRPr="00085768">
        <w:rPr>
          <w:rFonts w:ascii="Verdana" w:eastAsia="Arial" w:hAnsi="Verdana" w:cs="Arial"/>
          <w:color w:val="000000" w:themeColor="text1"/>
          <w:kern w:val="0"/>
          <w:sz w:val="20"/>
          <w:szCs w:val="20"/>
          <w14:ligatures w14:val="none"/>
        </w:rPr>
        <w:t>5</w:t>
      </w:r>
      <w:r w:rsidR="00FB5212" w:rsidRPr="00085768">
        <w:rPr>
          <w:rFonts w:ascii="Verdana" w:eastAsia="Arial" w:hAnsi="Verdana" w:cs="Arial"/>
          <w:color w:val="000000" w:themeColor="text1"/>
          <w:kern w:val="0"/>
          <w:sz w:val="20"/>
          <w:szCs w:val="20"/>
          <w14:ligatures w14:val="none"/>
        </w:rPr>
        <w:t xml:space="preserve"> in respect of the Offer</w:t>
      </w:r>
      <w:r w:rsidR="00FB5212" w:rsidRPr="00085768">
        <w:rPr>
          <w:rFonts w:ascii="Verdana" w:eastAsia="Arial" w:hAnsi="Verdana" w:cs="Arial"/>
          <w:color w:val="000000" w:themeColor="text1"/>
          <w:spacing w:val="40"/>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 xml:space="preserve">made by </w:t>
      </w:r>
      <w:r w:rsidR="00012425">
        <w:rPr>
          <w:rFonts w:ascii="Verdana" w:eastAsia="Arial" w:hAnsi="Verdana" w:cs="Arial"/>
          <w:color w:val="000000" w:themeColor="text1"/>
          <w:kern w:val="0"/>
          <w:sz w:val="20"/>
          <w:szCs w:val="20"/>
          <w14:ligatures w14:val="none"/>
        </w:rPr>
        <w:t>Prosus</w:t>
      </w:r>
      <w:r w:rsidR="00FB5212" w:rsidRPr="00085768">
        <w:rPr>
          <w:rFonts w:ascii="Verdana" w:eastAsia="Arial" w:hAnsi="Verdana" w:cs="Arial"/>
          <w:color w:val="000000" w:themeColor="text1"/>
          <w:kern w:val="0"/>
          <w:sz w:val="20"/>
          <w:szCs w:val="20"/>
          <w14:ligatures w14:val="none"/>
        </w:rPr>
        <w:t xml:space="preserve"> for all issued and outstanding ordinary shares in the capital of </w:t>
      </w:r>
      <w:r w:rsidR="0002551C" w:rsidRPr="00085768">
        <w:rPr>
          <w:rFonts w:ascii="Verdana" w:eastAsia="Arial" w:hAnsi="Verdana" w:cs="Arial"/>
          <w:color w:val="000000" w:themeColor="text1"/>
          <w:kern w:val="0"/>
          <w:sz w:val="20"/>
          <w:szCs w:val="20"/>
          <w14:ligatures w14:val="none"/>
        </w:rPr>
        <w:t xml:space="preserve">Just Eat Takeaway.com </w:t>
      </w:r>
      <w:r w:rsidR="00FB5212" w:rsidRPr="00085768">
        <w:rPr>
          <w:rFonts w:ascii="Verdana" w:eastAsia="Arial" w:hAnsi="Verdana" w:cs="Arial"/>
          <w:color w:val="000000" w:themeColor="text1"/>
          <w:kern w:val="0"/>
          <w:sz w:val="20"/>
          <w:szCs w:val="20"/>
          <w14:ligatures w14:val="none"/>
        </w:rPr>
        <w:t>at an</w:t>
      </w:r>
      <w:r w:rsidR="00FB5212" w:rsidRPr="00085768">
        <w:rPr>
          <w:rFonts w:ascii="Verdana" w:eastAsia="Arial" w:hAnsi="Verdana" w:cs="Arial"/>
          <w:color w:val="000000" w:themeColor="text1"/>
          <w:spacing w:val="32"/>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 xml:space="preserve">offer price of EUR </w:t>
      </w:r>
      <w:r w:rsidR="0002551C" w:rsidRPr="00085768">
        <w:rPr>
          <w:rFonts w:ascii="Verdana" w:eastAsia="Arial" w:hAnsi="Verdana" w:cs="Arial"/>
          <w:color w:val="000000" w:themeColor="text1"/>
          <w:kern w:val="0"/>
          <w:sz w:val="20"/>
          <w:szCs w:val="20"/>
          <w14:ligatures w14:val="none"/>
        </w:rPr>
        <w:t>20.30</w:t>
      </w:r>
      <w:r w:rsidR="00FB5212" w:rsidRPr="00085768">
        <w:rPr>
          <w:rFonts w:ascii="Verdana" w:eastAsia="Arial" w:hAnsi="Verdana" w:cs="Arial"/>
          <w:color w:val="000000" w:themeColor="text1"/>
          <w:kern w:val="0"/>
          <w:sz w:val="20"/>
          <w:szCs w:val="20"/>
          <w14:ligatures w14:val="none"/>
        </w:rPr>
        <w:t xml:space="preserve"> in cash per share (</w:t>
      </w:r>
      <w:r w:rsidR="00FB5212" w:rsidRPr="00085768">
        <w:rPr>
          <w:rFonts w:ascii="Verdana" w:eastAsia="Arial" w:hAnsi="Verdana" w:cs="Arial"/>
          <w:i/>
          <w:color w:val="000000" w:themeColor="text1"/>
          <w:kern w:val="0"/>
          <w:sz w:val="20"/>
          <w:szCs w:val="20"/>
          <w14:ligatures w14:val="none"/>
        </w:rPr>
        <w:t>cum dividend</w:t>
      </w:r>
      <w:r w:rsidR="00FB5212" w:rsidRPr="00085768">
        <w:rPr>
          <w:rFonts w:ascii="Verdana" w:eastAsia="Arial" w:hAnsi="Verdana" w:cs="Arial"/>
          <w:color w:val="000000" w:themeColor="text1"/>
          <w:kern w:val="0"/>
          <w:sz w:val="20"/>
          <w:szCs w:val="20"/>
          <w14:ligatures w14:val="none"/>
        </w:rPr>
        <w:t>).</w:t>
      </w:r>
      <w:r w:rsidR="004077D1">
        <w:rPr>
          <w:rFonts w:ascii="Verdana" w:eastAsia="Arial" w:hAnsi="Verdana" w:cs="Arial"/>
          <w:color w:val="000000" w:themeColor="text1"/>
          <w:kern w:val="0"/>
          <w:sz w:val="20"/>
          <w:szCs w:val="20"/>
          <w14:ligatures w14:val="none"/>
        </w:rPr>
        <w:t xml:space="preserve"> </w:t>
      </w:r>
    </w:p>
    <w:p w14:paraId="14C3B5C0" w14:textId="77777777" w:rsidR="00CB27B4" w:rsidRDefault="00CB27B4" w:rsidP="00A96DDC">
      <w:pPr>
        <w:widowControl w:val="0"/>
        <w:autoSpaceDE w:val="0"/>
        <w:autoSpaceDN w:val="0"/>
        <w:spacing w:after="0" w:line="240" w:lineRule="auto"/>
        <w:ind w:right="118"/>
        <w:jc w:val="both"/>
        <w:rPr>
          <w:rFonts w:ascii="Verdana" w:eastAsia="Arial" w:hAnsi="Verdana" w:cs="Arial"/>
          <w:color w:val="000000" w:themeColor="text1"/>
          <w:kern w:val="0"/>
          <w:sz w:val="20"/>
          <w:szCs w:val="20"/>
          <w14:ligatures w14:val="none"/>
        </w:rPr>
      </w:pPr>
    </w:p>
    <w:p w14:paraId="33203402" w14:textId="260FD2F1" w:rsidR="00E35F46" w:rsidRDefault="00E35F46" w:rsidP="00DE1045">
      <w:pPr>
        <w:widowControl w:val="0"/>
        <w:autoSpaceDE w:val="0"/>
        <w:autoSpaceDN w:val="0"/>
        <w:spacing w:after="0" w:line="240" w:lineRule="auto"/>
        <w:ind w:right="118"/>
        <w:jc w:val="both"/>
        <w:rPr>
          <w:rFonts w:ascii="Verdana" w:eastAsia="Arial" w:hAnsi="Verdana" w:cs="Arial"/>
          <w:color w:val="000000" w:themeColor="text1"/>
          <w:kern w:val="0"/>
          <w:sz w:val="20"/>
          <w:szCs w:val="20"/>
          <w14:ligatures w14:val="none"/>
        </w:rPr>
      </w:pPr>
      <w:r w:rsidRPr="00E35F46">
        <w:rPr>
          <w:rFonts w:ascii="Verdana" w:eastAsia="Arial" w:hAnsi="Verdana" w:cs="Arial"/>
          <w:color w:val="000000" w:themeColor="text1"/>
          <w:kern w:val="0"/>
          <w:sz w:val="20"/>
          <w:szCs w:val="20"/>
          <w14:ligatures w14:val="none"/>
        </w:rPr>
        <w:t xml:space="preserve">The </w:t>
      </w:r>
      <w:r>
        <w:rPr>
          <w:rFonts w:ascii="Verdana" w:eastAsia="Arial" w:hAnsi="Verdana" w:cs="Arial"/>
          <w:color w:val="000000" w:themeColor="text1"/>
          <w:kern w:val="0"/>
          <w:sz w:val="20"/>
          <w:szCs w:val="20"/>
          <w14:ligatures w14:val="none"/>
        </w:rPr>
        <w:t>T</w:t>
      </w:r>
      <w:r w:rsidRPr="00E35F46">
        <w:rPr>
          <w:rFonts w:ascii="Verdana" w:eastAsia="Arial" w:hAnsi="Verdana" w:cs="Arial"/>
          <w:color w:val="000000" w:themeColor="text1"/>
          <w:kern w:val="0"/>
          <w:sz w:val="20"/>
          <w:szCs w:val="20"/>
          <w14:ligatures w14:val="none"/>
        </w:rPr>
        <w:t>ransaction has a compelling rationale, offering Just Eat Takeaway.com shareholders an attractive cash premium, while providing Prosus a unique opportunity</w:t>
      </w:r>
      <w:r w:rsidRPr="00E35F46">
        <w:t xml:space="preserve"> </w:t>
      </w:r>
      <w:r w:rsidRPr="00E35F46">
        <w:rPr>
          <w:rFonts w:ascii="Verdana" w:eastAsia="Arial" w:hAnsi="Verdana" w:cs="Arial"/>
          <w:color w:val="000000" w:themeColor="text1"/>
          <w:kern w:val="0"/>
          <w:sz w:val="20"/>
          <w:szCs w:val="20"/>
          <w14:ligatures w14:val="none"/>
        </w:rPr>
        <w:t>to create a</w:t>
      </w:r>
      <w:r w:rsidR="004E5EA5">
        <w:rPr>
          <w:rFonts w:ascii="Verdana" w:eastAsia="Arial" w:hAnsi="Verdana" w:cs="Arial"/>
          <w:color w:val="000000" w:themeColor="text1"/>
          <w:kern w:val="0"/>
          <w:sz w:val="20"/>
          <w:szCs w:val="20"/>
          <w14:ligatures w14:val="none"/>
        </w:rPr>
        <w:t>n AI</w:t>
      </w:r>
      <w:r w:rsidR="0026640E">
        <w:rPr>
          <w:rFonts w:ascii="Verdana" w:eastAsia="Arial" w:hAnsi="Verdana" w:cs="Arial"/>
          <w:color w:val="000000" w:themeColor="text1"/>
          <w:kern w:val="0"/>
          <w:sz w:val="20"/>
          <w:szCs w:val="20"/>
          <w14:ligatures w14:val="none"/>
        </w:rPr>
        <w:t>-</w:t>
      </w:r>
      <w:r w:rsidR="004E5EA5">
        <w:rPr>
          <w:rFonts w:ascii="Verdana" w:eastAsia="Arial" w:hAnsi="Verdana" w:cs="Arial"/>
          <w:color w:val="000000" w:themeColor="text1"/>
          <w:kern w:val="0"/>
          <w:sz w:val="20"/>
          <w:szCs w:val="20"/>
          <w14:ligatures w14:val="none"/>
        </w:rPr>
        <w:t>first</w:t>
      </w:r>
      <w:r w:rsidRPr="00E35F46">
        <w:rPr>
          <w:rFonts w:ascii="Verdana" w:eastAsia="Arial" w:hAnsi="Verdana" w:cs="Arial"/>
          <w:color w:val="000000" w:themeColor="text1"/>
          <w:kern w:val="0"/>
          <w:sz w:val="20"/>
          <w:szCs w:val="20"/>
          <w14:ligatures w14:val="none"/>
        </w:rPr>
        <w:t xml:space="preserve"> European tech champion.</w:t>
      </w:r>
      <w:r w:rsidR="00697496">
        <w:rPr>
          <w:rFonts w:ascii="Verdana" w:eastAsia="Arial" w:hAnsi="Verdana" w:cs="Arial"/>
          <w:color w:val="000000" w:themeColor="text1"/>
          <w:kern w:val="0"/>
          <w:sz w:val="20"/>
          <w:szCs w:val="20"/>
          <w14:ligatures w14:val="none"/>
        </w:rPr>
        <w:t xml:space="preserve"> </w:t>
      </w:r>
      <w:r w:rsidR="00697496" w:rsidRPr="00697496">
        <w:rPr>
          <w:rFonts w:ascii="Verdana" w:eastAsia="Arial" w:hAnsi="Verdana" w:cs="Arial"/>
          <w:color w:val="000000" w:themeColor="text1"/>
          <w:kern w:val="0"/>
          <w:sz w:val="20"/>
          <w:szCs w:val="20"/>
          <w14:ligatures w14:val="none"/>
        </w:rPr>
        <w:t>With Prosus' investment, technology and extensive expertise, Just Eat Takeaway.com will be well-positioned to strengthen its brands</w:t>
      </w:r>
      <w:r w:rsidR="00DE3ED6">
        <w:rPr>
          <w:rFonts w:ascii="Verdana" w:eastAsia="Arial" w:hAnsi="Verdana" w:cs="Arial"/>
          <w:color w:val="000000" w:themeColor="text1"/>
          <w:kern w:val="0"/>
          <w:sz w:val="20"/>
          <w:szCs w:val="20"/>
          <w14:ligatures w14:val="none"/>
        </w:rPr>
        <w:t xml:space="preserve"> and</w:t>
      </w:r>
      <w:r w:rsidR="00697496" w:rsidRPr="00697496">
        <w:rPr>
          <w:rFonts w:ascii="Verdana" w:eastAsia="Arial" w:hAnsi="Verdana" w:cs="Arial"/>
          <w:color w:val="000000" w:themeColor="text1"/>
          <w:kern w:val="0"/>
          <w:sz w:val="20"/>
          <w:szCs w:val="20"/>
          <w14:ligatures w14:val="none"/>
        </w:rPr>
        <w:t xml:space="preserve"> operations, </w:t>
      </w:r>
      <w:r w:rsidR="00A23298">
        <w:rPr>
          <w:rFonts w:ascii="Verdana" w:eastAsia="Arial" w:hAnsi="Verdana" w:cs="Arial"/>
          <w:color w:val="000000" w:themeColor="text1"/>
          <w:kern w:val="0"/>
          <w:sz w:val="20"/>
          <w:szCs w:val="20"/>
          <w14:ligatures w14:val="none"/>
        </w:rPr>
        <w:t>enhance</w:t>
      </w:r>
      <w:r w:rsidR="00505EE8">
        <w:rPr>
          <w:rFonts w:ascii="Verdana" w:eastAsia="Arial" w:hAnsi="Verdana" w:cs="Arial"/>
          <w:color w:val="000000" w:themeColor="text1"/>
          <w:kern w:val="0"/>
          <w:sz w:val="20"/>
          <w:szCs w:val="20"/>
          <w14:ligatures w14:val="none"/>
        </w:rPr>
        <w:t xml:space="preserve"> its AI </w:t>
      </w:r>
      <w:r w:rsidR="00A23298">
        <w:rPr>
          <w:rFonts w:ascii="Verdana" w:eastAsia="Arial" w:hAnsi="Verdana" w:cs="Arial"/>
          <w:color w:val="000000" w:themeColor="text1"/>
          <w:kern w:val="0"/>
          <w:sz w:val="20"/>
          <w:szCs w:val="20"/>
          <w14:ligatures w14:val="none"/>
        </w:rPr>
        <w:t>capabilities</w:t>
      </w:r>
      <w:r w:rsidR="00BE41BF">
        <w:rPr>
          <w:rFonts w:ascii="Verdana" w:eastAsia="Arial" w:hAnsi="Verdana" w:cs="Arial"/>
          <w:color w:val="000000" w:themeColor="text1"/>
          <w:kern w:val="0"/>
          <w:sz w:val="20"/>
          <w:szCs w:val="20"/>
          <w14:ligatures w14:val="none"/>
        </w:rPr>
        <w:t>,</w:t>
      </w:r>
      <w:r w:rsidR="00505EE8">
        <w:rPr>
          <w:rFonts w:ascii="Verdana" w:eastAsia="Arial" w:hAnsi="Verdana" w:cs="Arial"/>
          <w:color w:val="000000" w:themeColor="text1"/>
          <w:kern w:val="0"/>
          <w:sz w:val="20"/>
          <w:szCs w:val="20"/>
          <w14:ligatures w14:val="none"/>
        </w:rPr>
        <w:t xml:space="preserve"> </w:t>
      </w:r>
      <w:r w:rsidR="00697496" w:rsidRPr="00697496">
        <w:rPr>
          <w:rFonts w:ascii="Verdana" w:eastAsia="Arial" w:hAnsi="Verdana" w:cs="Arial"/>
          <w:color w:val="000000" w:themeColor="text1"/>
          <w:kern w:val="0"/>
          <w:sz w:val="20"/>
          <w:szCs w:val="20"/>
          <w14:ligatures w14:val="none"/>
        </w:rPr>
        <w:t>and drive future growth well beyond its standalone potential.</w:t>
      </w:r>
    </w:p>
    <w:p w14:paraId="7577FF79" w14:textId="77777777" w:rsidR="00E35F46" w:rsidRDefault="00E35F46" w:rsidP="00DE1045">
      <w:pPr>
        <w:widowControl w:val="0"/>
        <w:autoSpaceDE w:val="0"/>
        <w:autoSpaceDN w:val="0"/>
        <w:spacing w:after="0" w:line="240" w:lineRule="auto"/>
        <w:ind w:right="118"/>
        <w:jc w:val="both"/>
        <w:rPr>
          <w:rFonts w:ascii="Verdana" w:eastAsia="Arial" w:hAnsi="Verdana" w:cs="Arial"/>
          <w:color w:val="000000" w:themeColor="text1"/>
          <w:kern w:val="0"/>
          <w:sz w:val="20"/>
          <w:szCs w:val="20"/>
          <w14:ligatures w14:val="none"/>
        </w:rPr>
      </w:pPr>
    </w:p>
    <w:p w14:paraId="1790C17E" w14:textId="77777777" w:rsidR="005363B6" w:rsidRDefault="00264AD9" w:rsidP="00DE1045">
      <w:pPr>
        <w:widowControl w:val="0"/>
        <w:autoSpaceDE w:val="0"/>
        <w:autoSpaceDN w:val="0"/>
        <w:spacing w:after="0" w:line="240" w:lineRule="auto"/>
        <w:ind w:right="118"/>
        <w:jc w:val="both"/>
        <w:rPr>
          <w:rFonts w:ascii="Verdana" w:eastAsia="Arial" w:hAnsi="Verdana" w:cs="Arial"/>
          <w:color w:val="000000" w:themeColor="text1"/>
          <w:kern w:val="0"/>
          <w:sz w:val="20"/>
          <w:szCs w:val="20"/>
          <w14:ligatures w14:val="none"/>
        </w:rPr>
      </w:pPr>
      <w:r>
        <w:rPr>
          <w:rFonts w:ascii="Verdana" w:eastAsia="Arial" w:hAnsi="Verdana" w:cs="Arial"/>
          <w:color w:val="000000" w:themeColor="text1"/>
          <w:kern w:val="0"/>
          <w:sz w:val="20"/>
          <w:szCs w:val="20"/>
          <w14:ligatures w14:val="none"/>
        </w:rPr>
        <w:t>According to</w:t>
      </w:r>
      <w:r w:rsidR="00FB5212" w:rsidRPr="00085768">
        <w:rPr>
          <w:rFonts w:ascii="Verdana" w:eastAsia="Arial" w:hAnsi="Verdana" w:cs="Arial"/>
          <w:color w:val="000000" w:themeColor="text1"/>
          <w:kern w:val="0"/>
          <w:sz w:val="20"/>
          <w:szCs w:val="20"/>
          <w14:ligatures w14:val="none"/>
        </w:rPr>
        <w:t xml:space="preserve"> Section 7, paragraph 1 sub a of the Decree, </w:t>
      </w:r>
      <w:r>
        <w:rPr>
          <w:rFonts w:ascii="Verdana" w:eastAsia="Arial" w:hAnsi="Verdana" w:cs="Arial"/>
          <w:color w:val="000000" w:themeColor="text1"/>
          <w:kern w:val="0"/>
          <w:sz w:val="20"/>
          <w:szCs w:val="20"/>
          <w14:ligatures w14:val="none"/>
        </w:rPr>
        <w:t>Prosus</w:t>
      </w:r>
      <w:r w:rsidR="00FB5212" w:rsidRPr="00085768">
        <w:rPr>
          <w:rFonts w:ascii="Verdana" w:eastAsia="Arial" w:hAnsi="Verdana" w:cs="Arial"/>
          <w:color w:val="000000" w:themeColor="text1"/>
          <w:kern w:val="0"/>
          <w:sz w:val="20"/>
          <w:szCs w:val="20"/>
          <w14:ligatures w14:val="none"/>
        </w:rPr>
        <w:t xml:space="preserve"> and </w:t>
      </w:r>
      <w:r w:rsidR="0002551C" w:rsidRPr="00085768">
        <w:rPr>
          <w:rFonts w:ascii="Verdana" w:eastAsia="Arial" w:hAnsi="Verdana" w:cs="Arial"/>
          <w:color w:val="000000" w:themeColor="text1"/>
          <w:kern w:val="0"/>
          <w:sz w:val="20"/>
          <w:szCs w:val="20"/>
          <w14:ligatures w14:val="none"/>
        </w:rPr>
        <w:t xml:space="preserve">Just Eat Takeaway.com </w:t>
      </w:r>
      <w:r w:rsidR="00FB5212" w:rsidRPr="00085768">
        <w:rPr>
          <w:rFonts w:ascii="Verdana" w:eastAsia="Arial" w:hAnsi="Verdana" w:cs="Arial"/>
          <w:color w:val="000000" w:themeColor="text1"/>
          <w:kern w:val="0"/>
          <w:sz w:val="20"/>
          <w:szCs w:val="20"/>
          <w14:ligatures w14:val="none"/>
        </w:rPr>
        <w:t xml:space="preserve">confirm that they are making good progress on the preparations for the Offer. </w:t>
      </w:r>
      <w:r w:rsidR="00A41039">
        <w:rPr>
          <w:rFonts w:ascii="Verdana" w:eastAsia="Arial" w:hAnsi="Verdana" w:cs="Arial"/>
          <w:color w:val="000000" w:themeColor="text1"/>
          <w:kern w:val="0"/>
          <w:sz w:val="20"/>
          <w:szCs w:val="20"/>
          <w14:ligatures w14:val="none"/>
        </w:rPr>
        <w:t>Today</w:t>
      </w:r>
      <w:r w:rsidR="001F363E">
        <w:rPr>
          <w:rFonts w:ascii="Verdana" w:eastAsia="Arial" w:hAnsi="Verdana" w:cs="Arial"/>
          <w:color w:val="000000" w:themeColor="text1"/>
          <w:kern w:val="0"/>
          <w:sz w:val="20"/>
          <w:szCs w:val="20"/>
          <w14:ligatures w14:val="none"/>
        </w:rPr>
        <w:t xml:space="preserve">, </w:t>
      </w:r>
      <w:r w:rsidR="004012D0">
        <w:rPr>
          <w:rFonts w:ascii="Verdana" w:eastAsia="Arial" w:hAnsi="Verdana" w:cs="Arial"/>
          <w:color w:val="000000" w:themeColor="text1"/>
          <w:kern w:val="0"/>
          <w:sz w:val="20"/>
          <w:szCs w:val="20"/>
          <w14:ligatures w14:val="none"/>
        </w:rPr>
        <w:t xml:space="preserve">Prosus </w:t>
      </w:r>
      <w:r w:rsidR="001F363E">
        <w:rPr>
          <w:rFonts w:ascii="Verdana" w:eastAsia="Arial" w:hAnsi="Verdana" w:cs="Arial"/>
          <w:color w:val="000000" w:themeColor="text1"/>
          <w:kern w:val="0"/>
          <w:sz w:val="20"/>
          <w:szCs w:val="20"/>
          <w14:ligatures w14:val="none"/>
        </w:rPr>
        <w:t xml:space="preserve">submitted </w:t>
      </w:r>
      <w:r w:rsidR="00FB5212" w:rsidRPr="00085768">
        <w:rPr>
          <w:rFonts w:ascii="Verdana" w:eastAsia="Arial" w:hAnsi="Verdana" w:cs="Arial"/>
          <w:color w:val="000000" w:themeColor="text1"/>
          <w:kern w:val="0"/>
          <w:sz w:val="20"/>
          <w:szCs w:val="20"/>
          <w14:ligatures w14:val="none"/>
        </w:rPr>
        <w:t>a</w:t>
      </w:r>
      <w:r w:rsidR="00FB5212" w:rsidRPr="00085768">
        <w:rPr>
          <w:rFonts w:ascii="Verdana" w:eastAsia="Arial" w:hAnsi="Verdana" w:cs="Arial"/>
          <w:color w:val="000000" w:themeColor="text1"/>
          <w:spacing w:val="-3"/>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request</w:t>
      </w:r>
      <w:r w:rsidR="00FB5212" w:rsidRPr="00085768">
        <w:rPr>
          <w:rFonts w:ascii="Verdana" w:eastAsia="Arial" w:hAnsi="Verdana" w:cs="Arial"/>
          <w:color w:val="000000" w:themeColor="text1"/>
          <w:spacing w:val="-4"/>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for</w:t>
      </w:r>
      <w:r w:rsidR="00FB5212" w:rsidRPr="00085768">
        <w:rPr>
          <w:rFonts w:ascii="Verdana" w:eastAsia="Arial" w:hAnsi="Verdana" w:cs="Arial"/>
          <w:color w:val="000000" w:themeColor="text1"/>
          <w:spacing w:val="-3"/>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review</w:t>
      </w:r>
      <w:r w:rsidR="00FB5212" w:rsidRPr="00085768">
        <w:rPr>
          <w:rFonts w:ascii="Verdana" w:eastAsia="Arial" w:hAnsi="Verdana" w:cs="Arial"/>
          <w:color w:val="000000" w:themeColor="text1"/>
          <w:spacing w:val="-3"/>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and</w:t>
      </w:r>
      <w:r w:rsidR="00FB5212" w:rsidRPr="00085768">
        <w:rPr>
          <w:rFonts w:ascii="Verdana" w:eastAsia="Arial" w:hAnsi="Verdana" w:cs="Arial"/>
          <w:color w:val="000000" w:themeColor="text1"/>
          <w:spacing w:val="-2"/>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approval</w:t>
      </w:r>
      <w:r w:rsidR="00FB5212" w:rsidRPr="00085768">
        <w:rPr>
          <w:rFonts w:ascii="Verdana" w:eastAsia="Arial" w:hAnsi="Verdana" w:cs="Arial"/>
          <w:color w:val="000000" w:themeColor="text1"/>
          <w:spacing w:val="-1"/>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of the</w:t>
      </w:r>
      <w:r w:rsidR="00FB5212" w:rsidRPr="00085768">
        <w:rPr>
          <w:rFonts w:ascii="Verdana" w:eastAsia="Arial" w:hAnsi="Verdana" w:cs="Arial"/>
          <w:color w:val="000000" w:themeColor="text1"/>
          <w:spacing w:val="-1"/>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Offer</w:t>
      </w:r>
      <w:r w:rsidR="00FB5212" w:rsidRPr="00085768">
        <w:rPr>
          <w:rFonts w:ascii="Verdana" w:eastAsia="Arial" w:hAnsi="Verdana" w:cs="Arial"/>
          <w:color w:val="000000" w:themeColor="text1"/>
          <w:spacing w:val="-3"/>
          <w:kern w:val="0"/>
          <w:sz w:val="20"/>
          <w:szCs w:val="20"/>
          <w14:ligatures w14:val="none"/>
        </w:rPr>
        <w:t xml:space="preserve"> </w:t>
      </w:r>
      <w:r w:rsidR="00FB5212" w:rsidRPr="00085768">
        <w:rPr>
          <w:rFonts w:ascii="Verdana" w:eastAsia="Arial" w:hAnsi="Verdana" w:cs="Arial"/>
          <w:color w:val="000000" w:themeColor="text1"/>
          <w:kern w:val="0"/>
          <w:sz w:val="20"/>
          <w:szCs w:val="20"/>
          <w14:ligatures w14:val="none"/>
        </w:rPr>
        <w:t>Memorandum to the AFM.</w:t>
      </w:r>
      <w:r w:rsidR="0056522A">
        <w:rPr>
          <w:rFonts w:ascii="Verdana" w:eastAsia="Arial" w:hAnsi="Verdana" w:cs="Arial"/>
          <w:color w:val="000000" w:themeColor="text1"/>
          <w:kern w:val="0"/>
          <w:sz w:val="20"/>
          <w:szCs w:val="20"/>
          <w14:ligatures w14:val="none"/>
        </w:rPr>
        <w:t xml:space="preserve"> </w:t>
      </w:r>
    </w:p>
    <w:p w14:paraId="275BADE8" w14:textId="77777777" w:rsidR="005363B6" w:rsidRDefault="005363B6" w:rsidP="00DE1045">
      <w:pPr>
        <w:widowControl w:val="0"/>
        <w:autoSpaceDE w:val="0"/>
        <w:autoSpaceDN w:val="0"/>
        <w:spacing w:after="0" w:line="240" w:lineRule="auto"/>
        <w:ind w:right="118"/>
        <w:jc w:val="both"/>
        <w:rPr>
          <w:rFonts w:ascii="Verdana" w:eastAsia="Arial" w:hAnsi="Verdana" w:cs="Arial"/>
          <w:color w:val="000000" w:themeColor="text1"/>
          <w:kern w:val="0"/>
          <w:sz w:val="20"/>
          <w:szCs w:val="20"/>
          <w14:ligatures w14:val="none"/>
        </w:rPr>
      </w:pPr>
    </w:p>
    <w:p w14:paraId="032B5A6D" w14:textId="77777777" w:rsidR="00FB5212" w:rsidRPr="00085768" w:rsidRDefault="0056522A" w:rsidP="00DE1045">
      <w:pPr>
        <w:widowControl w:val="0"/>
        <w:autoSpaceDE w:val="0"/>
        <w:autoSpaceDN w:val="0"/>
        <w:spacing w:after="0" w:line="240" w:lineRule="auto"/>
        <w:ind w:right="118"/>
        <w:jc w:val="both"/>
        <w:rPr>
          <w:rFonts w:ascii="Verdana" w:eastAsia="Arial" w:hAnsi="Verdana" w:cs="Arial"/>
          <w:color w:val="000000" w:themeColor="text1"/>
          <w:kern w:val="0"/>
          <w:sz w:val="20"/>
          <w:szCs w:val="20"/>
          <w14:ligatures w14:val="none"/>
        </w:rPr>
      </w:pPr>
      <w:r>
        <w:rPr>
          <w:rFonts w:ascii="Verdana" w:eastAsia="Arial" w:hAnsi="Verdana" w:cs="Arial"/>
          <w:color w:val="000000" w:themeColor="text1"/>
          <w:kern w:val="0"/>
          <w:sz w:val="20"/>
          <w:szCs w:val="20"/>
          <w14:ligatures w14:val="none"/>
        </w:rPr>
        <w:t>As previously communicated, the Offer is expected to commence in Q2 2025.</w:t>
      </w:r>
      <w:r w:rsidR="00DD42DF">
        <w:rPr>
          <w:rFonts w:ascii="Verdana" w:eastAsia="Arial" w:hAnsi="Verdana" w:cs="Arial"/>
          <w:color w:val="000000" w:themeColor="text1"/>
          <w:kern w:val="0"/>
          <w:sz w:val="20"/>
          <w:szCs w:val="20"/>
          <w14:ligatures w14:val="none"/>
        </w:rPr>
        <w:t xml:space="preserve"> </w:t>
      </w:r>
      <w:r w:rsidR="005363B6" w:rsidRPr="005363B6">
        <w:rPr>
          <w:rFonts w:ascii="Verdana" w:eastAsia="Arial" w:hAnsi="Verdana" w:cs="Arial"/>
          <w:color w:val="000000" w:themeColor="text1"/>
          <w:kern w:val="0"/>
          <w:sz w:val="20"/>
          <w:szCs w:val="20"/>
          <w14:ligatures w14:val="none"/>
        </w:rPr>
        <w:t xml:space="preserve">The </w:t>
      </w:r>
      <w:r w:rsidR="005363B6">
        <w:rPr>
          <w:rFonts w:ascii="Verdana" w:eastAsia="Arial" w:hAnsi="Verdana" w:cs="Arial"/>
          <w:color w:val="000000" w:themeColor="text1"/>
          <w:kern w:val="0"/>
          <w:sz w:val="20"/>
          <w:szCs w:val="20"/>
          <w14:ligatures w14:val="none"/>
        </w:rPr>
        <w:t>Transaction</w:t>
      </w:r>
      <w:r w:rsidR="005363B6" w:rsidRPr="005363B6">
        <w:rPr>
          <w:rFonts w:ascii="Verdana" w:eastAsia="Arial" w:hAnsi="Verdana" w:cs="Arial"/>
          <w:color w:val="000000" w:themeColor="text1"/>
          <w:kern w:val="0"/>
          <w:sz w:val="20"/>
          <w:szCs w:val="20"/>
          <w14:ligatures w14:val="none"/>
        </w:rPr>
        <w:t xml:space="preserve"> is subject to customary conditions, including regulatory approvals. It is expected that </w:t>
      </w:r>
      <w:r w:rsidR="005363B6">
        <w:rPr>
          <w:rFonts w:ascii="Verdana" w:eastAsia="Arial" w:hAnsi="Verdana" w:cs="Arial"/>
          <w:color w:val="000000" w:themeColor="text1"/>
          <w:kern w:val="0"/>
          <w:sz w:val="20"/>
          <w:szCs w:val="20"/>
          <w14:ligatures w14:val="none"/>
        </w:rPr>
        <w:t>s</w:t>
      </w:r>
      <w:r w:rsidR="005363B6" w:rsidRPr="005363B6">
        <w:rPr>
          <w:rFonts w:ascii="Verdana" w:eastAsia="Arial" w:hAnsi="Verdana" w:cs="Arial"/>
          <w:color w:val="000000" w:themeColor="text1"/>
          <w:kern w:val="0"/>
          <w:sz w:val="20"/>
          <w:szCs w:val="20"/>
          <w14:ligatures w14:val="none"/>
        </w:rPr>
        <w:t>ettlement will take place by year-end.</w:t>
      </w:r>
    </w:p>
    <w:p w14:paraId="3138C377" w14:textId="77777777" w:rsidR="005B002F" w:rsidRPr="008E7BF6" w:rsidRDefault="005B002F" w:rsidP="008E7BF6">
      <w:pPr>
        <w:pStyle w:val="Standaard1"/>
        <w:spacing w:after="0" w:line="240" w:lineRule="auto"/>
        <w:rPr>
          <w:rFonts w:ascii="Verdana" w:eastAsia="Arial" w:hAnsi="Verdana" w:cs="Arial"/>
          <w:color w:val="000000" w:themeColor="text1"/>
          <w:spacing w:val="0"/>
          <w:sz w:val="20"/>
          <w:szCs w:val="20"/>
          <w:lang w:val="en-US"/>
        </w:rPr>
      </w:pPr>
    </w:p>
    <w:p w14:paraId="69AF8B17" w14:textId="77777777" w:rsidR="00715BA9" w:rsidRDefault="00715BA9" w:rsidP="006E3002">
      <w:pPr>
        <w:pStyle w:val="NormalWeb"/>
        <w:shd w:val="clear" w:color="auto" w:fill="FFFFFF"/>
        <w:spacing w:before="0" w:beforeAutospacing="0" w:after="240" w:afterAutospacing="0"/>
        <w:rPr>
          <w:rStyle w:val="Strong"/>
          <w:rFonts w:ascii="Verdana" w:eastAsiaTheme="majorEastAsia" w:hAnsi="Verdana" w:cs="Arial"/>
          <w:color w:val="000000" w:themeColor="text1"/>
          <w:sz w:val="20"/>
          <w:szCs w:val="20"/>
        </w:rPr>
      </w:pPr>
    </w:p>
    <w:p w14:paraId="0E77E08D" w14:textId="77777777" w:rsidR="006E3002" w:rsidRPr="00085768" w:rsidRDefault="006E3002" w:rsidP="006E3002">
      <w:pPr>
        <w:pStyle w:val="NormalWeb"/>
        <w:shd w:val="clear" w:color="auto" w:fill="FFFFFF"/>
        <w:spacing w:before="0" w:beforeAutospacing="0" w:after="240" w:afterAutospacing="0"/>
        <w:rPr>
          <w:rFonts w:ascii="Verdana" w:hAnsi="Verdana" w:cs="Arial"/>
          <w:color w:val="000000" w:themeColor="text1"/>
          <w:sz w:val="20"/>
          <w:szCs w:val="20"/>
        </w:rPr>
      </w:pPr>
      <w:r w:rsidRPr="00085768">
        <w:rPr>
          <w:rStyle w:val="Strong"/>
          <w:rFonts w:ascii="Verdana" w:eastAsiaTheme="majorEastAsia" w:hAnsi="Verdana" w:cs="Arial"/>
          <w:color w:val="000000" w:themeColor="text1"/>
          <w:sz w:val="20"/>
          <w:szCs w:val="20"/>
        </w:rPr>
        <w:t>For more information, please contact:</w:t>
      </w:r>
    </w:p>
    <w:p w14:paraId="27EE49FB" w14:textId="77777777" w:rsidR="00A34457" w:rsidRPr="008B0EB6" w:rsidRDefault="00A34457" w:rsidP="00A34457">
      <w:pPr>
        <w:pStyle w:val="NormalWeb"/>
        <w:shd w:val="clear" w:color="auto" w:fill="FFFFFF"/>
        <w:spacing w:before="0" w:beforeAutospacing="0" w:after="240" w:afterAutospacing="0"/>
        <w:rPr>
          <w:rFonts w:ascii="Verdana" w:hAnsi="Verdana" w:cs="Arial"/>
          <w:b/>
          <w:bCs/>
          <w:color w:val="000000" w:themeColor="text1"/>
          <w:sz w:val="20"/>
          <w:szCs w:val="20"/>
        </w:rPr>
      </w:pPr>
      <w:r w:rsidRPr="008B0EB6">
        <w:rPr>
          <w:rFonts w:ascii="Verdana" w:hAnsi="Verdana" w:cs="Arial"/>
          <w:b/>
          <w:bCs/>
          <w:color w:val="000000" w:themeColor="text1"/>
          <w:sz w:val="20"/>
          <w:szCs w:val="20"/>
        </w:rPr>
        <w:t>Prosus</w:t>
      </w:r>
      <w:r w:rsidR="00E31539" w:rsidRPr="008B0EB6">
        <w:rPr>
          <w:rFonts w:ascii="Verdana" w:hAnsi="Verdana" w:cs="Arial"/>
          <w:b/>
          <w:bCs/>
          <w:color w:val="000000" w:themeColor="text1"/>
          <w:sz w:val="20"/>
          <w:szCs w:val="20"/>
        </w:rPr>
        <w:t xml:space="preserve"> enquiries:</w:t>
      </w:r>
    </w:p>
    <w:p w14:paraId="7B98E3F8" w14:textId="77777777" w:rsidR="00A34457" w:rsidRPr="00085768" w:rsidRDefault="00A34457" w:rsidP="00A34457">
      <w:pPr>
        <w:pStyle w:val="NormalWeb"/>
        <w:shd w:val="clear" w:color="auto" w:fill="FFFFFF"/>
        <w:spacing w:before="0" w:beforeAutospacing="0" w:after="240" w:afterAutospacing="0"/>
        <w:rPr>
          <w:rFonts w:ascii="Verdana" w:hAnsi="Verdana" w:cs="Arial"/>
          <w:color w:val="000000" w:themeColor="text1"/>
          <w:sz w:val="20"/>
          <w:szCs w:val="20"/>
        </w:rPr>
      </w:pPr>
      <w:r w:rsidRPr="00085768">
        <w:rPr>
          <w:rFonts w:ascii="Verdana" w:hAnsi="Verdana" w:cs="Arial"/>
          <w:color w:val="000000" w:themeColor="text1"/>
          <w:sz w:val="20"/>
          <w:szCs w:val="20"/>
        </w:rPr>
        <w:t>Investor relations:</w:t>
      </w:r>
      <w:r w:rsidRPr="00085768">
        <w:rPr>
          <w:rFonts w:ascii="Verdana" w:hAnsi="Verdana" w:cs="Arial"/>
          <w:color w:val="000000" w:themeColor="text1"/>
          <w:sz w:val="20"/>
          <w:szCs w:val="20"/>
        </w:rPr>
        <w:br/>
        <w:t>Eoin Ryan</w:t>
      </w:r>
      <w:r w:rsidRPr="00085768">
        <w:rPr>
          <w:rFonts w:ascii="Verdana" w:hAnsi="Verdana" w:cs="Arial"/>
          <w:color w:val="000000" w:themeColor="text1"/>
          <w:sz w:val="20"/>
          <w:szCs w:val="20"/>
        </w:rPr>
        <w:br/>
        <w:t>Head of Investor Relations</w:t>
      </w:r>
      <w:r w:rsidRPr="00085768">
        <w:rPr>
          <w:rFonts w:ascii="Verdana" w:hAnsi="Verdana" w:cs="Arial"/>
          <w:color w:val="000000" w:themeColor="text1"/>
          <w:sz w:val="20"/>
          <w:szCs w:val="20"/>
        </w:rPr>
        <w:br/>
        <w:t>E </w:t>
      </w:r>
      <w:hyperlink r:id="rId10" w:history="1">
        <w:r w:rsidRPr="00085768">
          <w:rPr>
            <w:rStyle w:val="Hyperlink"/>
            <w:rFonts w:ascii="Verdana" w:eastAsiaTheme="majorEastAsia" w:hAnsi="Verdana" w:cs="Arial"/>
            <w:color w:val="000000" w:themeColor="text1"/>
            <w:sz w:val="20"/>
            <w:szCs w:val="20"/>
          </w:rPr>
          <w:t>eoin.ryan@prosus.com</w:t>
        </w:r>
      </w:hyperlink>
    </w:p>
    <w:p w14:paraId="336E8D5E" w14:textId="77777777" w:rsidR="00A34457" w:rsidRPr="00085768" w:rsidRDefault="00A34457" w:rsidP="00A34457">
      <w:pPr>
        <w:pStyle w:val="NormalWeb"/>
        <w:shd w:val="clear" w:color="auto" w:fill="FFFFFF"/>
        <w:spacing w:before="0" w:beforeAutospacing="0" w:after="240" w:afterAutospacing="0"/>
        <w:rPr>
          <w:rFonts w:ascii="Verdana" w:hAnsi="Verdana" w:cs="Arial"/>
          <w:color w:val="000000" w:themeColor="text1"/>
          <w:sz w:val="20"/>
          <w:szCs w:val="20"/>
        </w:rPr>
      </w:pPr>
      <w:r w:rsidRPr="00085768">
        <w:rPr>
          <w:rFonts w:ascii="Verdana" w:hAnsi="Verdana" w:cs="Arial"/>
          <w:color w:val="000000" w:themeColor="text1"/>
          <w:sz w:val="20"/>
          <w:szCs w:val="20"/>
        </w:rPr>
        <w:t>Media:</w:t>
      </w:r>
      <w:r w:rsidRPr="00085768">
        <w:rPr>
          <w:rFonts w:ascii="Verdana" w:hAnsi="Verdana" w:cs="Arial"/>
          <w:color w:val="000000" w:themeColor="text1"/>
          <w:sz w:val="20"/>
          <w:szCs w:val="20"/>
        </w:rPr>
        <w:br/>
        <w:t>Nicola McGowan</w:t>
      </w:r>
      <w:r w:rsidRPr="00085768">
        <w:rPr>
          <w:rFonts w:ascii="Verdana" w:hAnsi="Verdana" w:cs="Arial"/>
          <w:color w:val="000000" w:themeColor="text1"/>
          <w:sz w:val="20"/>
          <w:szCs w:val="20"/>
        </w:rPr>
        <w:br/>
      </w:r>
      <w:r w:rsidRPr="00085768">
        <w:rPr>
          <w:rFonts w:ascii="Verdana" w:hAnsi="Verdana" w:cs="Arial"/>
          <w:color w:val="000000" w:themeColor="text1"/>
          <w:sz w:val="20"/>
          <w:szCs w:val="20"/>
        </w:rPr>
        <w:lastRenderedPageBreak/>
        <w:t>Chief Communications Officer</w:t>
      </w:r>
      <w:r w:rsidRPr="00085768">
        <w:rPr>
          <w:rFonts w:ascii="Verdana" w:hAnsi="Verdana" w:cs="Arial"/>
          <w:color w:val="000000" w:themeColor="text1"/>
          <w:sz w:val="20"/>
          <w:szCs w:val="20"/>
        </w:rPr>
        <w:br/>
        <w:t>E </w:t>
      </w:r>
      <w:hyperlink r:id="rId11" w:history="1">
        <w:r w:rsidRPr="00085768">
          <w:rPr>
            <w:rStyle w:val="Hyperlink"/>
            <w:rFonts w:ascii="Verdana" w:eastAsiaTheme="majorEastAsia" w:hAnsi="Verdana" w:cs="Arial"/>
            <w:color w:val="000000" w:themeColor="text1"/>
            <w:sz w:val="20"/>
            <w:szCs w:val="20"/>
          </w:rPr>
          <w:t>nicola.mcgowan@prosus.com</w:t>
        </w:r>
      </w:hyperlink>
    </w:p>
    <w:p w14:paraId="333214C2" w14:textId="77777777" w:rsidR="00A34457" w:rsidRPr="00085768" w:rsidRDefault="00A34457" w:rsidP="00A34457">
      <w:pPr>
        <w:pStyle w:val="NormalWeb"/>
        <w:shd w:val="clear" w:color="auto" w:fill="FFFFFF"/>
        <w:spacing w:before="0" w:beforeAutospacing="0" w:after="240" w:afterAutospacing="0"/>
        <w:rPr>
          <w:rFonts w:ascii="Verdana" w:hAnsi="Verdana" w:cs="Arial"/>
          <w:color w:val="000000" w:themeColor="text1"/>
          <w:sz w:val="20"/>
          <w:szCs w:val="20"/>
        </w:rPr>
      </w:pPr>
      <w:r w:rsidRPr="00085768">
        <w:rPr>
          <w:rFonts w:ascii="Verdana" w:hAnsi="Verdana" w:cs="Arial"/>
          <w:color w:val="000000" w:themeColor="text1"/>
          <w:sz w:val="20"/>
          <w:szCs w:val="20"/>
        </w:rPr>
        <w:t>Charlie Pemberton</w:t>
      </w:r>
      <w:r w:rsidRPr="00085768">
        <w:rPr>
          <w:rFonts w:ascii="Verdana" w:hAnsi="Verdana" w:cs="Arial"/>
          <w:color w:val="000000" w:themeColor="text1"/>
          <w:sz w:val="20"/>
          <w:szCs w:val="20"/>
        </w:rPr>
        <w:br/>
        <w:t>Communications Director</w:t>
      </w:r>
      <w:r w:rsidRPr="00085768">
        <w:rPr>
          <w:rFonts w:ascii="Verdana" w:hAnsi="Verdana" w:cs="Arial"/>
          <w:color w:val="000000" w:themeColor="text1"/>
          <w:sz w:val="20"/>
          <w:szCs w:val="20"/>
        </w:rPr>
        <w:br/>
        <w:t>E </w:t>
      </w:r>
      <w:hyperlink r:id="rId12" w:history="1">
        <w:r w:rsidRPr="00085768">
          <w:rPr>
            <w:rStyle w:val="Hyperlink"/>
            <w:rFonts w:ascii="Verdana" w:eastAsiaTheme="majorEastAsia" w:hAnsi="Verdana" w:cs="Arial"/>
            <w:color w:val="000000" w:themeColor="text1"/>
            <w:sz w:val="20"/>
            <w:szCs w:val="20"/>
          </w:rPr>
          <w:t>Charlie.pemberton@prosus.com</w:t>
        </w:r>
      </w:hyperlink>
    </w:p>
    <w:p w14:paraId="23532681" w14:textId="77777777" w:rsidR="006E3002" w:rsidRPr="008B0EB6" w:rsidRDefault="006E3002" w:rsidP="008E7BF6">
      <w:pPr>
        <w:pStyle w:val="NormalWeb"/>
        <w:keepNext/>
        <w:keepLines/>
        <w:shd w:val="clear" w:color="auto" w:fill="FFFFFF"/>
        <w:spacing w:before="0" w:beforeAutospacing="0" w:after="240" w:afterAutospacing="0"/>
        <w:rPr>
          <w:rFonts w:ascii="Verdana" w:hAnsi="Verdana" w:cs="Arial"/>
          <w:b/>
          <w:bCs/>
          <w:color w:val="000000" w:themeColor="text1"/>
          <w:sz w:val="20"/>
          <w:szCs w:val="20"/>
        </w:rPr>
      </w:pPr>
      <w:r w:rsidRPr="008B0EB6">
        <w:rPr>
          <w:rFonts w:ascii="Verdana" w:hAnsi="Verdana" w:cs="Arial"/>
          <w:b/>
          <w:bCs/>
          <w:color w:val="000000" w:themeColor="text1"/>
          <w:sz w:val="20"/>
          <w:szCs w:val="20"/>
        </w:rPr>
        <w:t>Just Eat Takeaway.com</w:t>
      </w:r>
      <w:r w:rsidR="00E31539" w:rsidRPr="008B0EB6">
        <w:rPr>
          <w:rFonts w:ascii="Verdana" w:hAnsi="Verdana" w:cs="Arial"/>
          <w:b/>
          <w:bCs/>
          <w:color w:val="000000" w:themeColor="text1"/>
          <w:sz w:val="20"/>
          <w:szCs w:val="20"/>
        </w:rPr>
        <w:t xml:space="preserve"> enquiries:</w:t>
      </w:r>
    </w:p>
    <w:p w14:paraId="47F8D60A" w14:textId="77777777" w:rsidR="006E3002" w:rsidRPr="00085768" w:rsidRDefault="006E3002" w:rsidP="008E7BF6">
      <w:pPr>
        <w:pStyle w:val="NormalWeb"/>
        <w:keepNext/>
        <w:keepLines/>
        <w:shd w:val="clear" w:color="auto" w:fill="FFFFFF"/>
        <w:spacing w:before="0" w:beforeAutospacing="0" w:after="240" w:afterAutospacing="0"/>
        <w:rPr>
          <w:rFonts w:ascii="Verdana" w:hAnsi="Verdana" w:cs="Arial"/>
          <w:color w:val="000000" w:themeColor="text1"/>
          <w:sz w:val="20"/>
          <w:szCs w:val="20"/>
        </w:rPr>
      </w:pPr>
      <w:r w:rsidRPr="00085768">
        <w:rPr>
          <w:rFonts w:ascii="Verdana" w:hAnsi="Verdana" w:cs="Arial"/>
          <w:color w:val="000000" w:themeColor="text1"/>
          <w:sz w:val="20"/>
          <w:szCs w:val="20"/>
        </w:rPr>
        <w:t>Investor Relations:</w:t>
      </w:r>
      <w:r w:rsidRPr="00085768">
        <w:rPr>
          <w:rFonts w:ascii="Verdana" w:hAnsi="Verdana" w:cs="Arial"/>
          <w:color w:val="000000" w:themeColor="text1"/>
          <w:sz w:val="20"/>
          <w:szCs w:val="20"/>
        </w:rPr>
        <w:br/>
        <w:t>Joris Wilton</w:t>
      </w:r>
      <w:r w:rsidRPr="00085768">
        <w:rPr>
          <w:rFonts w:ascii="Verdana" w:hAnsi="Verdana" w:cs="Arial"/>
          <w:color w:val="000000" w:themeColor="text1"/>
          <w:sz w:val="20"/>
          <w:szCs w:val="20"/>
        </w:rPr>
        <w:br/>
        <w:t>E: </w:t>
      </w:r>
      <w:hyperlink r:id="rId13" w:history="1">
        <w:r w:rsidRPr="00085768">
          <w:rPr>
            <w:rStyle w:val="Hyperlink"/>
            <w:rFonts w:ascii="Verdana" w:eastAsiaTheme="majorEastAsia" w:hAnsi="Verdana" w:cs="Arial"/>
            <w:color w:val="000000" w:themeColor="text1"/>
            <w:sz w:val="20"/>
            <w:szCs w:val="20"/>
          </w:rPr>
          <w:t>IR@justeattakeaway.com</w:t>
        </w:r>
      </w:hyperlink>
    </w:p>
    <w:p w14:paraId="303819CC" w14:textId="77777777" w:rsidR="00CB2F9D" w:rsidRPr="00085768" w:rsidRDefault="006E3002" w:rsidP="008E7BF6">
      <w:pPr>
        <w:pStyle w:val="NormalWeb"/>
        <w:keepNext/>
        <w:keepLines/>
        <w:shd w:val="clear" w:color="auto" w:fill="FFFFFF"/>
        <w:spacing w:before="0" w:beforeAutospacing="0" w:after="240" w:afterAutospacing="0"/>
        <w:rPr>
          <w:rStyle w:val="Strong"/>
          <w:rFonts w:ascii="Verdana" w:eastAsiaTheme="majorEastAsia" w:hAnsi="Verdana" w:cs="Arial"/>
          <w:color w:val="000000" w:themeColor="text1"/>
          <w:sz w:val="20"/>
          <w:szCs w:val="20"/>
        </w:rPr>
      </w:pPr>
      <w:r w:rsidRPr="00085768">
        <w:rPr>
          <w:rFonts w:ascii="Verdana" w:hAnsi="Verdana" w:cs="Arial"/>
          <w:color w:val="000000" w:themeColor="text1"/>
          <w:sz w:val="20"/>
          <w:szCs w:val="20"/>
        </w:rPr>
        <w:t>Media:</w:t>
      </w:r>
      <w:r w:rsidRPr="00085768">
        <w:rPr>
          <w:rFonts w:ascii="Verdana" w:hAnsi="Verdana" w:cs="Arial"/>
          <w:color w:val="000000" w:themeColor="text1"/>
          <w:sz w:val="20"/>
          <w:szCs w:val="20"/>
        </w:rPr>
        <w:br/>
        <w:t>E: </w:t>
      </w:r>
      <w:hyperlink r:id="rId14" w:history="1">
        <w:r w:rsidRPr="00085768">
          <w:rPr>
            <w:rStyle w:val="Hyperlink"/>
            <w:rFonts w:ascii="Verdana" w:eastAsiaTheme="majorEastAsia" w:hAnsi="Verdana" w:cs="Arial"/>
            <w:color w:val="000000" w:themeColor="text1"/>
            <w:sz w:val="20"/>
            <w:szCs w:val="20"/>
          </w:rPr>
          <w:t>press@justeattakeaway.com</w:t>
        </w:r>
      </w:hyperlink>
    </w:p>
    <w:p w14:paraId="73426A9E" w14:textId="77777777" w:rsidR="00AF7D59" w:rsidRDefault="00AF7D59" w:rsidP="0002551C">
      <w:pPr>
        <w:pStyle w:val="NormalWeb"/>
        <w:shd w:val="clear" w:color="auto" w:fill="FFFFFF"/>
        <w:spacing w:before="0" w:beforeAutospacing="0" w:after="240" w:afterAutospacing="0"/>
        <w:jc w:val="both"/>
        <w:rPr>
          <w:rStyle w:val="Strong"/>
          <w:rFonts w:ascii="Verdana" w:eastAsiaTheme="majorEastAsia" w:hAnsi="Verdana" w:cs="Arial"/>
          <w:color w:val="000000" w:themeColor="text1"/>
          <w:sz w:val="20"/>
          <w:szCs w:val="20"/>
        </w:rPr>
      </w:pPr>
    </w:p>
    <w:p w14:paraId="5601227D" w14:textId="77777777" w:rsidR="00AF7D59" w:rsidRPr="00085768" w:rsidRDefault="00AF7D59" w:rsidP="00AF7D59">
      <w:pPr>
        <w:pStyle w:val="NormalWeb"/>
        <w:shd w:val="clear" w:color="auto" w:fill="FFFFFF"/>
        <w:spacing w:before="0" w:beforeAutospacing="0" w:after="240" w:afterAutospacing="0"/>
        <w:jc w:val="both"/>
        <w:rPr>
          <w:rFonts w:ascii="Verdana" w:hAnsi="Verdana" w:cs="Arial"/>
          <w:b/>
          <w:bCs/>
          <w:color w:val="000000" w:themeColor="text1"/>
          <w:sz w:val="20"/>
          <w:szCs w:val="20"/>
        </w:rPr>
      </w:pPr>
      <w:r w:rsidRPr="00085768">
        <w:rPr>
          <w:rFonts w:ascii="Verdana" w:hAnsi="Verdana" w:cs="Arial"/>
          <w:b/>
          <w:bCs/>
          <w:color w:val="000000" w:themeColor="text1"/>
          <w:sz w:val="20"/>
          <w:szCs w:val="20"/>
        </w:rPr>
        <w:t xml:space="preserve">About Prosus </w:t>
      </w:r>
    </w:p>
    <w:p w14:paraId="0494EF41" w14:textId="77777777" w:rsidR="00AF7D59" w:rsidRDefault="00AF7D59" w:rsidP="0002551C">
      <w:pPr>
        <w:pStyle w:val="NormalWeb"/>
        <w:shd w:val="clear" w:color="auto" w:fill="FFFFFF"/>
        <w:spacing w:before="0" w:beforeAutospacing="0" w:after="240" w:afterAutospacing="0"/>
        <w:jc w:val="both"/>
        <w:rPr>
          <w:rStyle w:val="Strong"/>
          <w:rFonts w:ascii="Verdana" w:eastAsiaTheme="majorEastAsia" w:hAnsi="Verdana" w:cs="Arial"/>
          <w:color w:val="000000" w:themeColor="text1"/>
          <w:sz w:val="20"/>
          <w:szCs w:val="20"/>
        </w:rPr>
      </w:pPr>
      <w:r w:rsidRPr="00085768">
        <w:rPr>
          <w:rFonts w:ascii="Verdana" w:hAnsi="Verdana" w:cs="Arial"/>
          <w:color w:val="000000" w:themeColor="text1"/>
          <w:sz w:val="20"/>
          <w:szCs w:val="20"/>
        </w:rPr>
        <w:t xml:space="preserve">Prosus is a global technology company, unlocking an AI-first world for its 2 billion customers.  With investments in more than 100 companies across the world, Prosus is building local ecommerce champions in growth markets. Prosus has a strong track record in food delivery, having invested more than US$10 billion globally in driving the category’s momentum and success. Today, Prosus' food businesses span 70+ countries, serving 1m+ restaurants around the world. The current portfolio includes full ownership of iFood, Latin America’s leading food delivery platform; together with non-controlling positions including: a 28% stake in Delivery Hero, a leading global food delivery company; an approximate 4% stake in </w:t>
      </w:r>
      <w:proofErr w:type="spellStart"/>
      <w:r w:rsidRPr="00085768">
        <w:rPr>
          <w:rFonts w:ascii="Verdana" w:hAnsi="Verdana" w:cs="Arial"/>
          <w:color w:val="000000" w:themeColor="text1"/>
          <w:sz w:val="20"/>
          <w:szCs w:val="20"/>
        </w:rPr>
        <w:t>Meituan</w:t>
      </w:r>
      <w:proofErr w:type="spellEnd"/>
      <w:r w:rsidRPr="00085768">
        <w:rPr>
          <w:rFonts w:ascii="Verdana" w:hAnsi="Verdana" w:cs="Arial"/>
          <w:color w:val="000000" w:themeColor="text1"/>
          <w:sz w:val="20"/>
          <w:szCs w:val="20"/>
        </w:rPr>
        <w:t>, the world’s largest food delivery business, and a 25% stake in Swiggy, India’s largest food and grocery delivery platform, which recently completed a successful IPO in India.</w:t>
      </w:r>
    </w:p>
    <w:p w14:paraId="60AB3BEC"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Strong"/>
          <w:rFonts w:ascii="Verdana" w:eastAsiaTheme="majorEastAsia" w:hAnsi="Verdana" w:cs="Arial"/>
          <w:color w:val="000000" w:themeColor="text1"/>
          <w:sz w:val="20"/>
          <w:szCs w:val="20"/>
        </w:rPr>
        <w:t xml:space="preserve">About </w:t>
      </w:r>
      <w:r w:rsidR="00720DC7">
        <w:rPr>
          <w:rStyle w:val="Strong"/>
          <w:rFonts w:ascii="Verdana" w:eastAsiaTheme="majorEastAsia" w:hAnsi="Verdana" w:cs="Arial"/>
          <w:color w:val="000000" w:themeColor="text1"/>
          <w:sz w:val="20"/>
          <w:szCs w:val="20"/>
        </w:rPr>
        <w:t>Just Eat Takeaway.com</w:t>
      </w:r>
    </w:p>
    <w:p w14:paraId="2426A620"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Fonts w:ascii="Verdana" w:hAnsi="Verdana" w:cs="Arial"/>
          <w:color w:val="000000" w:themeColor="text1"/>
          <w:sz w:val="20"/>
          <w:szCs w:val="20"/>
        </w:rPr>
        <w:t>Just Eat Takeaway.com N.V. (AMS: TKWY) is one of the world’s leading global on-demand delivery companies.</w:t>
      </w:r>
    </w:p>
    <w:p w14:paraId="79BFE7D9"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Fonts w:ascii="Verdana" w:hAnsi="Verdana" w:cs="Arial"/>
          <w:color w:val="000000" w:themeColor="text1"/>
          <w:sz w:val="20"/>
          <w:szCs w:val="20"/>
        </w:rPr>
        <w:t>Headquartered in Amsterdam, the Company is focused on connecting consumers and partners through its platforms. With 356,000 connected partners, Just Eat Takeaway.com offers consumers a wide variety of choices from restaurants to retail.</w:t>
      </w:r>
    </w:p>
    <w:p w14:paraId="522E61F2" w14:textId="77777777" w:rsidR="0002551C" w:rsidRPr="00085768" w:rsidRDefault="0002551C" w:rsidP="00A32CDE">
      <w:pPr>
        <w:pStyle w:val="NormalWeb"/>
        <w:shd w:val="clear" w:color="auto" w:fill="FFFFFF"/>
        <w:spacing w:after="240"/>
        <w:jc w:val="both"/>
        <w:rPr>
          <w:rFonts w:ascii="Verdana" w:hAnsi="Verdana" w:cs="Arial"/>
          <w:color w:val="000000" w:themeColor="text1"/>
          <w:sz w:val="20"/>
          <w:szCs w:val="20"/>
        </w:rPr>
      </w:pPr>
      <w:r w:rsidRPr="00085768">
        <w:rPr>
          <w:rFonts w:ascii="Verdana" w:hAnsi="Verdana" w:cs="Arial"/>
          <w:color w:val="000000" w:themeColor="text1"/>
          <w:sz w:val="20"/>
          <w:szCs w:val="20"/>
        </w:rPr>
        <w:t>Just Eat Takeaway.com has rapidly grown to become a leading on-demand delivery company with operations in Australia, Austria, Belgium, Bulgaria, Canada, Denmark, Germany, Ireland, Israel, Italy, Luxembourg, Poland, Slovakia, Spain, Switzerland, the Netherlands and the United Kingdom.</w:t>
      </w:r>
    </w:p>
    <w:p w14:paraId="58707354"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Fonts w:ascii="Verdana" w:hAnsi="Verdana" w:cs="Arial"/>
          <w:color w:val="000000" w:themeColor="text1"/>
          <w:sz w:val="20"/>
          <w:szCs w:val="20"/>
        </w:rPr>
        <w:t>Most recent information is available on our corporate website and follow us on </w:t>
      </w:r>
      <w:hyperlink r:id="rId15" w:tgtFrame="_blank" w:tooltip="Opens in a new window" w:history="1">
        <w:r w:rsidRPr="00085768">
          <w:rPr>
            <w:rStyle w:val="Hyperlink"/>
            <w:rFonts w:ascii="Verdana" w:eastAsiaTheme="majorEastAsia" w:hAnsi="Verdana" w:cs="Arial"/>
            <w:color w:val="000000" w:themeColor="text1"/>
            <w:sz w:val="20"/>
            <w:szCs w:val="20"/>
          </w:rPr>
          <w:t>LinkedIn</w:t>
        </w:r>
      </w:hyperlink>
      <w:r w:rsidRPr="00085768">
        <w:rPr>
          <w:rFonts w:ascii="Verdana" w:hAnsi="Verdana" w:cs="Arial"/>
          <w:color w:val="000000" w:themeColor="text1"/>
          <w:sz w:val="20"/>
          <w:szCs w:val="20"/>
        </w:rPr>
        <w:t> and </w:t>
      </w:r>
      <w:hyperlink r:id="rId16" w:tgtFrame="_blank" w:tooltip="Opens in a new window" w:history="1">
        <w:r w:rsidRPr="00085768">
          <w:rPr>
            <w:rStyle w:val="Hyperlink"/>
            <w:rFonts w:ascii="Verdana" w:eastAsiaTheme="majorEastAsia" w:hAnsi="Verdana" w:cs="Arial"/>
            <w:color w:val="000000" w:themeColor="text1"/>
            <w:sz w:val="20"/>
            <w:szCs w:val="20"/>
          </w:rPr>
          <w:t>X</w:t>
        </w:r>
      </w:hyperlink>
      <w:r w:rsidRPr="00085768">
        <w:rPr>
          <w:rFonts w:ascii="Verdana" w:hAnsi="Verdana" w:cs="Arial"/>
          <w:color w:val="000000" w:themeColor="text1"/>
          <w:sz w:val="20"/>
          <w:szCs w:val="20"/>
        </w:rPr>
        <w:t>.</w:t>
      </w:r>
    </w:p>
    <w:p w14:paraId="6D05455D"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Strong"/>
          <w:rFonts w:ascii="Verdana" w:eastAsiaTheme="majorEastAsia" w:hAnsi="Verdana" w:cs="Arial"/>
          <w:color w:val="000000" w:themeColor="text1"/>
          <w:sz w:val="20"/>
          <w:szCs w:val="20"/>
        </w:rPr>
        <w:t>General restrictions</w:t>
      </w:r>
    </w:p>
    <w:p w14:paraId="7E42F78B" w14:textId="77777777" w:rsidR="00492318"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t xml:space="preserve">The information in this announcement is not intended to be complete. This announcement is for information purposes only and does not constitute an offer or an invitation to acquire or dispose of any securities or investment advice or an inducement to </w:t>
      </w:r>
      <w:proofErr w:type="gramStart"/>
      <w:r w:rsidRPr="00085768">
        <w:rPr>
          <w:rStyle w:val="Emphasis"/>
          <w:rFonts w:ascii="Verdana" w:eastAsiaTheme="majorEastAsia" w:hAnsi="Verdana" w:cs="Arial"/>
          <w:color w:val="000000" w:themeColor="text1"/>
          <w:sz w:val="20"/>
          <w:szCs w:val="20"/>
        </w:rPr>
        <w:t>enter into</w:t>
      </w:r>
      <w:proofErr w:type="gramEnd"/>
      <w:r w:rsidRPr="00085768">
        <w:rPr>
          <w:rStyle w:val="Emphasis"/>
          <w:rFonts w:ascii="Verdana" w:eastAsiaTheme="majorEastAsia" w:hAnsi="Verdana" w:cs="Arial"/>
          <w:color w:val="000000" w:themeColor="text1"/>
          <w:sz w:val="20"/>
          <w:szCs w:val="20"/>
        </w:rPr>
        <w:t xml:space="preserve"> </w:t>
      </w:r>
      <w:r w:rsidRPr="00085768">
        <w:rPr>
          <w:rStyle w:val="Emphasis"/>
          <w:rFonts w:ascii="Verdana" w:eastAsiaTheme="majorEastAsia" w:hAnsi="Verdana" w:cs="Arial"/>
          <w:color w:val="000000" w:themeColor="text1"/>
          <w:sz w:val="20"/>
          <w:szCs w:val="20"/>
        </w:rPr>
        <w:lastRenderedPageBreak/>
        <w:t>investment activity. This announcement does not constitute an offer to sell or issue or the solicitation of an offer to buy or acquire the securities of the Company in any jurisdiction.</w:t>
      </w:r>
    </w:p>
    <w:p w14:paraId="6A1F8BF3"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t>The distribution of this press release may, in some countries, be restricted by law or regulation. Accordingly, persons who come into possession of this document should inform themselves of and observe these restrictions. To the fullest extent permitted by applicable law, the Offeror and the Company disclaim any responsibility or liability for the violation of any such restrictions by any person. Any failure to comply with these restrictions may constitute a violation of the securities laws of that jurisdiction. Neither the Company, nor the Offeror, nor any of their advisors assume any responsibility for any violation by any person of any of these restrictions. The Company shareholders in any doubt as to their position should consult an appropriate professional advisor without delay. This announcement is not to be released, published or distributed, in whole or in part, directly or indirectly, in any jurisdiction in which such release, publication or distribution would be unlawful.</w:t>
      </w:r>
    </w:p>
    <w:p w14:paraId="5748DE3D"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t>The offer described in this announcement (the “</w:t>
      </w:r>
      <w:r w:rsidRPr="00085768">
        <w:rPr>
          <w:rStyle w:val="Emphasis"/>
          <w:rFonts w:ascii="Verdana" w:eastAsiaTheme="majorEastAsia" w:hAnsi="Verdana" w:cs="Arial"/>
          <w:b/>
          <w:bCs/>
          <w:color w:val="000000" w:themeColor="text1"/>
          <w:sz w:val="20"/>
          <w:szCs w:val="20"/>
        </w:rPr>
        <w:t>Tender Offer</w:t>
      </w:r>
      <w:r w:rsidRPr="00085768">
        <w:rPr>
          <w:rStyle w:val="Emphasis"/>
          <w:rFonts w:ascii="Verdana" w:eastAsiaTheme="majorEastAsia" w:hAnsi="Verdana" w:cs="Arial"/>
          <w:color w:val="000000" w:themeColor="text1"/>
          <w:sz w:val="20"/>
          <w:szCs w:val="20"/>
        </w:rPr>
        <w:t xml:space="preserve">”) will be made for all of the issued and outstanding shares of Just Eat Takeaway.com, which is a public company incorporated and listed in the </w:t>
      </w:r>
      <w:proofErr w:type="gramStart"/>
      <w:r w:rsidRPr="00085768">
        <w:rPr>
          <w:rStyle w:val="Emphasis"/>
          <w:rFonts w:ascii="Verdana" w:eastAsiaTheme="majorEastAsia" w:hAnsi="Verdana" w:cs="Arial"/>
          <w:color w:val="000000" w:themeColor="text1"/>
          <w:sz w:val="20"/>
          <w:szCs w:val="20"/>
        </w:rPr>
        <w:t>Netherlands, and</w:t>
      </w:r>
      <w:proofErr w:type="gramEnd"/>
      <w:r w:rsidRPr="00085768">
        <w:rPr>
          <w:rStyle w:val="Emphasis"/>
          <w:rFonts w:ascii="Verdana" w:eastAsiaTheme="majorEastAsia" w:hAnsi="Verdana" w:cs="Arial"/>
          <w:color w:val="000000" w:themeColor="text1"/>
          <w:sz w:val="20"/>
          <w:szCs w:val="20"/>
        </w:rPr>
        <w:t xml:space="preserve"> will be subject to Dutch disclosure and procedural requirements. The Tender Offer will be made to Just Eat Takeaway.com shareholders in the United States in compliance with the applicable U.S. tender offer rules under the U.S. Securities Exchange Act of 1934, as amended (the “U.S. Exchange Act”), and otherwise in accordance with the requirements of Dutch law. Accordingly, the Tender Offer will be subject to disclosure and other procedural requirements, including with respect to withdrawal rights, the Tender Offer timetable, settlement procedures and timing of payments that are different from those applicable under U.S. domestic tender offer law and practice. The financial information included in this announcement or to be included in the document for the Tender Offer has been prepared in accordance with applicable accounting standards in the </w:t>
      </w:r>
      <w:proofErr w:type="gramStart"/>
      <w:r w:rsidRPr="00085768">
        <w:rPr>
          <w:rStyle w:val="Emphasis"/>
          <w:rFonts w:ascii="Verdana" w:eastAsiaTheme="majorEastAsia" w:hAnsi="Verdana" w:cs="Arial"/>
          <w:color w:val="000000" w:themeColor="text1"/>
          <w:sz w:val="20"/>
          <w:szCs w:val="20"/>
        </w:rPr>
        <w:t>Netherlands, and</w:t>
      </w:r>
      <w:proofErr w:type="gramEnd"/>
      <w:r w:rsidRPr="00085768">
        <w:rPr>
          <w:rStyle w:val="Emphasis"/>
          <w:rFonts w:ascii="Verdana" w:eastAsiaTheme="majorEastAsia" w:hAnsi="Verdana" w:cs="Arial"/>
          <w:color w:val="000000" w:themeColor="text1"/>
          <w:sz w:val="20"/>
          <w:szCs w:val="20"/>
        </w:rPr>
        <w:t xml:space="preserve"> will not have been prepared in accordance with U.S. GAAP, or derived therefrom, and may therefore differ from, and not be comparable with, financial information of U.S. companies.</w:t>
      </w:r>
    </w:p>
    <w:p w14:paraId="2182B8C2"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t>Prosus and Just Eat Takeaway.com and their respective affiliates or brokers (acting as agents for Prosus, Just Eat Takeaway.com or their affiliates, as applicable) may from time to time, and other than pursuant to the Tender Offer, directly or indirectly, purchase, or arrange to purchase outside the United States, shares in Just Eat Takeaway.com or any securities that are convertible into, exchangeable for or exercisable for such shares before or during the period in which the Tender Offer remains open for acceptance, to the extent permitted by, and in compliance with, Rule 14e-5 under the U.S. Exchange Act. Any such purchases may occur either in the open market at prevailing prices or in private transactions at negotiated prices. To the extent required in the Netherlands, any information about such purchases will be made public in the Netherlands in the manner required by Dutch law. To the extent information about such purchases or arrangements to purchase is made public in the Netherlands, such information will be disclosed by means of a press release or other means reasonably calculated to inform persons in the United States of such information. In addition, affiliates of the financial advisers to Prosus or Just Eat Takeaway.com may engage in ordinary course trading activities in securities of Just Eat Takeaway.com, which may include purchases or arrangements to purchase such securities.</w:t>
      </w:r>
    </w:p>
    <w:p w14:paraId="2EF6A1DA"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t>Neither the U.S. Securities and Exchange Commission nor any U.S. state securities commission has approved or disapproved of the Tender Offer, passed upon the merits or fairness of the Tender Offer, or determined if this announcement or the Tender Offer documents are accurate or complete.</w:t>
      </w:r>
    </w:p>
    <w:p w14:paraId="46ABE496"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lastRenderedPageBreak/>
        <w:t>The Tender Offer, if consummated, may have consequences under U.S. federal income tax and applicable U.S. state and local, as well as non-U.S., tax laws for Just Eat Takeaway.com shareholders. Each Just Eat Takeaway.com shareholder is urged to consult his or her independent professional adviser regarding the tax consequences of the Tender Offer.</w:t>
      </w:r>
    </w:p>
    <w:p w14:paraId="4B6D37C4"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t>It may not be possible for Just Eat Takeaway.com shareholders in the United States to effect service of process within the United States upon Just Eat Takeaway.com, Prosus, or their respective officers or directors, some or all of which may reside outside the United States, or to enforce against any of them judgments of the United States courts predicated upon the civil liability provisions of the federal securities laws of the United States or other U.S. law. It may not be possible to bring an action against Just Eat Takeaway.com, Prosus, or their respective officers or directors (as applicable), in a non-U.S. court for violations of U.S. law, including the U.S. securities laws. Further, it may be difficult to compel a non-U.S. company and its affiliates to subject themselves to a U.S. court’s judgement. In addition, it may be difficult to enforce in the Netherlands original actions, or actions for the enforcement of judgments of U.S. courts, based on the civil liability provisions of the U.S. federal securities laws.</w:t>
      </w:r>
    </w:p>
    <w:p w14:paraId="38013BE9" w14:textId="77777777" w:rsidR="0002551C" w:rsidRPr="00085768" w:rsidRDefault="0002551C" w:rsidP="0002551C">
      <w:pPr>
        <w:pStyle w:val="NormalWeb"/>
        <w:shd w:val="clear" w:color="auto" w:fill="FFFFFF"/>
        <w:spacing w:before="0" w:beforeAutospacing="0" w:after="240" w:afterAutospacing="0"/>
        <w:jc w:val="both"/>
        <w:rPr>
          <w:rFonts w:ascii="Verdana" w:hAnsi="Verdana" w:cs="Arial"/>
          <w:color w:val="000000" w:themeColor="text1"/>
          <w:sz w:val="20"/>
          <w:szCs w:val="20"/>
        </w:rPr>
      </w:pPr>
      <w:r w:rsidRPr="00085768">
        <w:rPr>
          <w:rStyle w:val="Strong"/>
          <w:rFonts w:ascii="Verdana" w:eastAsiaTheme="majorEastAsia" w:hAnsi="Verdana" w:cs="Arial"/>
          <w:color w:val="000000" w:themeColor="text1"/>
          <w:sz w:val="20"/>
          <w:szCs w:val="20"/>
        </w:rPr>
        <w:t>Forward-looking statements</w:t>
      </w:r>
    </w:p>
    <w:p w14:paraId="22642E17" w14:textId="77777777" w:rsidR="0002551C" w:rsidRPr="00085768" w:rsidRDefault="0002551C" w:rsidP="0002551C">
      <w:pPr>
        <w:pStyle w:val="NormalWeb"/>
        <w:shd w:val="clear" w:color="auto" w:fill="FFFFFF"/>
        <w:spacing w:before="0" w:beforeAutospacing="0" w:after="0" w:afterAutospacing="0"/>
        <w:jc w:val="both"/>
        <w:rPr>
          <w:rFonts w:ascii="Verdana" w:hAnsi="Verdana" w:cs="Arial"/>
          <w:color w:val="000000" w:themeColor="text1"/>
          <w:sz w:val="20"/>
          <w:szCs w:val="20"/>
        </w:rPr>
      </w:pPr>
      <w:r w:rsidRPr="00085768">
        <w:rPr>
          <w:rStyle w:val="Emphasis"/>
          <w:rFonts w:ascii="Verdana" w:eastAsiaTheme="majorEastAsia" w:hAnsi="Verdana" w:cs="Arial"/>
          <w:color w:val="000000" w:themeColor="text1"/>
          <w:sz w:val="20"/>
          <w:szCs w:val="20"/>
        </w:rPr>
        <w:t>This press release may include "forward-looking statements" and language that indicates trends, such as "anticipated" and "expected". Although the Company and the Offeror believe that the assumptions upon which their respective financial information and their respective forward-looking statements are based are reasonable, they can give no assurance that these assumptions will prove to be correct. Neither the Company, nor the Offeror, nor any of their advisors accept any responsibility for any financial information contained in this press release relating to the business or operations or results or financial condition of the other or their respective groups.</w:t>
      </w:r>
    </w:p>
    <w:p w14:paraId="7848F707" w14:textId="77777777" w:rsidR="00A96DDC" w:rsidRPr="00085768" w:rsidRDefault="00A96DDC" w:rsidP="00A96DDC">
      <w:pPr>
        <w:pStyle w:val="Default"/>
        <w:jc w:val="both"/>
        <w:rPr>
          <w:rFonts w:ascii="Verdana" w:hAnsi="Verdana"/>
          <w:color w:val="000000" w:themeColor="text1"/>
          <w:sz w:val="20"/>
          <w:szCs w:val="20"/>
        </w:rPr>
      </w:pPr>
    </w:p>
    <w:sectPr w:rsidR="00A96DDC" w:rsidRPr="0008576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45335" w14:textId="77777777" w:rsidR="00A427C1" w:rsidRDefault="00A427C1" w:rsidP="000C3F97">
      <w:pPr>
        <w:spacing w:after="0" w:line="240" w:lineRule="auto"/>
      </w:pPr>
      <w:r>
        <w:separator/>
      </w:r>
    </w:p>
  </w:endnote>
  <w:endnote w:type="continuationSeparator" w:id="0">
    <w:p w14:paraId="60E71107" w14:textId="77777777" w:rsidR="00A427C1" w:rsidRDefault="00A427C1" w:rsidP="000C3F97">
      <w:pPr>
        <w:spacing w:after="0" w:line="240" w:lineRule="auto"/>
      </w:pPr>
      <w:r>
        <w:continuationSeparator/>
      </w:r>
    </w:p>
  </w:endnote>
  <w:endnote w:type="continuationNotice" w:id="1">
    <w:p w14:paraId="5C64F258" w14:textId="77777777" w:rsidR="00A427C1" w:rsidRDefault="00A42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BF5B" w14:textId="77777777" w:rsidR="004545C1" w:rsidRDefault="00454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0A65A" w14:textId="77777777" w:rsidR="004545C1" w:rsidRDefault="004545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59D6" w14:textId="77777777" w:rsidR="004545C1" w:rsidRDefault="00454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E15F4" w14:textId="77777777" w:rsidR="00A427C1" w:rsidRDefault="00A427C1" w:rsidP="000C3F97">
      <w:pPr>
        <w:spacing w:after="0" w:line="240" w:lineRule="auto"/>
      </w:pPr>
      <w:r>
        <w:separator/>
      </w:r>
    </w:p>
  </w:footnote>
  <w:footnote w:type="continuationSeparator" w:id="0">
    <w:p w14:paraId="163EDCD8" w14:textId="77777777" w:rsidR="00A427C1" w:rsidRDefault="00A427C1" w:rsidP="000C3F97">
      <w:pPr>
        <w:spacing w:after="0" w:line="240" w:lineRule="auto"/>
      </w:pPr>
      <w:r>
        <w:continuationSeparator/>
      </w:r>
    </w:p>
  </w:footnote>
  <w:footnote w:type="continuationNotice" w:id="1">
    <w:p w14:paraId="31A01EC6" w14:textId="77777777" w:rsidR="00A427C1" w:rsidRDefault="00A427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8E80" w14:textId="77777777" w:rsidR="004545C1" w:rsidRDefault="00454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476D" w14:textId="77777777" w:rsidR="00AB2498" w:rsidRPr="00CA301A" w:rsidRDefault="00864E79" w:rsidP="00CA301A">
    <w:pPr>
      <w:pStyle w:val="Header"/>
    </w:pPr>
    <w:r>
      <w:rPr>
        <w:noProof/>
        <w:color w:val="0F4761" w:themeColor="accent1" w:themeShade="BF"/>
      </w:rPr>
      <w:drawing>
        <wp:inline distT="0" distB="0" distL="0" distR="0" wp14:anchorId="17D35697" wp14:editId="21AD8D77">
          <wp:extent cx="710406" cy="707571"/>
          <wp:effectExtent l="0" t="0" r="0" b="0"/>
          <wp:docPr id="60007011" name="Picture 600070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84" cy="717211"/>
                  </a:xfrm>
                  <a:prstGeom prst="rect">
                    <a:avLst/>
                  </a:prstGeom>
                </pic:spPr>
              </pic:pic>
            </a:graphicData>
          </a:graphic>
        </wp:inline>
      </w:drawing>
    </w:r>
    <w:r w:rsidR="00BE300C">
      <w:tab/>
    </w:r>
    <w:r w:rsidR="00BE300C">
      <w:tab/>
    </w:r>
    <w:r w:rsidR="00413E19">
      <w:rPr>
        <w:noProof/>
      </w:rPr>
      <w:drawing>
        <wp:inline distT="0" distB="0" distL="0" distR="0" wp14:anchorId="35489DF0" wp14:editId="5A59DFBB">
          <wp:extent cx="1231412" cy="518841"/>
          <wp:effectExtent l="0" t="0" r="0" b="0"/>
          <wp:docPr id="1744063890" name="Picture 1" descr="A black background with orange text and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3890" name="Picture 1" descr="A black background with orange text and a fac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71321" cy="5356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0223" w14:textId="77777777" w:rsidR="004545C1" w:rsidRDefault="004545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0E52A5"/>
    <w:multiLevelType w:val="multilevel"/>
    <w:tmpl w:val="A24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0467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removeDateAndTime/>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212"/>
    <w:rsid w:val="00012425"/>
    <w:rsid w:val="0002551C"/>
    <w:rsid w:val="0003270C"/>
    <w:rsid w:val="00034345"/>
    <w:rsid w:val="00055977"/>
    <w:rsid w:val="00085768"/>
    <w:rsid w:val="00086A0E"/>
    <w:rsid w:val="000958D6"/>
    <w:rsid w:val="00097D91"/>
    <w:rsid w:val="000C3F97"/>
    <w:rsid w:val="00102A67"/>
    <w:rsid w:val="00146A9C"/>
    <w:rsid w:val="0018439E"/>
    <w:rsid w:val="001B65D1"/>
    <w:rsid w:val="001C1D56"/>
    <w:rsid w:val="001D3B04"/>
    <w:rsid w:val="001E5E53"/>
    <w:rsid w:val="001F0573"/>
    <w:rsid w:val="001F363E"/>
    <w:rsid w:val="002358E5"/>
    <w:rsid w:val="00243026"/>
    <w:rsid w:val="00252600"/>
    <w:rsid w:val="00264AD9"/>
    <w:rsid w:val="0026640E"/>
    <w:rsid w:val="00271E0D"/>
    <w:rsid w:val="002B5C89"/>
    <w:rsid w:val="002D4D7D"/>
    <w:rsid w:val="002F1F55"/>
    <w:rsid w:val="00302B74"/>
    <w:rsid w:val="00307A1C"/>
    <w:rsid w:val="00311BF6"/>
    <w:rsid w:val="00357C43"/>
    <w:rsid w:val="00375E16"/>
    <w:rsid w:val="003827EE"/>
    <w:rsid w:val="00397539"/>
    <w:rsid w:val="003978F3"/>
    <w:rsid w:val="003C42F5"/>
    <w:rsid w:val="003C6891"/>
    <w:rsid w:val="003D32AA"/>
    <w:rsid w:val="003E29EC"/>
    <w:rsid w:val="003E3A21"/>
    <w:rsid w:val="004012D0"/>
    <w:rsid w:val="004077D1"/>
    <w:rsid w:val="00413E19"/>
    <w:rsid w:val="00422334"/>
    <w:rsid w:val="00423D98"/>
    <w:rsid w:val="00430673"/>
    <w:rsid w:val="00433C2B"/>
    <w:rsid w:val="00437DE1"/>
    <w:rsid w:val="004545C1"/>
    <w:rsid w:val="0045780A"/>
    <w:rsid w:val="00463C33"/>
    <w:rsid w:val="00483BF7"/>
    <w:rsid w:val="00492318"/>
    <w:rsid w:val="00492F53"/>
    <w:rsid w:val="004C0BA8"/>
    <w:rsid w:val="004D333E"/>
    <w:rsid w:val="004E5EA5"/>
    <w:rsid w:val="004F3F5A"/>
    <w:rsid w:val="00502590"/>
    <w:rsid w:val="00505EE8"/>
    <w:rsid w:val="005163EA"/>
    <w:rsid w:val="005363B6"/>
    <w:rsid w:val="00553227"/>
    <w:rsid w:val="0056012E"/>
    <w:rsid w:val="0056522A"/>
    <w:rsid w:val="005B002F"/>
    <w:rsid w:val="00627056"/>
    <w:rsid w:val="006314B8"/>
    <w:rsid w:val="00643EB1"/>
    <w:rsid w:val="00697496"/>
    <w:rsid w:val="006B7B56"/>
    <w:rsid w:val="006D5A12"/>
    <w:rsid w:val="006E3002"/>
    <w:rsid w:val="00715BA9"/>
    <w:rsid w:val="00720DC7"/>
    <w:rsid w:val="0072507C"/>
    <w:rsid w:val="007561D8"/>
    <w:rsid w:val="00787C62"/>
    <w:rsid w:val="007C2785"/>
    <w:rsid w:val="007E7744"/>
    <w:rsid w:val="008022F0"/>
    <w:rsid w:val="00850018"/>
    <w:rsid w:val="00861716"/>
    <w:rsid w:val="00864E79"/>
    <w:rsid w:val="008974DD"/>
    <w:rsid w:val="008B0D51"/>
    <w:rsid w:val="008B0EB6"/>
    <w:rsid w:val="008B55A8"/>
    <w:rsid w:val="008D544B"/>
    <w:rsid w:val="008E7BF6"/>
    <w:rsid w:val="00906D9B"/>
    <w:rsid w:val="00943872"/>
    <w:rsid w:val="00963935"/>
    <w:rsid w:val="009652EC"/>
    <w:rsid w:val="009807B0"/>
    <w:rsid w:val="009908B5"/>
    <w:rsid w:val="009A0CD7"/>
    <w:rsid w:val="009C67AD"/>
    <w:rsid w:val="009D6759"/>
    <w:rsid w:val="009D7E6C"/>
    <w:rsid w:val="00A010D6"/>
    <w:rsid w:val="00A110A7"/>
    <w:rsid w:val="00A20A91"/>
    <w:rsid w:val="00A23298"/>
    <w:rsid w:val="00A32CDE"/>
    <w:rsid w:val="00A34457"/>
    <w:rsid w:val="00A41039"/>
    <w:rsid w:val="00A427C1"/>
    <w:rsid w:val="00A64B7E"/>
    <w:rsid w:val="00A707F6"/>
    <w:rsid w:val="00A81EBF"/>
    <w:rsid w:val="00A92264"/>
    <w:rsid w:val="00A92EBC"/>
    <w:rsid w:val="00A96DDC"/>
    <w:rsid w:val="00AB2498"/>
    <w:rsid w:val="00AB7F8E"/>
    <w:rsid w:val="00AF7D59"/>
    <w:rsid w:val="00B12DFF"/>
    <w:rsid w:val="00B22074"/>
    <w:rsid w:val="00B3057B"/>
    <w:rsid w:val="00B33959"/>
    <w:rsid w:val="00B65431"/>
    <w:rsid w:val="00B6752C"/>
    <w:rsid w:val="00B70086"/>
    <w:rsid w:val="00B75F37"/>
    <w:rsid w:val="00B76250"/>
    <w:rsid w:val="00B91992"/>
    <w:rsid w:val="00BC7002"/>
    <w:rsid w:val="00BD152F"/>
    <w:rsid w:val="00BD3CFD"/>
    <w:rsid w:val="00BE300C"/>
    <w:rsid w:val="00BE41BF"/>
    <w:rsid w:val="00BE4533"/>
    <w:rsid w:val="00C0422C"/>
    <w:rsid w:val="00C32AEF"/>
    <w:rsid w:val="00CA301A"/>
    <w:rsid w:val="00CB25DD"/>
    <w:rsid w:val="00CB27B4"/>
    <w:rsid w:val="00CB2F9D"/>
    <w:rsid w:val="00CB41D8"/>
    <w:rsid w:val="00CD366B"/>
    <w:rsid w:val="00CF6F22"/>
    <w:rsid w:val="00D33892"/>
    <w:rsid w:val="00D8232A"/>
    <w:rsid w:val="00D84AE1"/>
    <w:rsid w:val="00D85AED"/>
    <w:rsid w:val="00D91C29"/>
    <w:rsid w:val="00DA0B2B"/>
    <w:rsid w:val="00DD3438"/>
    <w:rsid w:val="00DD42DF"/>
    <w:rsid w:val="00DE1045"/>
    <w:rsid w:val="00DE3ED6"/>
    <w:rsid w:val="00DF1461"/>
    <w:rsid w:val="00E11A7E"/>
    <w:rsid w:val="00E24D12"/>
    <w:rsid w:val="00E31539"/>
    <w:rsid w:val="00E34CC4"/>
    <w:rsid w:val="00E35F46"/>
    <w:rsid w:val="00E42E80"/>
    <w:rsid w:val="00E4332B"/>
    <w:rsid w:val="00E670FE"/>
    <w:rsid w:val="00E701EE"/>
    <w:rsid w:val="00E7293D"/>
    <w:rsid w:val="00E75D63"/>
    <w:rsid w:val="00EC2039"/>
    <w:rsid w:val="00ED0088"/>
    <w:rsid w:val="00EE0CE0"/>
    <w:rsid w:val="00EE2D61"/>
    <w:rsid w:val="00EE60F2"/>
    <w:rsid w:val="00F258C7"/>
    <w:rsid w:val="00F34347"/>
    <w:rsid w:val="00F5076B"/>
    <w:rsid w:val="00F7048F"/>
    <w:rsid w:val="00F70C93"/>
    <w:rsid w:val="00F95B9E"/>
    <w:rsid w:val="00FA7790"/>
    <w:rsid w:val="00FB5212"/>
    <w:rsid w:val="00FD2CB6"/>
    <w:rsid w:val="00FD5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A0684"/>
  <w15:chartTrackingRefBased/>
  <w15:docId w15:val="{556A1DEB-20B3-454E-B725-3F7673E20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52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52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52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52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52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52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52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52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2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52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52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52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52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52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52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52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5212"/>
    <w:rPr>
      <w:rFonts w:eastAsiaTheme="majorEastAsia" w:cstheme="majorBidi"/>
      <w:color w:val="272727" w:themeColor="text1" w:themeTint="D8"/>
    </w:rPr>
  </w:style>
  <w:style w:type="paragraph" w:styleId="Title">
    <w:name w:val="Title"/>
    <w:basedOn w:val="Normal"/>
    <w:next w:val="Normal"/>
    <w:link w:val="TitleChar"/>
    <w:uiPriority w:val="10"/>
    <w:qFormat/>
    <w:rsid w:val="00FB52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2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52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52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5212"/>
    <w:pPr>
      <w:spacing w:before="160"/>
      <w:jc w:val="center"/>
    </w:pPr>
    <w:rPr>
      <w:i/>
      <w:iCs/>
      <w:color w:val="404040" w:themeColor="text1" w:themeTint="BF"/>
    </w:rPr>
  </w:style>
  <w:style w:type="character" w:customStyle="1" w:styleId="QuoteChar">
    <w:name w:val="Quote Char"/>
    <w:basedOn w:val="DefaultParagraphFont"/>
    <w:link w:val="Quote"/>
    <w:uiPriority w:val="29"/>
    <w:rsid w:val="00FB5212"/>
    <w:rPr>
      <w:i/>
      <w:iCs/>
      <w:color w:val="404040" w:themeColor="text1" w:themeTint="BF"/>
    </w:rPr>
  </w:style>
  <w:style w:type="paragraph" w:styleId="ListParagraph">
    <w:name w:val="List Paragraph"/>
    <w:basedOn w:val="Normal"/>
    <w:uiPriority w:val="34"/>
    <w:qFormat/>
    <w:rsid w:val="00FB5212"/>
    <w:pPr>
      <w:ind w:left="720"/>
      <w:contextualSpacing/>
    </w:pPr>
  </w:style>
  <w:style w:type="character" w:styleId="IntenseEmphasis">
    <w:name w:val="Intense Emphasis"/>
    <w:basedOn w:val="DefaultParagraphFont"/>
    <w:uiPriority w:val="21"/>
    <w:qFormat/>
    <w:rsid w:val="00FB5212"/>
    <w:rPr>
      <w:i/>
      <w:iCs/>
      <w:color w:val="0F4761" w:themeColor="accent1" w:themeShade="BF"/>
    </w:rPr>
  </w:style>
  <w:style w:type="paragraph" w:styleId="IntenseQuote">
    <w:name w:val="Intense Quote"/>
    <w:basedOn w:val="Normal"/>
    <w:next w:val="Normal"/>
    <w:link w:val="IntenseQuoteChar"/>
    <w:uiPriority w:val="30"/>
    <w:qFormat/>
    <w:rsid w:val="00FB52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5212"/>
    <w:rPr>
      <w:i/>
      <w:iCs/>
      <w:color w:val="0F4761" w:themeColor="accent1" w:themeShade="BF"/>
    </w:rPr>
  </w:style>
  <w:style w:type="character" w:styleId="IntenseReference">
    <w:name w:val="Intense Reference"/>
    <w:basedOn w:val="DefaultParagraphFont"/>
    <w:uiPriority w:val="32"/>
    <w:qFormat/>
    <w:rsid w:val="00FB5212"/>
    <w:rPr>
      <w:b/>
      <w:bCs/>
      <w:smallCaps/>
      <w:color w:val="0F4761" w:themeColor="accent1" w:themeShade="BF"/>
      <w:spacing w:val="5"/>
    </w:rPr>
  </w:style>
  <w:style w:type="character" w:styleId="Emphasis">
    <w:name w:val="Emphasis"/>
    <w:basedOn w:val="DefaultParagraphFont"/>
    <w:uiPriority w:val="20"/>
    <w:qFormat/>
    <w:rsid w:val="00FB5212"/>
    <w:rPr>
      <w:i/>
      <w:iCs/>
    </w:rPr>
  </w:style>
  <w:style w:type="character" w:styleId="Strong">
    <w:name w:val="Strong"/>
    <w:basedOn w:val="DefaultParagraphFont"/>
    <w:uiPriority w:val="22"/>
    <w:qFormat/>
    <w:rsid w:val="00FB5212"/>
    <w:rPr>
      <w:b/>
      <w:bCs/>
    </w:rPr>
  </w:style>
  <w:style w:type="paragraph" w:customStyle="1" w:styleId="Default">
    <w:name w:val="Default"/>
    <w:rsid w:val="0002551C"/>
    <w:pPr>
      <w:autoSpaceDE w:val="0"/>
      <w:autoSpaceDN w:val="0"/>
      <w:adjustRightInd w:val="0"/>
      <w:spacing w:after="0" w:line="240" w:lineRule="auto"/>
    </w:pPr>
    <w:rPr>
      <w:rFonts w:ascii="Arial" w:hAnsi="Arial" w:cs="Arial"/>
      <w:color w:val="000000"/>
      <w:kern w:val="0"/>
    </w:rPr>
  </w:style>
  <w:style w:type="paragraph" w:styleId="NormalWeb">
    <w:name w:val="Normal (Web)"/>
    <w:basedOn w:val="Normal"/>
    <w:uiPriority w:val="99"/>
    <w:semiHidden/>
    <w:unhideWhenUsed/>
    <w:rsid w:val="0002551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02551C"/>
    <w:rPr>
      <w:color w:val="0000FF"/>
      <w:u w:val="single"/>
    </w:rPr>
  </w:style>
  <w:style w:type="paragraph" w:styleId="FootnoteText">
    <w:name w:val="footnote text"/>
    <w:basedOn w:val="Normal"/>
    <w:link w:val="FootnoteTextChar"/>
    <w:uiPriority w:val="99"/>
    <w:semiHidden/>
    <w:unhideWhenUsed/>
    <w:rsid w:val="000C3F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3F97"/>
    <w:rPr>
      <w:sz w:val="20"/>
      <w:szCs w:val="20"/>
    </w:rPr>
  </w:style>
  <w:style w:type="character" w:styleId="FootnoteReference">
    <w:name w:val="footnote reference"/>
    <w:basedOn w:val="DefaultParagraphFont"/>
    <w:uiPriority w:val="99"/>
    <w:semiHidden/>
    <w:unhideWhenUsed/>
    <w:rsid w:val="000C3F97"/>
    <w:rPr>
      <w:vertAlign w:val="superscript"/>
    </w:rPr>
  </w:style>
  <w:style w:type="paragraph" w:styleId="Header">
    <w:name w:val="header"/>
    <w:basedOn w:val="Normal"/>
    <w:link w:val="HeaderChar"/>
    <w:uiPriority w:val="99"/>
    <w:unhideWhenUsed/>
    <w:rsid w:val="00AB2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498"/>
  </w:style>
  <w:style w:type="paragraph" w:styleId="Footer">
    <w:name w:val="footer"/>
    <w:basedOn w:val="Normal"/>
    <w:link w:val="FooterChar"/>
    <w:uiPriority w:val="99"/>
    <w:unhideWhenUsed/>
    <w:rsid w:val="00AB2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498"/>
  </w:style>
  <w:style w:type="paragraph" w:styleId="Revision">
    <w:name w:val="Revision"/>
    <w:hidden/>
    <w:uiPriority w:val="99"/>
    <w:semiHidden/>
    <w:rsid w:val="00375E16"/>
    <w:pPr>
      <w:spacing w:after="0" w:line="240" w:lineRule="auto"/>
    </w:pPr>
  </w:style>
  <w:style w:type="paragraph" w:customStyle="1" w:styleId="Standaard1">
    <w:name w:val="Standaard1"/>
    <w:basedOn w:val="Normal"/>
    <w:qFormat/>
    <w:rsid w:val="005B002F"/>
    <w:pPr>
      <w:spacing w:after="240" w:line="312" w:lineRule="auto"/>
      <w:jc w:val="both"/>
    </w:pPr>
    <w:rPr>
      <w:rFonts w:ascii="Arial" w:eastAsia="Calibri" w:hAnsi="Arial" w:cs="Times New Roman"/>
      <w:spacing w:val="3"/>
      <w:kern w:val="0"/>
      <w:sz w:val="19"/>
      <w:szCs w:val="22"/>
      <w:lang w:val="en-GB"/>
      <w14:ligatures w14:val="none"/>
    </w:rPr>
  </w:style>
  <w:style w:type="character" w:customStyle="1" w:styleId="normaltextrun">
    <w:name w:val="normaltextrun"/>
    <w:basedOn w:val="DefaultParagraphFont"/>
    <w:rsid w:val="00D33892"/>
  </w:style>
  <w:style w:type="character" w:styleId="CommentReference">
    <w:name w:val="annotation reference"/>
    <w:basedOn w:val="DefaultParagraphFont"/>
    <w:uiPriority w:val="99"/>
    <w:semiHidden/>
    <w:unhideWhenUsed/>
    <w:rsid w:val="009807B0"/>
    <w:rPr>
      <w:sz w:val="16"/>
      <w:szCs w:val="16"/>
    </w:rPr>
  </w:style>
  <w:style w:type="paragraph" w:styleId="CommentText">
    <w:name w:val="annotation text"/>
    <w:basedOn w:val="Normal"/>
    <w:link w:val="CommentTextChar"/>
    <w:uiPriority w:val="99"/>
    <w:unhideWhenUsed/>
    <w:rsid w:val="009807B0"/>
    <w:pPr>
      <w:spacing w:line="240" w:lineRule="auto"/>
    </w:pPr>
    <w:rPr>
      <w:sz w:val="20"/>
      <w:szCs w:val="20"/>
    </w:rPr>
  </w:style>
  <w:style w:type="character" w:customStyle="1" w:styleId="CommentTextChar">
    <w:name w:val="Comment Text Char"/>
    <w:basedOn w:val="DefaultParagraphFont"/>
    <w:link w:val="CommentText"/>
    <w:uiPriority w:val="99"/>
    <w:rsid w:val="009807B0"/>
    <w:rPr>
      <w:sz w:val="20"/>
      <w:szCs w:val="20"/>
    </w:rPr>
  </w:style>
  <w:style w:type="paragraph" w:styleId="CommentSubject">
    <w:name w:val="annotation subject"/>
    <w:basedOn w:val="CommentText"/>
    <w:next w:val="CommentText"/>
    <w:link w:val="CommentSubjectChar"/>
    <w:uiPriority w:val="99"/>
    <w:semiHidden/>
    <w:unhideWhenUsed/>
    <w:rsid w:val="009807B0"/>
    <w:rPr>
      <w:b/>
      <w:bCs/>
    </w:rPr>
  </w:style>
  <w:style w:type="character" w:customStyle="1" w:styleId="CommentSubjectChar">
    <w:name w:val="Comment Subject Char"/>
    <w:basedOn w:val="CommentTextChar"/>
    <w:link w:val="CommentSubject"/>
    <w:uiPriority w:val="99"/>
    <w:semiHidden/>
    <w:rsid w:val="009807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853">
      <w:bodyDiv w:val="1"/>
      <w:marLeft w:val="0"/>
      <w:marRight w:val="0"/>
      <w:marTop w:val="0"/>
      <w:marBottom w:val="0"/>
      <w:divBdr>
        <w:top w:val="none" w:sz="0" w:space="0" w:color="auto"/>
        <w:left w:val="none" w:sz="0" w:space="0" w:color="auto"/>
        <w:bottom w:val="none" w:sz="0" w:space="0" w:color="auto"/>
        <w:right w:val="none" w:sz="0" w:space="0" w:color="auto"/>
      </w:divBdr>
      <w:divsChild>
        <w:div w:id="1462456866">
          <w:marLeft w:val="-225"/>
          <w:marRight w:val="-225"/>
          <w:marTop w:val="0"/>
          <w:marBottom w:val="0"/>
          <w:divBdr>
            <w:top w:val="none" w:sz="0" w:space="0" w:color="auto"/>
            <w:left w:val="none" w:sz="0" w:space="0" w:color="auto"/>
            <w:bottom w:val="none" w:sz="0" w:space="0" w:color="auto"/>
            <w:right w:val="none" w:sz="0" w:space="0" w:color="auto"/>
          </w:divBdr>
          <w:divsChild>
            <w:div w:id="79259801">
              <w:marLeft w:val="3000"/>
              <w:marRight w:val="0"/>
              <w:marTop w:val="0"/>
              <w:marBottom w:val="0"/>
              <w:divBdr>
                <w:top w:val="none" w:sz="0" w:space="0" w:color="auto"/>
                <w:left w:val="none" w:sz="0" w:space="0" w:color="auto"/>
                <w:bottom w:val="none" w:sz="0" w:space="0" w:color="auto"/>
                <w:right w:val="none" w:sz="0" w:space="0" w:color="auto"/>
              </w:divBdr>
              <w:divsChild>
                <w:div w:id="1181745175">
                  <w:marLeft w:val="0"/>
                  <w:marRight w:val="0"/>
                  <w:marTop w:val="0"/>
                  <w:marBottom w:val="0"/>
                  <w:divBdr>
                    <w:top w:val="none" w:sz="0" w:space="0" w:color="auto"/>
                    <w:left w:val="none" w:sz="0" w:space="0" w:color="auto"/>
                    <w:bottom w:val="none" w:sz="0" w:space="0" w:color="auto"/>
                    <w:right w:val="none" w:sz="0" w:space="0" w:color="auto"/>
                  </w:divBdr>
                  <w:divsChild>
                    <w:div w:id="2066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81032">
      <w:bodyDiv w:val="1"/>
      <w:marLeft w:val="0"/>
      <w:marRight w:val="0"/>
      <w:marTop w:val="0"/>
      <w:marBottom w:val="0"/>
      <w:divBdr>
        <w:top w:val="none" w:sz="0" w:space="0" w:color="auto"/>
        <w:left w:val="none" w:sz="0" w:space="0" w:color="auto"/>
        <w:bottom w:val="none" w:sz="0" w:space="0" w:color="auto"/>
        <w:right w:val="none" w:sz="0" w:space="0" w:color="auto"/>
      </w:divBdr>
    </w:div>
    <w:div w:id="271399570">
      <w:bodyDiv w:val="1"/>
      <w:marLeft w:val="0"/>
      <w:marRight w:val="0"/>
      <w:marTop w:val="0"/>
      <w:marBottom w:val="0"/>
      <w:divBdr>
        <w:top w:val="none" w:sz="0" w:space="0" w:color="auto"/>
        <w:left w:val="none" w:sz="0" w:space="0" w:color="auto"/>
        <w:bottom w:val="none" w:sz="0" w:space="0" w:color="auto"/>
        <w:right w:val="none" w:sz="0" w:space="0" w:color="auto"/>
      </w:divBdr>
    </w:div>
    <w:div w:id="332612374">
      <w:bodyDiv w:val="1"/>
      <w:marLeft w:val="0"/>
      <w:marRight w:val="0"/>
      <w:marTop w:val="0"/>
      <w:marBottom w:val="0"/>
      <w:divBdr>
        <w:top w:val="none" w:sz="0" w:space="0" w:color="auto"/>
        <w:left w:val="none" w:sz="0" w:space="0" w:color="auto"/>
        <w:bottom w:val="none" w:sz="0" w:space="0" w:color="auto"/>
        <w:right w:val="none" w:sz="0" w:space="0" w:color="auto"/>
      </w:divBdr>
    </w:div>
    <w:div w:id="1123383622">
      <w:bodyDiv w:val="1"/>
      <w:marLeft w:val="0"/>
      <w:marRight w:val="0"/>
      <w:marTop w:val="0"/>
      <w:marBottom w:val="0"/>
      <w:divBdr>
        <w:top w:val="none" w:sz="0" w:space="0" w:color="auto"/>
        <w:left w:val="none" w:sz="0" w:space="0" w:color="auto"/>
        <w:bottom w:val="none" w:sz="0" w:space="0" w:color="auto"/>
        <w:right w:val="none" w:sz="0" w:space="0" w:color="auto"/>
      </w:divBdr>
    </w:div>
    <w:div w:id="1249654211">
      <w:bodyDiv w:val="1"/>
      <w:marLeft w:val="0"/>
      <w:marRight w:val="0"/>
      <w:marTop w:val="0"/>
      <w:marBottom w:val="0"/>
      <w:divBdr>
        <w:top w:val="none" w:sz="0" w:space="0" w:color="auto"/>
        <w:left w:val="none" w:sz="0" w:space="0" w:color="auto"/>
        <w:bottom w:val="none" w:sz="0" w:space="0" w:color="auto"/>
        <w:right w:val="none" w:sz="0" w:space="0" w:color="auto"/>
      </w:divBdr>
    </w:div>
    <w:div w:id="1276910838">
      <w:bodyDiv w:val="1"/>
      <w:marLeft w:val="0"/>
      <w:marRight w:val="0"/>
      <w:marTop w:val="0"/>
      <w:marBottom w:val="0"/>
      <w:divBdr>
        <w:top w:val="none" w:sz="0" w:space="0" w:color="auto"/>
        <w:left w:val="none" w:sz="0" w:space="0" w:color="auto"/>
        <w:bottom w:val="none" w:sz="0" w:space="0" w:color="auto"/>
        <w:right w:val="none" w:sz="0" w:space="0" w:color="auto"/>
      </w:divBdr>
    </w:div>
    <w:div w:id="1306281548">
      <w:bodyDiv w:val="1"/>
      <w:marLeft w:val="0"/>
      <w:marRight w:val="0"/>
      <w:marTop w:val="0"/>
      <w:marBottom w:val="0"/>
      <w:divBdr>
        <w:top w:val="none" w:sz="0" w:space="0" w:color="auto"/>
        <w:left w:val="none" w:sz="0" w:space="0" w:color="auto"/>
        <w:bottom w:val="none" w:sz="0" w:space="0" w:color="auto"/>
        <w:right w:val="none" w:sz="0" w:space="0" w:color="auto"/>
      </w:divBdr>
    </w:div>
    <w:div w:id="1358433942">
      <w:bodyDiv w:val="1"/>
      <w:marLeft w:val="0"/>
      <w:marRight w:val="0"/>
      <w:marTop w:val="0"/>
      <w:marBottom w:val="0"/>
      <w:divBdr>
        <w:top w:val="none" w:sz="0" w:space="0" w:color="auto"/>
        <w:left w:val="none" w:sz="0" w:space="0" w:color="auto"/>
        <w:bottom w:val="none" w:sz="0" w:space="0" w:color="auto"/>
        <w:right w:val="none" w:sz="0" w:space="0" w:color="auto"/>
      </w:divBdr>
      <w:divsChild>
        <w:div w:id="1819491937">
          <w:marLeft w:val="-225"/>
          <w:marRight w:val="-225"/>
          <w:marTop w:val="0"/>
          <w:marBottom w:val="0"/>
          <w:divBdr>
            <w:top w:val="none" w:sz="0" w:space="0" w:color="auto"/>
            <w:left w:val="none" w:sz="0" w:space="0" w:color="auto"/>
            <w:bottom w:val="none" w:sz="0" w:space="0" w:color="auto"/>
            <w:right w:val="none" w:sz="0" w:space="0" w:color="auto"/>
          </w:divBdr>
          <w:divsChild>
            <w:div w:id="1401245811">
              <w:marLeft w:val="3000"/>
              <w:marRight w:val="0"/>
              <w:marTop w:val="0"/>
              <w:marBottom w:val="0"/>
              <w:divBdr>
                <w:top w:val="none" w:sz="0" w:space="0" w:color="auto"/>
                <w:left w:val="none" w:sz="0" w:space="0" w:color="auto"/>
                <w:bottom w:val="none" w:sz="0" w:space="0" w:color="auto"/>
                <w:right w:val="none" w:sz="0" w:space="0" w:color="auto"/>
              </w:divBdr>
              <w:divsChild>
                <w:div w:id="1877740917">
                  <w:marLeft w:val="0"/>
                  <w:marRight w:val="0"/>
                  <w:marTop w:val="0"/>
                  <w:marBottom w:val="0"/>
                  <w:divBdr>
                    <w:top w:val="none" w:sz="0" w:space="0" w:color="auto"/>
                    <w:left w:val="none" w:sz="0" w:space="0" w:color="auto"/>
                    <w:bottom w:val="none" w:sz="0" w:space="0" w:color="auto"/>
                    <w:right w:val="none" w:sz="0" w:space="0" w:color="auto"/>
                  </w:divBdr>
                  <w:divsChild>
                    <w:div w:id="2792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02090">
      <w:bodyDiv w:val="1"/>
      <w:marLeft w:val="0"/>
      <w:marRight w:val="0"/>
      <w:marTop w:val="0"/>
      <w:marBottom w:val="0"/>
      <w:divBdr>
        <w:top w:val="none" w:sz="0" w:space="0" w:color="auto"/>
        <w:left w:val="none" w:sz="0" w:space="0" w:color="auto"/>
        <w:bottom w:val="none" w:sz="0" w:space="0" w:color="auto"/>
        <w:right w:val="none" w:sz="0" w:space="0" w:color="auto"/>
      </w:divBdr>
    </w:div>
    <w:div w:id="1458331612">
      <w:bodyDiv w:val="1"/>
      <w:marLeft w:val="0"/>
      <w:marRight w:val="0"/>
      <w:marTop w:val="0"/>
      <w:marBottom w:val="0"/>
      <w:divBdr>
        <w:top w:val="none" w:sz="0" w:space="0" w:color="auto"/>
        <w:left w:val="none" w:sz="0" w:space="0" w:color="auto"/>
        <w:bottom w:val="none" w:sz="0" w:space="0" w:color="auto"/>
        <w:right w:val="none" w:sz="0" w:space="0" w:color="auto"/>
      </w:divBdr>
    </w:div>
    <w:div w:id="1765110740">
      <w:bodyDiv w:val="1"/>
      <w:marLeft w:val="0"/>
      <w:marRight w:val="0"/>
      <w:marTop w:val="0"/>
      <w:marBottom w:val="0"/>
      <w:divBdr>
        <w:top w:val="none" w:sz="0" w:space="0" w:color="auto"/>
        <w:left w:val="none" w:sz="0" w:space="0" w:color="auto"/>
        <w:bottom w:val="none" w:sz="0" w:space="0" w:color="auto"/>
        <w:right w:val="none" w:sz="0" w:space="0" w:color="auto"/>
      </w:divBdr>
    </w:div>
    <w:div w:id="200593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R@justeattakeaway.com" TargetMode="External"/><Relationship Id="rId18" Type="http://schemas.openxmlformats.org/officeDocument/2006/relationships/header" Target="header2.xml"/><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Charlie.pemberton@prosus.com" TargetMode="External"/><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twitter.com/justeattakeawa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icola.mcgowan@prosus.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linkedin.com/company/just-eat-takeaway-com/mycompany/verification/" TargetMode="External"/><Relationship Id="rId23" Type="http://schemas.openxmlformats.org/officeDocument/2006/relationships/fontTable" Target="fontTable.xml"/><Relationship Id="rId10" Type="http://schemas.openxmlformats.org/officeDocument/2006/relationships/hyperlink" Target="mailto:eoin.ryan@prosus.com"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justeattakeaway.com" TargetMode="External"/><Relationship Id="rId22" Type="http://schemas.openxmlformats.org/officeDocument/2006/relationships/footer" Target="footer3.xml"/><Relationship Id="rId27" Type="http://schemas.openxmlformats.org/officeDocument/2006/relationships/customXml" Target="../customXml/item6.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 M A T T E R S ! 4 3 7 5 4 1 1 9 . 6 < / d o c u m e n t i d >  
     < s e n d e r i d > F O O R T H < / s e n d e r i d >  
     < s e n d e r e m a i l > H E N D R I K . V A N T F O O R T @ D E B R A U W . C O M < / s e n d e r e m a i l >  
     < l a s t m o d i f i e d > 2 0 2 5 - 0 3 - 2 1 T 1 5 : 5 0 : 0 0 . 0 0 0 0 0 0 0 + 0 1 : 0 0 < / l a s t m o d i f i e d >  
     < d a t a b a s e > M A T T E R S < / d a t a b a s e >  
 < / p r o p e r t i e s > 
</file>

<file path=customXml/item3.xml>��< ? x m l   v e r s i o n = " 1 . 0 "   e n c o d i n g = " u t f - 1 6 " ? > < p r o p e r t i e s   x m l n s = " h t t p : / / w w w . i m a n a g e . c o m / w o r k / x m l s c h e m a " >  
     < d o c u m e n t i d > E U O 3 ! 2 0 1 8 4 2 2 6 2 8 . 1 < / d o c u m e n t i d >  
     < s e n d e r i d > A Z O U A G H C < / s e n d e r i d >  
     < s e n d e r e m a i l > C H A I M A . A Z O U A G H @ A L L E N O V E R Y . C O M < / s e n d e r e m a i l >  
     < l a s t m o d i f i e d > 2 0 2 5 - 0 3 - 1 9 T 1 3 : 4 3 : 0 0 . 0 0 0 0 0 0 0 + 0 1 : 0 0 < / l a s t m o d i f i e d >  
     < d a t a b a s e > E U O 3 < / 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DCB0C64831414DABABF09C05DE95E2" ma:contentTypeVersion="18" ma:contentTypeDescription="Create a new document." ma:contentTypeScope="" ma:versionID="f8eba08e65c1af08ff6fd2a00ec301f3">
  <xsd:schema xmlns:xsd="http://www.w3.org/2001/XMLSchema" xmlns:xs="http://www.w3.org/2001/XMLSchema" xmlns:p="http://schemas.microsoft.com/office/2006/metadata/properties" xmlns:ns2="943f1af2-e785-4394-9b2d-dfaf95e92f60" xmlns:ns3="d830a163-2bd2-4904-a356-455e0fdb518a" targetNamespace="http://schemas.microsoft.com/office/2006/metadata/properties" ma:root="true" ma:fieldsID="5788e88d84ec87d80c325ae1bea30ef1" ns2:_="" ns3:_="">
    <xsd:import namespace="943f1af2-e785-4394-9b2d-dfaf95e92f60"/>
    <xsd:import namespace="d830a163-2bd2-4904-a356-455e0fdb51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f1af2-e785-4394-9b2d-dfaf95e92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b0b32f-e310-49b4-ae0d-6de30dafc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30a163-2bd2-4904-a356-455e0fdb51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03a627-04b7-47c3-ba6b-59e14afa6e89}" ma:internalName="TaxCatchAll" ma:showField="CatchAllData" ma:web="d830a163-2bd2-4904-a356-455e0fdb51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943f1af2-e785-4394-9b2d-dfaf95e92f60">
      <Terms xmlns="http://schemas.microsoft.com/office/infopath/2007/PartnerControls"/>
    </lcf76f155ced4ddcb4097134ff3c332f>
    <TaxCatchAll xmlns="d830a163-2bd2-4904-a356-455e0fdb518a" xsi:nil="true"/>
  </documentManagement>
</p:properties>
</file>

<file path=customXml/itemProps1.xml><?xml version="1.0" encoding="utf-8"?>
<ds:datastoreItem xmlns:ds="http://schemas.openxmlformats.org/officeDocument/2006/customXml" ds:itemID="{22B3C85E-7811-4104-81CE-255ED1BAE3E9}">
  <ds:schemaRefs>
    <ds:schemaRef ds:uri="http://schemas.openxmlformats.org/officeDocument/2006/bibliography"/>
  </ds:schemaRefs>
</ds:datastoreItem>
</file>

<file path=customXml/itemProps2.xml><?xml version="1.0" encoding="utf-8"?>
<ds:datastoreItem xmlns:ds="http://schemas.openxmlformats.org/officeDocument/2006/customXml" ds:itemID="{68025AA3-2B77-4E48-B389-E7D7E06572A7}">
  <ds:schemaRefs>
    <ds:schemaRef ds:uri="http://www.imanage.com/work/xmlschema"/>
  </ds:schemaRefs>
</ds:datastoreItem>
</file>

<file path=customXml/itemProps3.xml><?xml version="1.0" encoding="utf-8"?>
<ds:datastoreItem xmlns:ds="http://schemas.openxmlformats.org/officeDocument/2006/customXml" ds:itemID="{78B937CA-D911-49C2-9FEF-ED954CFCFC99}">
  <ds:schemaRefs>
    <ds:schemaRef ds:uri="http://www.imanage.com/work/xmlschema"/>
  </ds:schemaRefs>
</ds:datastoreItem>
</file>

<file path=customXml/itemProps4.xml><?xml version="1.0" encoding="utf-8"?>
<ds:datastoreItem xmlns:ds="http://schemas.openxmlformats.org/officeDocument/2006/customXml" ds:itemID="{496503FB-6FE8-4445-8498-68E609CFD82F}"/>
</file>

<file path=customXml/itemProps5.xml><?xml version="1.0" encoding="utf-8"?>
<ds:datastoreItem xmlns:ds="http://schemas.openxmlformats.org/officeDocument/2006/customXml" ds:itemID="{EF807491-CAF6-4CE9-A1A5-A48C4D26CC5D}"/>
</file>

<file path=customXml/itemProps6.xml><?xml version="1.0" encoding="utf-8"?>
<ds:datastoreItem xmlns:ds="http://schemas.openxmlformats.org/officeDocument/2006/customXml" ds:itemID="{83E11660-1E47-482B-816C-80027D12350C}"/>
</file>

<file path=docProps/app.xml><?xml version="1.0" encoding="utf-8"?>
<Properties xmlns="http://schemas.openxmlformats.org/officeDocument/2006/extended-properties" xmlns:vt="http://schemas.openxmlformats.org/officeDocument/2006/docPropsVTypes">
  <Template>Normal.dotm</Template>
  <TotalTime>7</TotalTime>
  <Pages>4</Pages>
  <Words>1732</Words>
  <Characters>9874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11583</CharactersWithSpaces>
  <SharedDoc>false</SharedDoc>
  <HLinks>
    <vt:vector size="42" baseType="variant">
      <vt:variant>
        <vt:i4>6684718</vt:i4>
      </vt:variant>
      <vt:variant>
        <vt:i4>18</vt:i4>
      </vt:variant>
      <vt:variant>
        <vt:i4>0</vt:i4>
      </vt:variant>
      <vt:variant>
        <vt:i4>5</vt:i4>
      </vt:variant>
      <vt:variant>
        <vt:lpwstr>https://twitter.com/justeattakeaway</vt:lpwstr>
      </vt:variant>
      <vt:variant>
        <vt:lpwstr/>
      </vt:variant>
      <vt:variant>
        <vt:i4>6946872</vt:i4>
      </vt:variant>
      <vt:variant>
        <vt:i4>15</vt:i4>
      </vt:variant>
      <vt:variant>
        <vt:i4>0</vt:i4>
      </vt:variant>
      <vt:variant>
        <vt:i4>5</vt:i4>
      </vt:variant>
      <vt:variant>
        <vt:lpwstr>https://www.linkedin.com/company/just-eat-takeaway-com/mycompany/verification/</vt:lpwstr>
      </vt:variant>
      <vt:variant>
        <vt:lpwstr/>
      </vt:variant>
      <vt:variant>
        <vt:i4>524341</vt:i4>
      </vt:variant>
      <vt:variant>
        <vt:i4>12</vt:i4>
      </vt:variant>
      <vt:variant>
        <vt:i4>0</vt:i4>
      </vt:variant>
      <vt:variant>
        <vt:i4>5</vt:i4>
      </vt:variant>
      <vt:variant>
        <vt:lpwstr>mailto:press@justeattakeaway.com</vt:lpwstr>
      </vt:variant>
      <vt:variant>
        <vt:lpwstr/>
      </vt:variant>
      <vt:variant>
        <vt:i4>7667801</vt:i4>
      </vt:variant>
      <vt:variant>
        <vt:i4>9</vt:i4>
      </vt:variant>
      <vt:variant>
        <vt:i4>0</vt:i4>
      </vt:variant>
      <vt:variant>
        <vt:i4>5</vt:i4>
      </vt:variant>
      <vt:variant>
        <vt:lpwstr>mailto:IR@justeattakeaway.com</vt:lpwstr>
      </vt:variant>
      <vt:variant>
        <vt:lpwstr/>
      </vt:variant>
      <vt:variant>
        <vt:i4>2097244</vt:i4>
      </vt:variant>
      <vt:variant>
        <vt:i4>6</vt:i4>
      </vt:variant>
      <vt:variant>
        <vt:i4>0</vt:i4>
      </vt:variant>
      <vt:variant>
        <vt:i4>5</vt:i4>
      </vt:variant>
      <vt:variant>
        <vt:lpwstr>mailto:Charlie.pemberton@prosus.com</vt:lpwstr>
      </vt:variant>
      <vt:variant>
        <vt:lpwstr/>
      </vt:variant>
      <vt:variant>
        <vt:i4>8126485</vt:i4>
      </vt:variant>
      <vt:variant>
        <vt:i4>3</vt:i4>
      </vt:variant>
      <vt:variant>
        <vt:i4>0</vt:i4>
      </vt:variant>
      <vt:variant>
        <vt:i4>5</vt:i4>
      </vt:variant>
      <vt:variant>
        <vt:lpwstr>mailto:nicola.mcgowan@prosus.com</vt:lpwstr>
      </vt:variant>
      <vt:variant>
        <vt:lpwstr/>
      </vt:variant>
      <vt:variant>
        <vt:i4>8126473</vt:i4>
      </vt:variant>
      <vt:variant>
        <vt:i4>0</vt:i4>
      </vt:variant>
      <vt:variant>
        <vt:i4>0</vt:i4>
      </vt:variant>
      <vt:variant>
        <vt:i4>5</vt:i4>
      </vt:variant>
      <vt:variant>
        <vt:lpwstr>mailto:eoin.ryan@prosus.com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Joris Wilton</dc:creator>
  <cp:keywords/>
  <dc:description/>
  <cp:lastModifiedBy>Charlie Pemberton</cp:lastModifiedBy>
  <cp:revision>8</cp:revision>
  <cp:lastPrinted>2025-03-20T16:14:00Z</cp:lastPrinted>
  <dcterms:created xsi:type="dcterms:W3CDTF">2025-03-23T12:32:00Z</dcterms:created>
  <dcterms:modified xsi:type="dcterms:W3CDTF">2025-03-23T14:36:00Z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siteDatabase">
    <vt:lpwstr>MATTERS</vt:lpwstr>
  </property>
  <property fmtid="{D5CDD505-2E9C-101B-9397-08002B2CF9AE}" pid="3" name="WorksiteDocNumber">
    <vt:lpwstr>43754119</vt:lpwstr>
  </property>
  <property fmtid="{D5CDD505-2E9C-101B-9397-08002B2CF9AE}" pid="4" name="WorksiteDocVersion">
    <vt:lpwstr>6</vt:lpwstr>
  </property>
  <property fmtid="{D5CDD505-2E9C-101B-9397-08002B2CF9AE}" pid="5" name="WorksiteMatterNumber">
    <vt:lpwstr>20781156</vt:lpwstr>
  </property>
  <property fmtid="{D5CDD505-2E9C-101B-9397-08002B2CF9AE}" pid="6" name="WorksiteAuthor">
    <vt:lpwstr>FOORTH</vt:lpwstr>
  </property>
  <property fmtid="{D5CDD505-2E9C-101B-9397-08002B2CF9AE}" pid="7" name="DOCNAAM">
    <vt:lpwstr>M43754119/6/20781156</vt:lpwstr>
  </property>
  <property fmtid="{D5CDD505-2E9C-101B-9397-08002B2CF9AE}" pid="8" name="ContentTypeId">
    <vt:lpwstr>0x010100ABDCB0C64831414DABABF09C05DE95E2</vt:lpwstr>
  </property>
</Properties>
</file>