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CB6BA3">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B6BA3">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B6BA3">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B6BA3">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B6BA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54D17663" w14:textId="77777777" w:rsidR="007D1313" w:rsidRDefault="007D1313" w:rsidP="007D1313">
      <w:pPr>
        <w:pStyle w:val="NoSpacing"/>
        <w:jc w:val="center"/>
        <w:rPr>
          <w:rFonts w:ascii="Verdana" w:hAnsi="Verdana" w:cs="Calibri"/>
          <w:b/>
          <w:bCs/>
          <w:color w:val="212121"/>
          <w:sz w:val="22"/>
          <w:lang w:val="en-GB"/>
        </w:rPr>
      </w:pPr>
      <w:r w:rsidRPr="007D1313">
        <w:rPr>
          <w:rFonts w:ascii="Verdana" w:hAnsi="Verdana" w:cs="Calibri"/>
          <w:b/>
          <w:bCs/>
          <w:color w:val="212121"/>
          <w:sz w:val="22"/>
          <w:lang w:val="en-GB"/>
        </w:rPr>
        <w:t xml:space="preserve">Prosus to acquire Latin America’s Leading Online Travel Agency, </w:t>
      </w:r>
      <w:proofErr w:type="spellStart"/>
      <w:r w:rsidRPr="007D1313">
        <w:rPr>
          <w:rFonts w:ascii="Verdana" w:hAnsi="Verdana" w:cs="Calibri"/>
          <w:b/>
          <w:bCs/>
          <w:color w:val="212121"/>
          <w:sz w:val="22"/>
          <w:lang w:val="en-GB"/>
        </w:rPr>
        <w:t>Despegar</w:t>
      </w:r>
      <w:proofErr w:type="spellEnd"/>
      <w:r w:rsidRPr="007D1313">
        <w:rPr>
          <w:rFonts w:ascii="Verdana" w:hAnsi="Verdana" w:cs="Calibri"/>
          <w:b/>
          <w:bCs/>
          <w:color w:val="212121"/>
          <w:sz w:val="22"/>
          <w:lang w:val="en-GB"/>
        </w:rPr>
        <w:t>, for US$1.7bn</w:t>
      </w:r>
    </w:p>
    <w:p w14:paraId="2763B29F" w14:textId="77777777" w:rsidR="007E07F0" w:rsidRPr="007E07F0" w:rsidRDefault="007E07F0" w:rsidP="007E07F0">
      <w:pPr>
        <w:pStyle w:val="NoSpacing"/>
        <w:rPr>
          <w:rFonts w:ascii="Verdana" w:hAnsi="Verdana" w:cstheme="minorBidi"/>
          <w:b/>
          <w:bCs/>
        </w:rPr>
      </w:pPr>
      <w:r w:rsidRPr="007E07F0">
        <w:rPr>
          <w:rFonts w:ascii="Verdana" w:hAnsi="Verdana" w:cstheme="minorBidi"/>
        </w:rPr>
        <w:t xml:space="preserve">Prosus, a global technology company, today announces that it has entered into a definitive agreement to acquire </w:t>
      </w:r>
      <w:proofErr w:type="spellStart"/>
      <w:r w:rsidRPr="007E07F0">
        <w:rPr>
          <w:rFonts w:ascii="Verdana" w:hAnsi="Verdana" w:cstheme="minorBidi"/>
        </w:rPr>
        <w:t>Despegar</w:t>
      </w:r>
      <w:proofErr w:type="spellEnd"/>
      <w:r w:rsidRPr="007E07F0">
        <w:rPr>
          <w:rFonts w:ascii="Verdana" w:hAnsi="Verdana" w:cstheme="minorBidi"/>
        </w:rPr>
        <w:t xml:space="preserve"> (NYSE: DESP) a leading Latin American Online Travel Agency (OTA), for $19.50 per share, equating to a 33% premium to the closing share price as of 20 December 2024, and a 34% premium to </w:t>
      </w:r>
      <w:proofErr w:type="spellStart"/>
      <w:r w:rsidRPr="007E07F0">
        <w:rPr>
          <w:rFonts w:ascii="Verdana" w:hAnsi="Verdana" w:cstheme="minorBidi"/>
        </w:rPr>
        <w:t>Despegar’s</w:t>
      </w:r>
      <w:proofErr w:type="spellEnd"/>
      <w:r w:rsidRPr="007E07F0">
        <w:rPr>
          <w:rFonts w:ascii="Verdana" w:hAnsi="Verdana" w:cstheme="minorBidi"/>
        </w:rPr>
        <w:t xml:space="preserve"> 90-day VWAP (volume weighted average price). The proposed transaction was approved by </w:t>
      </w:r>
      <w:proofErr w:type="spellStart"/>
      <w:r w:rsidRPr="007E07F0">
        <w:rPr>
          <w:rFonts w:ascii="Verdana" w:hAnsi="Verdana" w:cstheme="minorBidi"/>
        </w:rPr>
        <w:t>Despegar’s</w:t>
      </w:r>
      <w:proofErr w:type="spellEnd"/>
      <w:r w:rsidRPr="007E07F0">
        <w:rPr>
          <w:rFonts w:ascii="Verdana" w:hAnsi="Verdana" w:cstheme="minorBidi"/>
        </w:rPr>
        <w:t xml:space="preserve"> board of directors, who recommended that </w:t>
      </w:r>
      <w:proofErr w:type="spellStart"/>
      <w:r w:rsidRPr="007E07F0">
        <w:rPr>
          <w:rFonts w:ascii="Verdana" w:hAnsi="Verdana" w:cstheme="minorBidi"/>
        </w:rPr>
        <w:t>Despegar</w:t>
      </w:r>
      <w:proofErr w:type="spellEnd"/>
      <w:r w:rsidRPr="007E07F0">
        <w:rPr>
          <w:rFonts w:ascii="Verdana" w:hAnsi="Verdana" w:cstheme="minorBidi"/>
        </w:rPr>
        <w:t xml:space="preserve"> shareholders vote in </w:t>
      </w:r>
      <w:proofErr w:type="spellStart"/>
      <w:r w:rsidRPr="007E07F0">
        <w:rPr>
          <w:rFonts w:ascii="Verdana" w:hAnsi="Verdana" w:cstheme="minorBidi"/>
        </w:rPr>
        <w:t>favour</w:t>
      </w:r>
      <w:proofErr w:type="spellEnd"/>
      <w:r w:rsidRPr="007E07F0">
        <w:rPr>
          <w:rFonts w:ascii="Verdana" w:hAnsi="Verdana" w:cstheme="minorBidi"/>
        </w:rPr>
        <w:t xml:space="preserve"> of the proposed transaction following the unanimous recommendation by a transaction committee.</w:t>
      </w:r>
    </w:p>
    <w:p w14:paraId="36C85547" w14:textId="77777777" w:rsidR="007E07F0" w:rsidRPr="007E07F0" w:rsidRDefault="007E07F0" w:rsidP="007E07F0">
      <w:pPr>
        <w:pStyle w:val="NoSpacing"/>
        <w:rPr>
          <w:rFonts w:ascii="Verdana" w:hAnsi="Verdana" w:cstheme="minorBidi"/>
        </w:rPr>
      </w:pPr>
      <w:r w:rsidRPr="007E07F0">
        <w:rPr>
          <w:rFonts w:ascii="Verdana" w:hAnsi="Verdana" w:cstheme="minorBidi"/>
        </w:rPr>
        <w:t>The transaction introduces a significant and compelling addition to Prosus’s Latin America ecosystem, which, post-transaction, will expand to serve over 100 million customers across local e-commerce, travel, and fintech sectors.</w:t>
      </w:r>
    </w:p>
    <w:p w14:paraId="3E7C64A0" w14:textId="77777777" w:rsidR="007E07F0" w:rsidRPr="007E07F0" w:rsidRDefault="007E07F0" w:rsidP="007E07F0">
      <w:pPr>
        <w:pStyle w:val="NoSpacing"/>
        <w:rPr>
          <w:rFonts w:ascii="Verdana" w:hAnsi="Verdana" w:cstheme="minorBidi"/>
          <w:b/>
          <w:bCs/>
        </w:rPr>
      </w:pPr>
      <w:r w:rsidRPr="007E07F0">
        <w:rPr>
          <w:rFonts w:ascii="Verdana" w:hAnsi="Verdana" w:cstheme="minorBidi"/>
          <w:b/>
          <w:bCs/>
        </w:rPr>
        <w:t xml:space="preserve">Fabricio Bloisi, CEO of Prosus Group said: </w:t>
      </w:r>
    </w:p>
    <w:p w14:paraId="452D342D" w14:textId="77777777" w:rsidR="007E07F0" w:rsidRPr="007E07F0" w:rsidRDefault="007E07F0" w:rsidP="007E07F0">
      <w:pPr>
        <w:pStyle w:val="NoSpacing"/>
        <w:rPr>
          <w:rFonts w:ascii="Verdana" w:hAnsi="Verdana" w:cstheme="minorBidi"/>
          <w:i/>
          <w:iCs/>
        </w:rPr>
      </w:pPr>
      <w:r w:rsidRPr="007E07F0">
        <w:rPr>
          <w:rFonts w:ascii="Verdana" w:hAnsi="Verdana" w:cstheme="minorBidi"/>
          <w:i/>
          <w:iCs/>
        </w:rPr>
        <w:t xml:space="preserve">“This acquisition is a clear demonstration of our strategy to build value by creating a high-quality ecosystem of complementary businesses. </w:t>
      </w:r>
      <w:proofErr w:type="spellStart"/>
      <w:r w:rsidRPr="007E07F0">
        <w:rPr>
          <w:rFonts w:ascii="Verdana" w:hAnsi="Verdana" w:cstheme="minorBidi"/>
          <w:i/>
          <w:iCs/>
        </w:rPr>
        <w:t>Despegar</w:t>
      </w:r>
      <w:proofErr w:type="spellEnd"/>
      <w:r w:rsidRPr="007E07F0">
        <w:rPr>
          <w:rFonts w:ascii="Verdana" w:hAnsi="Verdana" w:cstheme="minorBidi"/>
          <w:i/>
          <w:iCs/>
        </w:rPr>
        <w:t xml:space="preserve"> is a highly profitable company, with an attractive market position, and an experienced management team – making it a natural addition to our presence in Latin America. We will accelerate </w:t>
      </w:r>
      <w:proofErr w:type="spellStart"/>
      <w:r w:rsidRPr="007E07F0">
        <w:rPr>
          <w:rFonts w:ascii="Verdana" w:hAnsi="Verdana" w:cstheme="minorBidi"/>
          <w:i/>
          <w:iCs/>
        </w:rPr>
        <w:t>Despegar’s</w:t>
      </w:r>
      <w:proofErr w:type="spellEnd"/>
      <w:r w:rsidRPr="007E07F0">
        <w:rPr>
          <w:rFonts w:ascii="Verdana" w:hAnsi="Verdana" w:cstheme="minorBidi"/>
          <w:i/>
          <w:iCs/>
        </w:rPr>
        <w:t xml:space="preserve"> growth by leveraging the extensive customer touchpoints within our portfolio, along with our operational expertise and advanced AI capabilities.”</w:t>
      </w:r>
    </w:p>
    <w:p w14:paraId="72378B52" w14:textId="77777777" w:rsidR="007E07F0" w:rsidRPr="007E07F0" w:rsidRDefault="007E07F0" w:rsidP="007E07F0">
      <w:pPr>
        <w:pStyle w:val="NoSpacing"/>
        <w:rPr>
          <w:rFonts w:ascii="Verdana" w:hAnsi="Verdana" w:cstheme="minorBidi"/>
          <w:b/>
          <w:bCs/>
        </w:rPr>
      </w:pPr>
      <w:r w:rsidRPr="007E07F0">
        <w:rPr>
          <w:rFonts w:ascii="Verdana" w:hAnsi="Verdana" w:cstheme="minorBidi"/>
          <w:b/>
          <w:bCs/>
        </w:rPr>
        <w:t xml:space="preserve">Damián </w:t>
      </w:r>
      <w:proofErr w:type="spellStart"/>
      <w:r w:rsidRPr="007E07F0">
        <w:rPr>
          <w:rFonts w:ascii="Verdana" w:hAnsi="Verdana" w:cstheme="minorBidi"/>
          <w:b/>
          <w:bCs/>
        </w:rPr>
        <w:t>Scokin</w:t>
      </w:r>
      <w:proofErr w:type="spellEnd"/>
      <w:r w:rsidRPr="007E07F0">
        <w:rPr>
          <w:rFonts w:ascii="Verdana" w:hAnsi="Verdana" w:cstheme="minorBidi"/>
          <w:b/>
          <w:bCs/>
        </w:rPr>
        <w:t xml:space="preserve">, CEO of </w:t>
      </w:r>
      <w:proofErr w:type="spellStart"/>
      <w:r w:rsidRPr="007E07F0">
        <w:rPr>
          <w:rFonts w:ascii="Verdana" w:hAnsi="Verdana" w:cstheme="minorBidi"/>
          <w:b/>
          <w:bCs/>
        </w:rPr>
        <w:t>Despegar</w:t>
      </w:r>
      <w:proofErr w:type="spellEnd"/>
      <w:r w:rsidRPr="007E07F0">
        <w:rPr>
          <w:rFonts w:ascii="Verdana" w:hAnsi="Verdana" w:cstheme="minorBidi"/>
          <w:b/>
          <w:bCs/>
        </w:rPr>
        <w:t xml:space="preserve"> said:</w:t>
      </w:r>
    </w:p>
    <w:p w14:paraId="57E8B4FC" w14:textId="77777777" w:rsidR="007E07F0" w:rsidRPr="007E07F0" w:rsidRDefault="007E07F0" w:rsidP="007E07F0">
      <w:pPr>
        <w:pStyle w:val="NoSpacing"/>
        <w:rPr>
          <w:rFonts w:ascii="Verdana" w:hAnsi="Verdana" w:cstheme="minorBidi"/>
          <w:i/>
          <w:iCs/>
        </w:rPr>
      </w:pPr>
      <w:r w:rsidRPr="007E07F0">
        <w:rPr>
          <w:rFonts w:ascii="Verdana" w:hAnsi="Verdana" w:cstheme="minorBidi"/>
          <w:i/>
          <w:iCs/>
        </w:rPr>
        <w:t xml:space="preserve">“This is an exciting development that delivers a great outcome for </w:t>
      </w:r>
      <w:proofErr w:type="spellStart"/>
      <w:r w:rsidRPr="007E07F0">
        <w:rPr>
          <w:rFonts w:ascii="Verdana" w:hAnsi="Verdana" w:cstheme="minorBidi"/>
          <w:i/>
          <w:iCs/>
        </w:rPr>
        <w:t>Despegar</w:t>
      </w:r>
      <w:proofErr w:type="spellEnd"/>
      <w:r w:rsidRPr="007E07F0">
        <w:rPr>
          <w:rFonts w:ascii="Verdana" w:hAnsi="Verdana" w:cstheme="minorBidi"/>
          <w:i/>
          <w:iCs/>
        </w:rPr>
        <w:t xml:space="preserve"> stakeholders. The transaction represents significant value for our stockholders, and I am convinced that Prosus is the ideal partner to drive our next phase of growth. For our customers, this means access to an expanded portfolio of services, better experiences, greater loyalty benefits and more complete solutions tailored to their needs. Prosus has a proven track record of building leading tech businesses across the world, and their deep understanding of the Latin American ecosystem uniquely positions them to drive our next phase of growth.”</w:t>
      </w:r>
    </w:p>
    <w:p w14:paraId="15740C7A" w14:textId="77777777" w:rsidR="007E07F0" w:rsidRPr="007E07F0" w:rsidRDefault="007E07F0" w:rsidP="007E07F0">
      <w:pPr>
        <w:pStyle w:val="NoSpacing"/>
        <w:rPr>
          <w:rFonts w:ascii="Verdana" w:hAnsi="Verdana" w:cstheme="minorBidi"/>
        </w:rPr>
      </w:pPr>
      <w:proofErr w:type="spellStart"/>
      <w:r w:rsidRPr="007E07F0">
        <w:rPr>
          <w:rFonts w:ascii="Verdana" w:hAnsi="Verdana" w:cstheme="minorBidi"/>
        </w:rPr>
        <w:t>Despegar</w:t>
      </w:r>
      <w:proofErr w:type="spellEnd"/>
      <w:r w:rsidRPr="007E07F0">
        <w:rPr>
          <w:rFonts w:ascii="Verdana" w:hAnsi="Verdana" w:cstheme="minorBidi"/>
        </w:rPr>
        <w:t xml:space="preserve"> operates in over 19 Latin American markets, serving customers through two primary business models: an omnichannel B2C platform that connects with users via the web, mobile app, and conversational channels powered by the company’s AI assistant, Sofia; and a rapidly expanding B2B segment that offers white-label solutions to partners such as banks, airlines, and retailers.</w:t>
      </w:r>
    </w:p>
    <w:p w14:paraId="200F7180" w14:textId="77777777" w:rsidR="007E07F0" w:rsidRPr="007E07F0" w:rsidRDefault="007E07F0" w:rsidP="007E07F0">
      <w:pPr>
        <w:pStyle w:val="NoSpacing"/>
        <w:rPr>
          <w:rFonts w:ascii="Verdana" w:hAnsi="Verdana" w:cstheme="minorBidi"/>
        </w:rPr>
      </w:pPr>
      <w:r w:rsidRPr="007E07F0">
        <w:rPr>
          <w:rFonts w:ascii="Verdana" w:hAnsi="Verdana" w:cstheme="minorBidi"/>
        </w:rPr>
        <w:t xml:space="preserve">Over the past two decades, </w:t>
      </w:r>
      <w:proofErr w:type="spellStart"/>
      <w:r w:rsidRPr="007E07F0">
        <w:rPr>
          <w:rFonts w:ascii="Verdana" w:hAnsi="Verdana" w:cstheme="minorBidi"/>
        </w:rPr>
        <w:t>Despegar</w:t>
      </w:r>
      <w:proofErr w:type="spellEnd"/>
      <w:r w:rsidRPr="007E07F0">
        <w:rPr>
          <w:rFonts w:ascii="Verdana" w:hAnsi="Verdana" w:cstheme="minorBidi"/>
        </w:rPr>
        <w:t xml:space="preserve"> has developed and grown into a sector leader with a proven and scalable business model. The company handles over 9.5 million transactions annually, generating $5.3 billion in gross bookings, $706 million in revenue, and delivering a reported EBITDA of $116 million based on its full-year 2023 results.</w:t>
      </w:r>
    </w:p>
    <w:p w14:paraId="0B81F26D" w14:textId="77777777" w:rsidR="007E07F0" w:rsidRPr="007E07F0" w:rsidRDefault="007E07F0" w:rsidP="007E07F0">
      <w:pPr>
        <w:pStyle w:val="NoSpacing"/>
        <w:rPr>
          <w:rFonts w:ascii="Verdana" w:hAnsi="Verdana" w:cstheme="minorBidi"/>
        </w:rPr>
      </w:pPr>
      <w:r w:rsidRPr="007E07F0">
        <w:rPr>
          <w:rFonts w:ascii="Verdana" w:hAnsi="Verdana" w:cstheme="minorBidi"/>
        </w:rPr>
        <w:t xml:space="preserve">Founded in Argentina in 1999, the business scaled and expanded throughout the region before listing on the New York Stock Exchange in 2017. </w:t>
      </w:r>
      <w:proofErr w:type="spellStart"/>
      <w:r w:rsidRPr="007E07F0">
        <w:rPr>
          <w:rFonts w:ascii="Verdana" w:hAnsi="Verdana" w:cstheme="minorBidi"/>
        </w:rPr>
        <w:t>Despegar</w:t>
      </w:r>
      <w:proofErr w:type="spellEnd"/>
      <w:r w:rsidRPr="007E07F0">
        <w:rPr>
          <w:rFonts w:ascii="Verdana" w:hAnsi="Verdana" w:cstheme="minorBidi"/>
        </w:rPr>
        <w:t xml:space="preserve"> has become the most </w:t>
      </w:r>
      <w:proofErr w:type="spellStart"/>
      <w:r w:rsidRPr="007E07F0">
        <w:rPr>
          <w:rFonts w:ascii="Verdana" w:hAnsi="Verdana" w:cstheme="minorBidi"/>
        </w:rPr>
        <w:t>recognised</w:t>
      </w:r>
      <w:proofErr w:type="spellEnd"/>
      <w:r w:rsidRPr="007E07F0">
        <w:rPr>
          <w:rFonts w:ascii="Verdana" w:hAnsi="Verdana" w:cstheme="minorBidi"/>
        </w:rPr>
        <w:t xml:space="preserve"> </w:t>
      </w:r>
      <w:r w:rsidRPr="007E07F0">
        <w:rPr>
          <w:rFonts w:ascii="Verdana" w:hAnsi="Verdana" w:cstheme="minorBidi"/>
        </w:rPr>
        <w:lastRenderedPageBreak/>
        <w:t xml:space="preserve">travel brand in Latin America and its </w:t>
      </w:r>
      <w:proofErr w:type="spellStart"/>
      <w:r w:rsidRPr="007E07F0">
        <w:rPr>
          <w:rFonts w:ascii="Verdana" w:hAnsi="Verdana" w:cstheme="minorBidi"/>
          <w:i/>
          <w:iCs/>
        </w:rPr>
        <w:t>Decolar</w:t>
      </w:r>
      <w:proofErr w:type="spellEnd"/>
      <w:r w:rsidRPr="007E07F0">
        <w:rPr>
          <w:rFonts w:ascii="Verdana" w:hAnsi="Verdana" w:cstheme="minorBidi"/>
          <w:i/>
          <w:iCs/>
        </w:rPr>
        <w:t xml:space="preserve"> </w:t>
      </w:r>
      <w:r w:rsidRPr="007E07F0">
        <w:rPr>
          <w:rFonts w:ascii="Verdana" w:hAnsi="Verdana" w:cstheme="minorBidi"/>
        </w:rPr>
        <w:t xml:space="preserve">brand is the most </w:t>
      </w:r>
      <w:proofErr w:type="spellStart"/>
      <w:r w:rsidRPr="007E07F0">
        <w:rPr>
          <w:rFonts w:ascii="Verdana" w:hAnsi="Verdana" w:cstheme="minorBidi"/>
        </w:rPr>
        <w:t>recognised</w:t>
      </w:r>
      <w:proofErr w:type="spellEnd"/>
      <w:r w:rsidRPr="007E07F0">
        <w:rPr>
          <w:rFonts w:ascii="Verdana" w:hAnsi="Verdana" w:cstheme="minorBidi"/>
        </w:rPr>
        <w:t xml:space="preserve"> brand in its largest market, Brazil. </w:t>
      </w:r>
    </w:p>
    <w:p w14:paraId="133DF88C" w14:textId="77777777" w:rsidR="007E07F0" w:rsidRPr="007E07F0" w:rsidRDefault="007E07F0" w:rsidP="007E07F0">
      <w:pPr>
        <w:pStyle w:val="NoSpacing"/>
        <w:rPr>
          <w:rFonts w:ascii="Verdana" w:hAnsi="Verdana" w:cstheme="minorBidi"/>
        </w:rPr>
      </w:pPr>
      <w:r w:rsidRPr="007E07F0">
        <w:rPr>
          <w:rFonts w:ascii="Verdana" w:hAnsi="Verdana" w:cstheme="minorBidi"/>
        </w:rPr>
        <w:t xml:space="preserve">Prosus sees significant potential in leveraging its extensive consumer ecosystem in the region to drive user growth and engagement on </w:t>
      </w:r>
      <w:proofErr w:type="spellStart"/>
      <w:r w:rsidRPr="007E07F0">
        <w:rPr>
          <w:rFonts w:ascii="Verdana" w:hAnsi="Verdana" w:cstheme="minorBidi"/>
        </w:rPr>
        <w:t>Despegar</w:t>
      </w:r>
      <w:proofErr w:type="spellEnd"/>
      <w:r w:rsidRPr="007E07F0">
        <w:rPr>
          <w:rFonts w:ascii="Verdana" w:hAnsi="Verdana" w:cstheme="minorBidi"/>
        </w:rPr>
        <w:t xml:space="preserve">, while introducing new products and services to enhance the platform’s value proposition over time. </w:t>
      </w:r>
    </w:p>
    <w:p w14:paraId="4B74C822" w14:textId="77777777" w:rsidR="007E07F0" w:rsidRPr="007E07F0" w:rsidRDefault="007E07F0" w:rsidP="007E07F0">
      <w:pPr>
        <w:pStyle w:val="NoSpacing"/>
        <w:rPr>
          <w:rFonts w:ascii="Verdana" w:hAnsi="Verdana" w:cstheme="minorBidi"/>
        </w:rPr>
      </w:pPr>
      <w:r w:rsidRPr="007E07F0">
        <w:rPr>
          <w:rFonts w:ascii="Verdana" w:hAnsi="Verdana" w:cstheme="minorBidi"/>
        </w:rPr>
        <w:t xml:space="preserve">Through this acquisition, Prosus plans to create synergies between </w:t>
      </w:r>
      <w:proofErr w:type="spellStart"/>
      <w:r w:rsidRPr="007E07F0">
        <w:rPr>
          <w:rFonts w:ascii="Verdana" w:hAnsi="Verdana" w:cstheme="minorBidi"/>
        </w:rPr>
        <w:t>Despegar</w:t>
      </w:r>
      <w:proofErr w:type="spellEnd"/>
      <w:r w:rsidRPr="007E07F0">
        <w:rPr>
          <w:rFonts w:ascii="Verdana" w:hAnsi="Verdana" w:cstheme="minorBidi"/>
        </w:rPr>
        <w:t xml:space="preserve"> and its other regional businesses, such as </w:t>
      </w:r>
      <w:proofErr w:type="spellStart"/>
      <w:r w:rsidRPr="007E07F0">
        <w:rPr>
          <w:rFonts w:ascii="Verdana" w:hAnsi="Verdana" w:cstheme="minorBidi"/>
        </w:rPr>
        <w:t>iFood</w:t>
      </w:r>
      <w:proofErr w:type="spellEnd"/>
      <w:r w:rsidRPr="007E07F0">
        <w:rPr>
          <w:rFonts w:ascii="Verdana" w:hAnsi="Verdana" w:cstheme="minorBidi"/>
        </w:rPr>
        <w:t xml:space="preserve">, Latin America’s leading food delivery platform with 60 million customers per year, and </w:t>
      </w:r>
      <w:proofErr w:type="spellStart"/>
      <w:r w:rsidRPr="007E07F0">
        <w:rPr>
          <w:rFonts w:ascii="Verdana" w:hAnsi="Verdana" w:cstheme="minorBidi"/>
        </w:rPr>
        <w:t>Sympla</w:t>
      </w:r>
      <w:proofErr w:type="spellEnd"/>
      <w:r w:rsidRPr="007E07F0">
        <w:rPr>
          <w:rFonts w:ascii="Verdana" w:hAnsi="Verdana" w:cstheme="minorBidi"/>
        </w:rPr>
        <w:t>, a prominent events platform.</w:t>
      </w:r>
    </w:p>
    <w:p w14:paraId="5A2E9FCF" w14:textId="77777777" w:rsidR="007E07F0" w:rsidRPr="007E07F0" w:rsidRDefault="007E07F0" w:rsidP="007E07F0">
      <w:pPr>
        <w:pStyle w:val="NoSpacing"/>
        <w:rPr>
          <w:rFonts w:ascii="Verdana" w:hAnsi="Verdana" w:cstheme="minorBidi"/>
          <w:b/>
          <w:bCs/>
        </w:rPr>
      </w:pPr>
      <w:r w:rsidRPr="007E07F0">
        <w:rPr>
          <w:rFonts w:ascii="Verdana" w:hAnsi="Verdana" w:cstheme="minorBidi"/>
          <w:b/>
          <w:bCs/>
        </w:rPr>
        <w:t xml:space="preserve">Fabricio Bloisi added: </w:t>
      </w:r>
    </w:p>
    <w:p w14:paraId="49B5B1C6" w14:textId="77777777" w:rsidR="007E07F0" w:rsidRPr="007E07F0" w:rsidRDefault="007E07F0" w:rsidP="007E07F0">
      <w:pPr>
        <w:pStyle w:val="NoSpacing"/>
        <w:rPr>
          <w:rFonts w:ascii="Verdana" w:hAnsi="Verdana" w:cstheme="minorBidi"/>
          <w:i/>
          <w:iCs/>
        </w:rPr>
      </w:pPr>
      <w:r w:rsidRPr="007E07F0">
        <w:rPr>
          <w:rFonts w:ascii="Verdana" w:hAnsi="Verdana" w:cstheme="minorBidi"/>
          <w:i/>
          <w:iCs/>
        </w:rPr>
        <w:t xml:space="preserve">“Latin America is a market we know and understand well, with real GDP growth of 2-3% expected next year and promising medium to long-term prospects. Coupled with that, online travel is expanding significantly around the world and the opportunities in the Latin America region give us confidence that we can work with </w:t>
      </w:r>
      <w:proofErr w:type="spellStart"/>
      <w:r w:rsidRPr="007E07F0">
        <w:rPr>
          <w:rFonts w:ascii="Verdana" w:hAnsi="Verdana" w:cstheme="minorBidi"/>
          <w:i/>
          <w:iCs/>
        </w:rPr>
        <w:t>Despegar</w:t>
      </w:r>
      <w:proofErr w:type="spellEnd"/>
      <w:r w:rsidRPr="007E07F0">
        <w:rPr>
          <w:rFonts w:ascii="Verdana" w:hAnsi="Verdana" w:cstheme="minorBidi"/>
          <w:i/>
          <w:iCs/>
        </w:rPr>
        <w:t xml:space="preserve"> to take the business to the next level. This investment will serve as a powerful example of how we can build value by integrating businesses into our ecosystem, driving growth, innovation, and lasting impact.”</w:t>
      </w:r>
    </w:p>
    <w:p w14:paraId="5A71D025" w14:textId="77777777" w:rsidR="007E07F0" w:rsidRPr="007E07F0" w:rsidRDefault="007E07F0" w:rsidP="007E07F0">
      <w:pPr>
        <w:pStyle w:val="NoSpacing"/>
        <w:rPr>
          <w:rFonts w:ascii="Verdana" w:hAnsi="Verdana" w:cstheme="minorBidi"/>
        </w:rPr>
      </w:pPr>
      <w:r w:rsidRPr="007E07F0">
        <w:rPr>
          <w:rFonts w:ascii="Verdana" w:hAnsi="Verdana" w:cstheme="minorBidi"/>
        </w:rPr>
        <w:t xml:space="preserve">The transaction has been entered into on terms and conditions customary for transaction of this nature, and is subject to the customary closing conditions, including approval by </w:t>
      </w:r>
      <w:proofErr w:type="spellStart"/>
      <w:r w:rsidRPr="007E07F0">
        <w:rPr>
          <w:rFonts w:ascii="Verdana" w:hAnsi="Verdana" w:cstheme="minorBidi"/>
        </w:rPr>
        <w:t>Despegar</w:t>
      </w:r>
      <w:proofErr w:type="spellEnd"/>
      <w:r w:rsidRPr="007E07F0">
        <w:rPr>
          <w:rFonts w:ascii="Verdana" w:hAnsi="Verdana" w:cstheme="minorBidi"/>
        </w:rPr>
        <w:t xml:space="preserve"> shareholders and the receipt of necessary regulatory approvals and is expected to close in Q2 2025. The purchase consideration will be funded from existing cash resources.</w:t>
      </w:r>
    </w:p>
    <w:p w14:paraId="0BE3166B" w14:textId="5B4B05C3" w:rsidR="005E503D" w:rsidRPr="00F13CFE" w:rsidRDefault="007E07F0" w:rsidP="007E07F0">
      <w:pPr>
        <w:pStyle w:val="NoSpacing"/>
        <w:jc w:val="both"/>
        <w:rPr>
          <w:rFonts w:ascii="Verdana" w:hAnsi="Verdana"/>
          <w:szCs w:val="20"/>
          <w:lang w:val="en-GB"/>
        </w:rPr>
      </w:pPr>
      <w:r w:rsidRPr="007E07F0">
        <w:rPr>
          <w:rFonts w:ascii="Verdana" w:hAnsi="Verdana" w:cstheme="minorBidi"/>
          <w:lang w:val="en-GB"/>
        </w:rPr>
        <w:t xml:space="preserve">Morgan Stanley &amp; Co. International PLC is serving as exclusive financial advisor to Prosus; Davis Polk is serving as legal counsel to Prosus. Goldman Sachs &amp; Co. LLC is serving as exclusive financial advisor to the transaction committee; A&amp;O Shearman is serving as legal counsel to </w:t>
      </w:r>
      <w:proofErr w:type="spellStart"/>
      <w:r w:rsidRPr="007E07F0">
        <w:rPr>
          <w:rFonts w:ascii="Verdana" w:hAnsi="Verdana" w:cstheme="minorBidi"/>
          <w:lang w:val="en-GB"/>
        </w:rPr>
        <w:t>Despegar</w:t>
      </w:r>
      <w:proofErr w:type="spellEnd"/>
      <w:r w:rsidR="00F13CFE" w:rsidRPr="00484870">
        <w:rPr>
          <w:rFonts w:ascii="Verdana" w:hAnsi="Verdana"/>
          <w:szCs w:val="20"/>
          <w:lang w:val="en-GB"/>
        </w:rPr>
        <w:t xml:space="preserve">.  </w:t>
      </w:r>
    </w:p>
    <w:p w14:paraId="0BE3166C" w14:textId="77777777" w:rsidR="005E503D" w:rsidRDefault="00CB6BA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38148977"/>
      </w:sdtPr>
      <w:sdtEndPr/>
      <w:sdtContent>
        <w:p w14:paraId="0BE3166D" w14:textId="4B0D90F7" w:rsidR="005E503D" w:rsidRDefault="002426DE">
          <w:pPr>
            <w:pStyle w:val="AODocTxt"/>
            <w:spacing w:before="0"/>
            <w:rPr>
              <w:rFonts w:ascii="Verdana" w:hAnsi="Verdana"/>
              <w:sz w:val="20"/>
              <w:szCs w:val="20"/>
            </w:rPr>
          </w:pPr>
          <w:r>
            <w:rPr>
              <w:rFonts w:ascii="Verdana" w:hAnsi="Verdana"/>
              <w:sz w:val="20"/>
              <w:szCs w:val="20"/>
            </w:rPr>
            <w:t>23</w:t>
          </w:r>
          <w:r w:rsidR="00CB6BA3">
            <w:rPr>
              <w:rFonts w:ascii="Verdana" w:hAnsi="Verdana"/>
              <w:sz w:val="20"/>
              <w:szCs w:val="20"/>
            </w:rPr>
            <w:t xml:space="preserve"> December 2024</w:t>
          </w:r>
        </w:p>
      </w:sdtContent>
    </w:sdt>
    <w:p w14:paraId="6D3CA93D" w14:textId="77777777" w:rsidR="00CB6BA3" w:rsidRDefault="00CB6BA3" w:rsidP="00CB6BA3">
      <w:pPr>
        <w:pStyle w:val="AODocTxt"/>
        <w:rPr>
          <w:rFonts w:ascii="Verdana" w:hAnsi="Verdana"/>
          <w:sz w:val="20"/>
          <w:szCs w:val="20"/>
        </w:rPr>
      </w:pPr>
      <w:r>
        <w:rPr>
          <w:rFonts w:ascii="Verdana" w:hAnsi="Verdana"/>
          <w:sz w:val="20"/>
          <w:szCs w:val="20"/>
        </w:rPr>
        <w:t>JSE sponsor to Prosus</w:t>
      </w:r>
    </w:p>
    <w:p w14:paraId="4B3571FC" w14:textId="77777777" w:rsidR="00CB6BA3" w:rsidRDefault="00CB6BA3" w:rsidP="00CB6BA3">
      <w:pPr>
        <w:pStyle w:val="AODocTxt"/>
        <w:spacing w:before="0"/>
        <w:rPr>
          <w:rFonts w:ascii="Verdana" w:hAnsi="Verdana"/>
          <w:sz w:val="20"/>
          <w:szCs w:val="20"/>
        </w:rPr>
      </w:pPr>
      <w:r>
        <w:rPr>
          <w:rFonts w:ascii="Verdana" w:hAnsi="Verdana"/>
          <w:sz w:val="20"/>
          <w:szCs w:val="20"/>
        </w:rPr>
        <w:t>Investec Bank Limited</w:t>
      </w:r>
    </w:p>
    <w:p w14:paraId="5C62AEE1" w14:textId="77777777" w:rsidR="00CB6BA3" w:rsidRDefault="00CB6BA3" w:rsidP="00CB6BA3">
      <w:pPr>
        <w:suppressAutoHyphens/>
        <w:jc w:val="both"/>
        <w:rPr>
          <w:rFonts w:ascii="Calibri" w:eastAsia="Arial" w:hAnsi="Calibri" w:cs="Calibri"/>
          <w:lang w:eastAsia="en-GB"/>
        </w:rPr>
      </w:pPr>
    </w:p>
    <w:p w14:paraId="50DBE1E0" w14:textId="77777777" w:rsidR="00CB6BA3" w:rsidRDefault="00CB6BA3" w:rsidP="00CB6BA3">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B6BA3" w14:paraId="4416150B" w14:textId="77777777" w:rsidTr="00E2708F">
        <w:tc>
          <w:tcPr>
            <w:tcW w:w="4815" w:type="dxa"/>
            <w:tcBorders>
              <w:top w:val="nil"/>
              <w:left w:val="nil"/>
              <w:bottom w:val="nil"/>
              <w:right w:val="nil"/>
            </w:tcBorders>
            <w:shd w:val="clear" w:color="auto" w:fill="auto"/>
            <w:hideMark/>
          </w:tcPr>
          <w:p w14:paraId="12B3B3B4" w14:textId="34A4A67E" w:rsidR="00CB6BA3" w:rsidRPr="00CF7684" w:rsidRDefault="00A6101B" w:rsidP="00CF7684">
            <w:pPr>
              <w:pStyle w:val="NoSpacing"/>
              <w:rPr>
                <w:rFonts w:ascii="Verdana" w:hAnsi="Verdana"/>
                <w:szCs w:val="20"/>
                <w:lang w:val="en-GB"/>
              </w:rPr>
            </w:pPr>
            <w:r w:rsidRPr="00CF7684">
              <w:rPr>
                <w:rFonts w:ascii="Verdana" w:hAnsi="Verdana"/>
                <w:b/>
                <w:bCs/>
                <w:szCs w:val="20"/>
                <w:lang w:val="en-GB"/>
              </w:rPr>
              <w:t>Eoin Ryan</w:t>
            </w:r>
            <w:r w:rsidR="00CF7684">
              <w:rPr>
                <w:rFonts w:ascii="Verdana" w:hAnsi="Verdana"/>
                <w:szCs w:val="20"/>
                <w:lang w:val="en-GB"/>
              </w:rPr>
              <w:br/>
            </w:r>
            <w:r w:rsidRPr="00CF7684">
              <w:rPr>
                <w:rFonts w:ascii="Verdana" w:hAnsi="Verdana"/>
                <w:szCs w:val="20"/>
                <w:lang w:val="en-GB"/>
              </w:rPr>
              <w:t>Head of Investor Relations</w:t>
            </w:r>
            <w:r w:rsidR="00CF7684">
              <w:rPr>
                <w:rFonts w:ascii="Verdana" w:hAnsi="Verdana"/>
                <w:szCs w:val="20"/>
                <w:lang w:val="en-GB"/>
              </w:rPr>
              <w:br/>
            </w:r>
            <w:r w:rsidRPr="00CF7684">
              <w:rPr>
                <w:rFonts w:ascii="Verdana" w:hAnsi="Verdana"/>
                <w:szCs w:val="20"/>
                <w:lang w:val="en-GB"/>
              </w:rPr>
              <w:t xml:space="preserve">Email: </w:t>
            </w:r>
            <w:hyperlink r:id="rId13" w:history="1">
              <w:r w:rsidRPr="00CF7684">
                <w:rPr>
                  <w:rFonts w:ascii="Verdana" w:hAnsi="Verdana"/>
                  <w:szCs w:val="20"/>
                  <w:lang w:val="en-GB"/>
                </w:rPr>
                <w:t>eoin.ryan@prosus.com</w:t>
              </w:r>
            </w:hyperlink>
          </w:p>
        </w:tc>
        <w:tc>
          <w:tcPr>
            <w:tcW w:w="4380" w:type="dxa"/>
            <w:tcBorders>
              <w:top w:val="nil"/>
              <w:left w:val="nil"/>
              <w:bottom w:val="nil"/>
              <w:right w:val="nil"/>
            </w:tcBorders>
            <w:shd w:val="clear" w:color="auto" w:fill="auto"/>
            <w:hideMark/>
          </w:tcPr>
          <w:p w14:paraId="0BF9185E" w14:textId="77777777" w:rsidR="00A6101B" w:rsidRPr="00CF7684" w:rsidRDefault="00A6101B" w:rsidP="00CF7684">
            <w:pPr>
              <w:pStyle w:val="NoSpacing"/>
              <w:jc w:val="both"/>
              <w:rPr>
                <w:rFonts w:ascii="Verdana" w:hAnsi="Verdana"/>
                <w:szCs w:val="20"/>
                <w:lang w:val="en-GB"/>
              </w:rPr>
            </w:pPr>
            <w:r w:rsidRPr="00CF7684">
              <w:rPr>
                <w:rFonts w:ascii="Verdana" w:hAnsi="Verdana"/>
                <w:szCs w:val="20"/>
                <w:lang w:val="en-GB"/>
              </w:rPr>
              <w:t>Tel: +1 347 210 4305</w:t>
            </w:r>
          </w:p>
          <w:p w14:paraId="1301B8AA" w14:textId="5D2FC082" w:rsidR="00CB6BA3" w:rsidRPr="00CF7684" w:rsidRDefault="00CB6BA3" w:rsidP="00CF7684">
            <w:pPr>
              <w:pStyle w:val="NoSpacing"/>
              <w:jc w:val="both"/>
              <w:rPr>
                <w:rFonts w:ascii="Verdana" w:hAnsi="Verdana"/>
                <w:szCs w:val="20"/>
                <w:lang w:val="en-GB"/>
              </w:rPr>
            </w:pPr>
          </w:p>
        </w:tc>
      </w:tr>
      <w:tr w:rsidR="00D64F41" w:rsidRPr="00CF7684" w14:paraId="5AE96119" w14:textId="77777777" w:rsidTr="00E2708F">
        <w:tc>
          <w:tcPr>
            <w:tcW w:w="4815" w:type="dxa"/>
            <w:tcBorders>
              <w:top w:val="nil"/>
              <w:left w:val="nil"/>
              <w:bottom w:val="nil"/>
              <w:right w:val="nil"/>
            </w:tcBorders>
            <w:shd w:val="clear" w:color="auto" w:fill="auto"/>
          </w:tcPr>
          <w:p w14:paraId="671B6541" w14:textId="6B06E16E" w:rsidR="00D64F41" w:rsidRPr="00CF7684" w:rsidRDefault="00380E28" w:rsidP="00CF7684">
            <w:pPr>
              <w:pStyle w:val="NoSpacing"/>
              <w:rPr>
                <w:rFonts w:ascii="Verdana" w:hAnsi="Verdana"/>
                <w:b/>
                <w:bCs/>
                <w:szCs w:val="20"/>
                <w:lang w:val="en-GB"/>
              </w:rPr>
            </w:pPr>
            <w:r w:rsidRPr="00CF7684">
              <w:rPr>
                <w:rFonts w:ascii="Verdana" w:hAnsi="Verdana"/>
                <w:b/>
                <w:bCs/>
                <w:szCs w:val="20"/>
                <w:lang w:val="en-GB"/>
              </w:rPr>
              <w:t>Nicola McGowan</w:t>
            </w:r>
            <w:r w:rsidR="00CF7684" w:rsidRPr="00CF7684">
              <w:rPr>
                <w:rFonts w:ascii="Verdana" w:hAnsi="Verdana"/>
                <w:b/>
                <w:bCs/>
                <w:szCs w:val="20"/>
                <w:lang w:val="en-GB"/>
              </w:rPr>
              <w:br/>
            </w:r>
            <w:r w:rsidRPr="00CF7684">
              <w:rPr>
                <w:rFonts w:ascii="Verdana" w:hAnsi="Verdana"/>
                <w:szCs w:val="20"/>
                <w:lang w:val="en-GB"/>
              </w:rPr>
              <w:t>Chief Communications Officer</w:t>
            </w:r>
            <w:r w:rsidR="00CF7684" w:rsidRPr="00CF7684">
              <w:rPr>
                <w:rFonts w:ascii="Verdana" w:hAnsi="Verdana"/>
                <w:szCs w:val="20"/>
                <w:lang w:val="en-GB"/>
              </w:rPr>
              <w:br/>
            </w:r>
            <w:r w:rsidRPr="00CF7684">
              <w:rPr>
                <w:rFonts w:ascii="Verdana" w:hAnsi="Verdana"/>
                <w:szCs w:val="20"/>
                <w:lang w:val="en-GB"/>
              </w:rPr>
              <w:t xml:space="preserve">Email: </w:t>
            </w:r>
            <w:hyperlink r:id="rId14" w:history="1">
              <w:r w:rsidRPr="00CF7684">
                <w:rPr>
                  <w:rFonts w:ascii="Verdana" w:hAnsi="Verdana"/>
                  <w:szCs w:val="20"/>
                  <w:lang w:val="en-GB"/>
                </w:rPr>
                <w:t>nicola.mcgowan@prosus.com</w:t>
              </w:r>
            </w:hyperlink>
          </w:p>
        </w:tc>
        <w:tc>
          <w:tcPr>
            <w:tcW w:w="4380" w:type="dxa"/>
            <w:tcBorders>
              <w:top w:val="nil"/>
              <w:left w:val="nil"/>
              <w:bottom w:val="nil"/>
              <w:right w:val="nil"/>
            </w:tcBorders>
            <w:shd w:val="clear" w:color="auto" w:fill="auto"/>
          </w:tcPr>
          <w:p w14:paraId="0C4F7D68" w14:textId="468D7111" w:rsidR="00380E28" w:rsidRPr="00CF7684" w:rsidRDefault="00380E28" w:rsidP="00CF7684">
            <w:pPr>
              <w:pStyle w:val="NoSpacing"/>
              <w:rPr>
                <w:rFonts w:ascii="Verdana" w:hAnsi="Verdana"/>
                <w:szCs w:val="20"/>
                <w:lang w:val="en-GB"/>
              </w:rPr>
            </w:pPr>
            <w:r w:rsidRPr="00CF7684">
              <w:rPr>
                <w:rFonts w:ascii="Verdana" w:hAnsi="Verdana"/>
                <w:szCs w:val="20"/>
                <w:lang w:val="en-GB"/>
              </w:rPr>
              <w:t>Tel: +44 7563 257 245</w:t>
            </w:r>
          </w:p>
          <w:p w14:paraId="21086A79" w14:textId="77777777" w:rsidR="00D64F41" w:rsidRPr="00CF7684" w:rsidRDefault="00D64F41" w:rsidP="00CF7684">
            <w:pPr>
              <w:pStyle w:val="NoSpacing"/>
              <w:rPr>
                <w:rFonts w:ascii="Verdana" w:hAnsi="Verdana"/>
                <w:szCs w:val="20"/>
                <w:lang w:val="en-GB"/>
              </w:rPr>
            </w:pPr>
          </w:p>
        </w:tc>
      </w:tr>
      <w:tr w:rsidR="00CB6BA3" w14:paraId="6E7B3B8A" w14:textId="77777777" w:rsidTr="00E2708F">
        <w:trPr>
          <w:trHeight w:val="110"/>
        </w:trPr>
        <w:tc>
          <w:tcPr>
            <w:tcW w:w="4815" w:type="dxa"/>
            <w:tcBorders>
              <w:top w:val="nil"/>
              <w:left w:val="nil"/>
              <w:bottom w:val="nil"/>
              <w:right w:val="nil"/>
            </w:tcBorders>
            <w:shd w:val="clear" w:color="auto" w:fill="auto"/>
            <w:hideMark/>
          </w:tcPr>
          <w:p w14:paraId="04C93BEB" w14:textId="3BA61CCD" w:rsidR="00CB6BA3" w:rsidRPr="00CF7684" w:rsidRDefault="00906549" w:rsidP="00CF7684">
            <w:pPr>
              <w:pStyle w:val="NoSpacing"/>
              <w:rPr>
                <w:rFonts w:ascii="Verdana" w:hAnsi="Verdana"/>
                <w:b/>
                <w:bCs/>
                <w:szCs w:val="20"/>
                <w:lang w:val="en-GB"/>
              </w:rPr>
            </w:pPr>
            <w:r w:rsidRPr="00CF7684">
              <w:rPr>
                <w:rFonts w:ascii="Verdana" w:hAnsi="Verdana"/>
                <w:b/>
                <w:bCs/>
                <w:szCs w:val="20"/>
                <w:lang w:val="en-GB"/>
              </w:rPr>
              <w:t>Sibusiso Tshabalala</w:t>
            </w:r>
            <w:r w:rsidR="00CF7684">
              <w:rPr>
                <w:rFonts w:ascii="Verdana" w:hAnsi="Verdana"/>
                <w:b/>
                <w:bCs/>
                <w:szCs w:val="20"/>
                <w:lang w:val="en-GB"/>
              </w:rPr>
              <w:br/>
            </w:r>
            <w:r w:rsidRPr="00CF7684">
              <w:rPr>
                <w:rFonts w:ascii="Verdana" w:hAnsi="Verdana"/>
                <w:szCs w:val="20"/>
                <w:lang w:val="en-GB"/>
              </w:rPr>
              <w:t>Head of Communications, South Africa</w:t>
            </w:r>
            <w:r w:rsidR="00CF7684">
              <w:rPr>
                <w:rFonts w:ascii="Verdana" w:hAnsi="Verdana"/>
                <w:szCs w:val="20"/>
                <w:lang w:val="en-GB"/>
              </w:rPr>
              <w:br/>
            </w:r>
            <w:r w:rsidRPr="00CF7684">
              <w:rPr>
                <w:rFonts w:ascii="Verdana" w:hAnsi="Verdana"/>
                <w:szCs w:val="20"/>
                <w:lang w:val="en-GB"/>
              </w:rPr>
              <w:t>Email: sibusiso.tshabalala@naspers.com</w:t>
            </w:r>
          </w:p>
        </w:tc>
        <w:tc>
          <w:tcPr>
            <w:tcW w:w="4380" w:type="dxa"/>
            <w:tcBorders>
              <w:top w:val="nil"/>
              <w:left w:val="nil"/>
              <w:bottom w:val="nil"/>
              <w:right w:val="nil"/>
            </w:tcBorders>
            <w:shd w:val="clear" w:color="auto" w:fill="auto"/>
            <w:hideMark/>
          </w:tcPr>
          <w:p w14:paraId="096D2DC4" w14:textId="77777777" w:rsidR="00906549" w:rsidRPr="00CF7684" w:rsidRDefault="00906549" w:rsidP="00CF7684">
            <w:pPr>
              <w:pStyle w:val="NoSpacing"/>
              <w:jc w:val="both"/>
              <w:rPr>
                <w:rFonts w:ascii="Verdana" w:hAnsi="Verdana"/>
                <w:szCs w:val="20"/>
                <w:lang w:val="en-GB"/>
              </w:rPr>
            </w:pPr>
            <w:r w:rsidRPr="00CF7684">
              <w:rPr>
                <w:rFonts w:ascii="Verdana" w:hAnsi="Verdana"/>
                <w:szCs w:val="20"/>
                <w:lang w:val="en-GB"/>
              </w:rPr>
              <w:t>Tel: +27 81 431 4855</w:t>
            </w:r>
          </w:p>
          <w:p w14:paraId="370C508E" w14:textId="698E0BF2" w:rsidR="00CB6BA3" w:rsidRPr="00CF7684" w:rsidRDefault="00CB6BA3" w:rsidP="00CF7684">
            <w:pPr>
              <w:pStyle w:val="NoSpacing"/>
              <w:jc w:val="both"/>
              <w:rPr>
                <w:rFonts w:ascii="Verdana" w:hAnsi="Verdana"/>
                <w:szCs w:val="20"/>
                <w:lang w:val="en-GB"/>
              </w:rPr>
            </w:pPr>
          </w:p>
        </w:tc>
      </w:tr>
      <w:bookmarkEnd w:id="0"/>
    </w:tbl>
    <w:p w14:paraId="08A802D0" w14:textId="77777777" w:rsidR="00CB6BA3" w:rsidRDefault="00CB6BA3" w:rsidP="00CB6BA3">
      <w:pPr>
        <w:suppressAutoHyphens/>
        <w:rPr>
          <w:rFonts w:ascii="Verdana" w:eastAsia="Verdana" w:hAnsi="Verdana" w:cs="Verdana"/>
          <w:b/>
          <w:color w:val="000000"/>
          <w:sz w:val="20"/>
          <w:szCs w:val="20"/>
          <w:lang w:eastAsia="en-GB"/>
        </w:rPr>
      </w:pPr>
    </w:p>
    <w:p w14:paraId="3080ABC6" w14:textId="77777777" w:rsidR="00CB6BA3" w:rsidRDefault="00CB6BA3" w:rsidP="00CB6BA3">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lastRenderedPageBreak/>
        <w:t>About Prosus</w:t>
      </w:r>
    </w:p>
    <w:bookmarkEnd w:id="1"/>
    <w:p w14:paraId="40AAFD72" w14:textId="77777777" w:rsidR="00CB4E5E" w:rsidRPr="00CB4E5E" w:rsidRDefault="00CB4E5E" w:rsidP="00CB4E5E">
      <w:pPr>
        <w:spacing w:after="160" w:line="257" w:lineRule="auto"/>
        <w:jc w:val="both"/>
        <w:rPr>
          <w:rFonts w:ascii="Calibri" w:eastAsia="Calibri" w:hAnsi="Calibri" w:cs="Arial"/>
          <w:color w:val="000000"/>
          <w:sz w:val="16"/>
          <w:szCs w:val="16"/>
        </w:rPr>
      </w:pPr>
      <w:r w:rsidRPr="00CB4E5E">
        <w:rPr>
          <w:rFonts w:ascii="Calibri" w:eastAsia="Calibri" w:hAnsi="Calibri" w:cs="Arial"/>
          <w:color w:val="000000"/>
          <w:sz w:val="16"/>
          <w:szCs w:val="16"/>
        </w:rPr>
        <w:t>Prosus is a global technology company, unlocking an AI-first world for our 2 billion customers.  With investments in more than 100 companies across the world, we are building local ecommerce champions in growth markets.</w:t>
      </w:r>
    </w:p>
    <w:p w14:paraId="2B8E51E4" w14:textId="77777777" w:rsidR="00CB4E5E" w:rsidRPr="00CB4E5E" w:rsidRDefault="00CB4E5E" w:rsidP="00CB4E5E">
      <w:pPr>
        <w:spacing w:after="160" w:line="257" w:lineRule="auto"/>
        <w:jc w:val="both"/>
        <w:rPr>
          <w:rFonts w:ascii="Calibri" w:eastAsia="Calibri" w:hAnsi="Calibri" w:cs="Arial"/>
          <w:color w:val="000000"/>
          <w:sz w:val="16"/>
          <w:szCs w:val="16"/>
        </w:rPr>
      </w:pPr>
      <w:r w:rsidRPr="00CB4E5E">
        <w:rPr>
          <w:rFonts w:ascii="Calibri" w:eastAsia="Calibri" w:hAnsi="Calibri" w:cs="Arial"/>
          <w:color w:val="000000"/>
          <w:sz w:val="16"/>
          <w:szCs w:val="16"/>
        </w:rPr>
        <w:t>With leading positions in Food Delivery, Classifieds and Fintech, Prosus has created its own unique technology ecosystem, driving innovation, knowledge sharing and growth across our portfolio.</w:t>
      </w:r>
    </w:p>
    <w:p w14:paraId="28328C3F" w14:textId="77777777" w:rsidR="00CB4E5E" w:rsidRPr="00CB4E5E" w:rsidRDefault="00CB4E5E" w:rsidP="00CB4E5E">
      <w:pPr>
        <w:spacing w:after="160" w:line="257" w:lineRule="auto"/>
        <w:jc w:val="both"/>
        <w:rPr>
          <w:rFonts w:ascii="Calibri" w:eastAsia="Calibri" w:hAnsi="Calibri" w:cs="Arial"/>
          <w:color w:val="000000"/>
          <w:sz w:val="16"/>
          <w:szCs w:val="16"/>
        </w:rPr>
      </w:pPr>
      <w:r w:rsidRPr="00CB4E5E">
        <w:rPr>
          <w:rFonts w:ascii="Calibri" w:eastAsia="Calibri" w:hAnsi="Calibri" w:cs="Arial"/>
          <w:color w:val="000000"/>
          <w:sz w:val="16"/>
          <w:szCs w:val="16"/>
        </w:rPr>
        <w:t xml:space="preserve">Through the Prosus Ventures team, the group invests in new technology growth opportunities within AI, social and ecommerce platforms, fintech, B2B software, logistics, health, blockchain, agriculture and more. </w:t>
      </w:r>
    </w:p>
    <w:p w14:paraId="117576DB" w14:textId="77777777" w:rsidR="00CB4E5E" w:rsidRPr="00CB4E5E" w:rsidRDefault="00CB4E5E" w:rsidP="00CB4E5E">
      <w:pPr>
        <w:spacing w:after="160" w:line="257" w:lineRule="auto"/>
        <w:jc w:val="both"/>
        <w:rPr>
          <w:rFonts w:ascii="Calibri" w:eastAsia="Calibri" w:hAnsi="Calibri" w:cs="Arial"/>
          <w:color w:val="000000"/>
          <w:sz w:val="16"/>
          <w:szCs w:val="16"/>
        </w:rPr>
      </w:pPr>
      <w:r w:rsidRPr="00CB4E5E">
        <w:rPr>
          <w:rFonts w:ascii="Calibri" w:eastAsia="Calibri" w:hAnsi="Calibri" w:cs="Arial"/>
          <w:color w:val="000000"/>
          <w:sz w:val="16"/>
          <w:szCs w:val="16"/>
        </w:rPr>
        <w:t xml:space="preserve">The team actively backs exceptional entrepreneurs who are using technology to improve people’s everyday lives. </w:t>
      </w:r>
    </w:p>
    <w:p w14:paraId="14045B7D" w14:textId="320DCBCD" w:rsidR="00CB6BA3" w:rsidRPr="00CB4E5E" w:rsidRDefault="00CB4E5E" w:rsidP="00CB4E5E">
      <w:pPr>
        <w:spacing w:after="160" w:line="257" w:lineRule="auto"/>
        <w:jc w:val="both"/>
        <w:rPr>
          <w:rFonts w:ascii="Calibri" w:eastAsia="Calibri" w:hAnsi="Calibri" w:cs="Arial"/>
          <w:color w:val="000000"/>
          <w:sz w:val="16"/>
          <w:szCs w:val="16"/>
        </w:rPr>
      </w:pPr>
      <w:r w:rsidRPr="00CB4E5E">
        <w:rPr>
          <w:rFonts w:ascii="Calibri" w:eastAsia="Calibri" w:hAnsi="Calibri" w:cs="Arial"/>
          <w:color w:val="000000"/>
          <w:sz w:val="16"/>
          <w:szCs w:val="16"/>
        </w:rPr>
        <w:t>To find out more, please visit www.prosus.com.</w:t>
      </w:r>
    </w:p>
    <w:bookmarkEnd w:id="2"/>
    <w:p w14:paraId="0BE31688" w14:textId="673D5555" w:rsidR="005E503D" w:rsidRDefault="005E503D" w:rsidP="00CB6BA3">
      <w:pPr>
        <w:spacing w:after="160" w:line="256" w:lineRule="auto"/>
        <w:jc w:val="both"/>
        <w:rPr>
          <w:rFonts w:ascii="Calibri" w:eastAsia="Calibri" w:hAnsi="Calibri" w:cs="Arial"/>
          <w:color w:val="000000"/>
          <w:sz w:val="16"/>
          <w:szCs w:val="16"/>
          <w:lang w:val="en-US"/>
        </w:rPr>
      </w:pPr>
    </w:p>
    <w:sectPr w:rsidR="005E503D">
      <w:footerReference w:type="first" r:id="rId15"/>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7D89F" w14:textId="77777777" w:rsidR="00662045" w:rsidRDefault="00662045">
      <w:r>
        <w:separator/>
      </w:r>
    </w:p>
  </w:endnote>
  <w:endnote w:type="continuationSeparator" w:id="0">
    <w:p w14:paraId="4AFD07E0" w14:textId="77777777" w:rsidR="00662045" w:rsidRDefault="0066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CB6BA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8F4A0" w14:textId="77777777" w:rsidR="00662045" w:rsidRDefault="00662045">
      <w:r>
        <w:separator/>
      </w:r>
    </w:p>
  </w:footnote>
  <w:footnote w:type="continuationSeparator" w:id="0">
    <w:p w14:paraId="5C048684" w14:textId="77777777" w:rsidR="00662045" w:rsidRDefault="0066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891390A"/>
    <w:multiLevelType w:val="hybridMultilevel"/>
    <w:tmpl w:val="E3FE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6397557"/>
    <w:multiLevelType w:val="hybridMultilevel"/>
    <w:tmpl w:val="AE322056"/>
    <w:lvl w:ilvl="0" w:tplc="3BD02252">
      <w:start w:val="1"/>
      <w:numFmt w:val="bullet"/>
      <w:lvlText w:val=""/>
      <w:lvlJc w:val="left"/>
      <w:pPr>
        <w:ind w:left="720" w:hanging="360"/>
      </w:pPr>
      <w:rPr>
        <w:rFonts w:ascii="Symbol" w:hAnsi="Symbol" w:hint="default"/>
      </w:rPr>
    </w:lvl>
    <w:lvl w:ilvl="1" w:tplc="F3244732" w:tentative="1">
      <w:start w:val="1"/>
      <w:numFmt w:val="bullet"/>
      <w:lvlText w:val="o"/>
      <w:lvlJc w:val="left"/>
      <w:pPr>
        <w:ind w:left="1440" w:hanging="360"/>
      </w:pPr>
      <w:rPr>
        <w:rFonts w:ascii="Courier New" w:hAnsi="Courier New" w:cs="Courier New" w:hint="default"/>
      </w:rPr>
    </w:lvl>
    <w:lvl w:ilvl="2" w:tplc="9FC24FB4" w:tentative="1">
      <w:start w:val="1"/>
      <w:numFmt w:val="bullet"/>
      <w:lvlText w:val=""/>
      <w:lvlJc w:val="left"/>
      <w:pPr>
        <w:ind w:left="2160" w:hanging="360"/>
      </w:pPr>
      <w:rPr>
        <w:rFonts w:ascii="Wingdings" w:hAnsi="Wingdings" w:hint="default"/>
      </w:rPr>
    </w:lvl>
    <w:lvl w:ilvl="3" w:tplc="1592D790" w:tentative="1">
      <w:start w:val="1"/>
      <w:numFmt w:val="bullet"/>
      <w:lvlText w:val=""/>
      <w:lvlJc w:val="left"/>
      <w:pPr>
        <w:ind w:left="2880" w:hanging="360"/>
      </w:pPr>
      <w:rPr>
        <w:rFonts w:ascii="Symbol" w:hAnsi="Symbol" w:hint="default"/>
      </w:rPr>
    </w:lvl>
    <w:lvl w:ilvl="4" w:tplc="39B0A268" w:tentative="1">
      <w:start w:val="1"/>
      <w:numFmt w:val="bullet"/>
      <w:lvlText w:val="o"/>
      <w:lvlJc w:val="left"/>
      <w:pPr>
        <w:ind w:left="3600" w:hanging="360"/>
      </w:pPr>
      <w:rPr>
        <w:rFonts w:ascii="Courier New" w:hAnsi="Courier New" w:cs="Courier New" w:hint="default"/>
      </w:rPr>
    </w:lvl>
    <w:lvl w:ilvl="5" w:tplc="E6085FA8" w:tentative="1">
      <w:start w:val="1"/>
      <w:numFmt w:val="bullet"/>
      <w:lvlText w:val=""/>
      <w:lvlJc w:val="left"/>
      <w:pPr>
        <w:ind w:left="4320" w:hanging="360"/>
      </w:pPr>
      <w:rPr>
        <w:rFonts w:ascii="Wingdings" w:hAnsi="Wingdings" w:hint="default"/>
      </w:rPr>
    </w:lvl>
    <w:lvl w:ilvl="6" w:tplc="1E9C9A56" w:tentative="1">
      <w:start w:val="1"/>
      <w:numFmt w:val="bullet"/>
      <w:lvlText w:val=""/>
      <w:lvlJc w:val="left"/>
      <w:pPr>
        <w:ind w:left="5040" w:hanging="360"/>
      </w:pPr>
      <w:rPr>
        <w:rFonts w:ascii="Symbol" w:hAnsi="Symbol" w:hint="default"/>
      </w:rPr>
    </w:lvl>
    <w:lvl w:ilvl="7" w:tplc="5658D4BC" w:tentative="1">
      <w:start w:val="1"/>
      <w:numFmt w:val="bullet"/>
      <w:lvlText w:val="o"/>
      <w:lvlJc w:val="left"/>
      <w:pPr>
        <w:ind w:left="5760" w:hanging="360"/>
      </w:pPr>
      <w:rPr>
        <w:rFonts w:ascii="Courier New" w:hAnsi="Courier New" w:cs="Courier New" w:hint="default"/>
      </w:rPr>
    </w:lvl>
    <w:lvl w:ilvl="8" w:tplc="B0460B2E" w:tentative="1">
      <w:start w:val="1"/>
      <w:numFmt w:val="bullet"/>
      <w:lvlText w:val=""/>
      <w:lvlJc w:val="left"/>
      <w:pPr>
        <w:ind w:left="6480" w:hanging="360"/>
      </w:pPr>
      <w:rPr>
        <w:rFonts w:ascii="Wingdings" w:hAnsi="Wingdings" w:hint="default"/>
      </w:rPr>
    </w:lvl>
  </w:abstractNum>
  <w:abstractNum w:abstractNumId="6"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3"/>
  </w:num>
  <w:num w:numId="2" w16cid:durableId="1858038158">
    <w:abstractNumId w:val="12"/>
  </w:num>
  <w:num w:numId="3" w16cid:durableId="861288154">
    <w:abstractNumId w:val="15"/>
  </w:num>
  <w:num w:numId="4" w16cid:durableId="942763838">
    <w:abstractNumId w:val="19"/>
  </w:num>
  <w:num w:numId="5" w16cid:durableId="982125977">
    <w:abstractNumId w:val="8"/>
  </w:num>
  <w:num w:numId="6" w16cid:durableId="1648969041">
    <w:abstractNumId w:val="10"/>
  </w:num>
  <w:num w:numId="7" w16cid:durableId="255675084">
    <w:abstractNumId w:val="17"/>
  </w:num>
  <w:num w:numId="8" w16cid:durableId="926580198">
    <w:abstractNumId w:val="0"/>
  </w:num>
  <w:num w:numId="9" w16cid:durableId="529294735">
    <w:abstractNumId w:val="11"/>
  </w:num>
  <w:num w:numId="10" w16cid:durableId="1082066787">
    <w:abstractNumId w:val="7"/>
  </w:num>
  <w:num w:numId="11" w16cid:durableId="1282608523">
    <w:abstractNumId w:val="4"/>
  </w:num>
  <w:num w:numId="12" w16cid:durableId="536281450">
    <w:abstractNumId w:val="3"/>
  </w:num>
  <w:num w:numId="13" w16cid:durableId="683023282">
    <w:abstractNumId w:val="18"/>
  </w:num>
  <w:num w:numId="14" w16cid:durableId="514267943">
    <w:abstractNumId w:val="9"/>
  </w:num>
  <w:num w:numId="15" w16cid:durableId="1897666252">
    <w:abstractNumId w:val="14"/>
  </w:num>
  <w:num w:numId="16" w16cid:durableId="1113209281">
    <w:abstractNumId w:val="6"/>
  </w:num>
  <w:num w:numId="17" w16cid:durableId="480846910">
    <w:abstractNumId w:val="16"/>
  </w:num>
  <w:num w:numId="18" w16cid:durableId="1891720936">
    <w:abstractNumId w:val="1"/>
  </w:num>
  <w:num w:numId="19" w16cid:durableId="1825705793">
    <w:abstractNumId w:val="4"/>
  </w:num>
  <w:num w:numId="20" w16cid:durableId="1339775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5"/>
  </w:num>
  <w:num w:numId="22" w16cid:durableId="189080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EA"/>
    <w:rsid w:val="00041C3E"/>
    <w:rsid w:val="00086FDB"/>
    <w:rsid w:val="002426DE"/>
    <w:rsid w:val="00307998"/>
    <w:rsid w:val="00380E28"/>
    <w:rsid w:val="004176EA"/>
    <w:rsid w:val="005970E5"/>
    <w:rsid w:val="005B3FAE"/>
    <w:rsid w:val="005E503D"/>
    <w:rsid w:val="00662045"/>
    <w:rsid w:val="007D1313"/>
    <w:rsid w:val="007E07F0"/>
    <w:rsid w:val="00816B63"/>
    <w:rsid w:val="00906549"/>
    <w:rsid w:val="00A60FA6"/>
    <w:rsid w:val="00A6101B"/>
    <w:rsid w:val="00CB4E5E"/>
    <w:rsid w:val="00CB6BA3"/>
    <w:rsid w:val="00CF7684"/>
    <w:rsid w:val="00D64F41"/>
    <w:rsid w:val="00F13CFE"/>
    <w:rsid w:val="00FB0F42"/>
    <w:rsid w:val="00FD1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styleId="NoSpacing">
    <w:name w:val="No Spacing"/>
    <w:aliases w:val="Body Copy"/>
    <w:basedOn w:val="Normal"/>
    <w:link w:val="NoSpacingChar"/>
    <w:uiPriority w:val="3"/>
    <w:qFormat/>
    <w:rsid w:val="00F13CFE"/>
    <w:pPr>
      <w:spacing w:before="120" w:after="200" w:line="276" w:lineRule="auto"/>
    </w:pPr>
    <w:rPr>
      <w:rFonts w:asciiTheme="minorHAnsi" w:hAnsiTheme="minorHAnsi" w:cs="Arial"/>
      <w:color w:val="000000" w:themeColor="text1"/>
      <w:sz w:val="20"/>
      <w:lang w:val="en-US"/>
    </w:rPr>
  </w:style>
  <w:style w:type="character" w:customStyle="1" w:styleId="NoSpacingChar">
    <w:name w:val="No Spacing Char"/>
    <w:aliases w:val="Body Copy Char"/>
    <w:basedOn w:val="DefaultParagraphFont"/>
    <w:link w:val="NoSpacing"/>
    <w:uiPriority w:val="3"/>
    <w:rsid w:val="00F13CFE"/>
    <w:rPr>
      <w:rFonts w:asciiTheme="minorHAnsi" w:hAnsiTheme="minorHAnsi" w:cs="Arial"/>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873649">
      <w:bodyDiv w:val="1"/>
      <w:marLeft w:val="0"/>
      <w:marRight w:val="0"/>
      <w:marTop w:val="0"/>
      <w:marBottom w:val="0"/>
      <w:divBdr>
        <w:top w:val="none" w:sz="0" w:space="0" w:color="auto"/>
        <w:left w:val="none" w:sz="0" w:space="0" w:color="auto"/>
        <w:bottom w:val="none" w:sz="0" w:space="0" w:color="auto"/>
        <w:right w:val="none" w:sz="0" w:space="0" w:color="auto"/>
      </w:divBdr>
    </w:div>
    <w:div w:id="364139653">
      <w:bodyDiv w:val="1"/>
      <w:marLeft w:val="0"/>
      <w:marRight w:val="0"/>
      <w:marTop w:val="0"/>
      <w:marBottom w:val="0"/>
      <w:divBdr>
        <w:top w:val="none" w:sz="0" w:space="0" w:color="auto"/>
        <w:left w:val="none" w:sz="0" w:space="0" w:color="auto"/>
        <w:bottom w:val="none" w:sz="0" w:space="0" w:color="auto"/>
        <w:right w:val="none" w:sz="0" w:space="0" w:color="auto"/>
      </w:divBdr>
    </w:div>
    <w:div w:id="397678163">
      <w:bodyDiv w:val="1"/>
      <w:marLeft w:val="0"/>
      <w:marRight w:val="0"/>
      <w:marTop w:val="0"/>
      <w:marBottom w:val="0"/>
      <w:divBdr>
        <w:top w:val="none" w:sz="0" w:space="0" w:color="auto"/>
        <w:left w:val="none" w:sz="0" w:space="0" w:color="auto"/>
        <w:bottom w:val="none" w:sz="0" w:space="0" w:color="auto"/>
        <w:right w:val="none" w:sz="0" w:space="0" w:color="auto"/>
      </w:divBdr>
    </w:div>
    <w:div w:id="1472866986">
      <w:bodyDiv w:val="1"/>
      <w:marLeft w:val="0"/>
      <w:marRight w:val="0"/>
      <w:marTop w:val="0"/>
      <w:marBottom w:val="0"/>
      <w:divBdr>
        <w:top w:val="none" w:sz="0" w:space="0" w:color="auto"/>
        <w:left w:val="none" w:sz="0" w:space="0" w:color="auto"/>
        <w:bottom w:val="none" w:sz="0" w:space="0" w:color="auto"/>
        <w:right w:val="none" w:sz="0" w:space="0" w:color="auto"/>
      </w:divBdr>
    </w:div>
    <w:div w:id="1552303653">
      <w:bodyDiv w:val="1"/>
      <w:marLeft w:val="0"/>
      <w:marRight w:val="0"/>
      <w:marTop w:val="0"/>
      <w:marBottom w:val="0"/>
      <w:divBdr>
        <w:top w:val="none" w:sz="0" w:space="0" w:color="auto"/>
        <w:left w:val="none" w:sz="0" w:space="0" w:color="auto"/>
        <w:bottom w:val="none" w:sz="0" w:space="0" w:color="auto"/>
        <w:right w:val="none" w:sz="0" w:space="0" w:color="auto"/>
      </w:divBdr>
    </w:div>
    <w:div w:id="15696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oin.ryan@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nicola.mcgowan@prosus.com"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14F2AA48-1E93-43A7-8759-9A06CB7A9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- 9 December 2024 - 13 December 2024</dc:title>
  <cp:lastModifiedBy>Pieter Carnelley</cp:lastModifiedBy>
  <cp:revision>16</cp:revision>
  <dcterms:created xsi:type="dcterms:W3CDTF">2024-12-17T08:51:00Z</dcterms:created>
  <dcterms:modified xsi:type="dcterms:W3CDTF">2024-12-23T08:50:00Z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AAAAAAAZXq4=</vt:lpwstr>
  </property>
  <property fmtid="{D5CDD505-2E9C-101B-9397-08002B2CF9AE}" pid="4" name="db_document_id">
    <vt:lpwstr>13098</vt:lpwstr>
  </property>
  <property fmtid="{D5CDD505-2E9C-101B-9397-08002B2CF9AE}" pid="5" name="MediaServiceImageTags">
    <vt:lpwstr/>
  </property>
</Properties>
</file>