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165E" w14:textId="77777777" w:rsidR="005E503D" w:rsidRDefault="00BD580A">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BD580A">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BD580A">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BD580A">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BD580A">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260B2D97" w14:textId="3096E419" w:rsidR="00E8544A" w:rsidRDefault="003079FA" w:rsidP="00E8544A">
      <w:pPr>
        <w:pStyle w:val="WWHead"/>
        <w:spacing w:line="240" w:lineRule="auto"/>
        <w:rPr>
          <w:rFonts w:ascii="Verdana" w:hAnsi="Verdana"/>
          <w:sz w:val="20"/>
          <w:szCs w:val="20"/>
        </w:rPr>
      </w:pPr>
      <w:r>
        <w:rPr>
          <w:rFonts w:ascii="Verdana" w:hAnsi="Verdana"/>
          <w:sz w:val="20"/>
          <w:szCs w:val="20"/>
        </w:rPr>
        <w:t>FINALISATION</w:t>
      </w:r>
      <w:r w:rsidR="00E8544A">
        <w:rPr>
          <w:rFonts w:ascii="Verdana" w:hAnsi="Verdana"/>
          <w:sz w:val="20"/>
          <w:szCs w:val="20"/>
        </w:rPr>
        <w:t xml:space="preserve"> ANNOUNCEMENT IN RESPECT OF THE PROSUS CAPITALISATION ISSUE</w:t>
      </w:r>
    </w:p>
    <w:p w14:paraId="27B958B1" w14:textId="1F344B96" w:rsidR="003079FA" w:rsidRPr="003079FA" w:rsidRDefault="003079FA" w:rsidP="003079FA">
      <w:pPr>
        <w:pStyle w:val="Default"/>
        <w:spacing w:after="240"/>
        <w:jc w:val="both"/>
        <w:rPr>
          <w:i/>
          <w:iCs/>
          <w:sz w:val="20"/>
          <w:szCs w:val="20"/>
        </w:rPr>
      </w:pPr>
      <w:r w:rsidRPr="0058286F">
        <w:rPr>
          <w:i/>
          <w:iCs/>
          <w:sz w:val="20"/>
          <w:szCs w:val="20"/>
        </w:rPr>
        <w:t xml:space="preserve">Capitalised terms not defined in this announcement shall have the meaning given to such terms in the circular posted to </w:t>
      </w:r>
      <w:r>
        <w:rPr>
          <w:i/>
          <w:iCs/>
          <w:sz w:val="20"/>
          <w:szCs w:val="20"/>
        </w:rPr>
        <w:t>s</w:t>
      </w:r>
      <w:r w:rsidRPr="0058286F">
        <w:rPr>
          <w:i/>
          <w:iCs/>
          <w:sz w:val="20"/>
          <w:szCs w:val="20"/>
        </w:rPr>
        <w:t xml:space="preserve">hareholders </w:t>
      </w:r>
      <w:r>
        <w:rPr>
          <w:i/>
          <w:iCs/>
          <w:sz w:val="20"/>
          <w:szCs w:val="20"/>
        </w:rPr>
        <w:t>of Prosus (</w:t>
      </w:r>
      <w:r w:rsidRPr="00E15491">
        <w:rPr>
          <w:b/>
          <w:bCs/>
          <w:i/>
          <w:iCs/>
          <w:sz w:val="20"/>
          <w:szCs w:val="20"/>
        </w:rPr>
        <w:t>Shareholders</w:t>
      </w:r>
      <w:r>
        <w:rPr>
          <w:i/>
          <w:iCs/>
          <w:sz w:val="20"/>
          <w:szCs w:val="20"/>
        </w:rPr>
        <w:t xml:space="preserve">) </w:t>
      </w:r>
      <w:r w:rsidRPr="0058286F">
        <w:rPr>
          <w:i/>
          <w:iCs/>
          <w:sz w:val="20"/>
          <w:szCs w:val="20"/>
        </w:rPr>
        <w:t xml:space="preserve">together with the notice convening the </w:t>
      </w:r>
      <w:r>
        <w:rPr>
          <w:i/>
          <w:iCs/>
          <w:sz w:val="20"/>
          <w:szCs w:val="20"/>
        </w:rPr>
        <w:t>2023 a</w:t>
      </w:r>
      <w:r w:rsidRPr="0058286F">
        <w:rPr>
          <w:i/>
          <w:iCs/>
          <w:sz w:val="20"/>
          <w:szCs w:val="20"/>
        </w:rPr>
        <w:t xml:space="preserve">nnual </w:t>
      </w:r>
      <w:r>
        <w:rPr>
          <w:i/>
          <w:iCs/>
          <w:sz w:val="20"/>
          <w:szCs w:val="20"/>
        </w:rPr>
        <w:t>g</w:t>
      </w:r>
      <w:r w:rsidRPr="0058286F">
        <w:rPr>
          <w:i/>
          <w:iCs/>
          <w:sz w:val="20"/>
          <w:szCs w:val="20"/>
        </w:rPr>
        <w:t xml:space="preserve">eneral </w:t>
      </w:r>
      <w:r>
        <w:rPr>
          <w:i/>
          <w:iCs/>
          <w:sz w:val="20"/>
          <w:szCs w:val="20"/>
        </w:rPr>
        <w:t>m</w:t>
      </w:r>
      <w:r w:rsidRPr="0058286F">
        <w:rPr>
          <w:i/>
          <w:iCs/>
          <w:sz w:val="20"/>
          <w:szCs w:val="20"/>
        </w:rPr>
        <w:t xml:space="preserve">eeting </w:t>
      </w:r>
      <w:r>
        <w:rPr>
          <w:i/>
          <w:iCs/>
          <w:sz w:val="20"/>
          <w:szCs w:val="20"/>
        </w:rPr>
        <w:t xml:space="preserve">of Shareholders </w:t>
      </w:r>
      <w:r w:rsidRPr="0058286F">
        <w:rPr>
          <w:i/>
          <w:iCs/>
          <w:sz w:val="20"/>
          <w:szCs w:val="20"/>
        </w:rPr>
        <w:t xml:space="preserve">on Wednesday, </w:t>
      </w:r>
      <w:r>
        <w:rPr>
          <w:i/>
          <w:iCs/>
          <w:sz w:val="20"/>
          <w:szCs w:val="20"/>
        </w:rPr>
        <w:t xml:space="preserve">12 July 2023 </w:t>
      </w:r>
      <w:r w:rsidRPr="0058286F">
        <w:rPr>
          <w:i/>
          <w:iCs/>
          <w:sz w:val="20"/>
          <w:szCs w:val="20"/>
        </w:rPr>
        <w:t>(</w:t>
      </w:r>
      <w:r>
        <w:rPr>
          <w:i/>
          <w:iCs/>
          <w:sz w:val="20"/>
          <w:szCs w:val="20"/>
        </w:rPr>
        <w:t xml:space="preserve">the </w:t>
      </w:r>
      <w:r w:rsidRPr="0058286F">
        <w:rPr>
          <w:b/>
          <w:bCs/>
          <w:i/>
          <w:iCs/>
          <w:sz w:val="20"/>
          <w:szCs w:val="20"/>
        </w:rPr>
        <w:t>Circular</w:t>
      </w:r>
      <w:r w:rsidRPr="0058286F">
        <w:rPr>
          <w:i/>
          <w:iCs/>
          <w:sz w:val="20"/>
          <w:szCs w:val="20"/>
        </w:rPr>
        <w:t>).</w:t>
      </w:r>
    </w:p>
    <w:p w14:paraId="658FBAB5" w14:textId="77777777" w:rsidR="00E8544A" w:rsidRPr="00A15B65" w:rsidRDefault="00E8544A" w:rsidP="00E8544A">
      <w:pPr>
        <w:pStyle w:val="Default"/>
        <w:numPr>
          <w:ilvl w:val="0"/>
          <w:numId w:val="25"/>
        </w:numPr>
        <w:spacing w:after="240"/>
        <w:ind w:hanging="720"/>
        <w:jc w:val="both"/>
        <w:rPr>
          <w:b/>
          <w:bCs/>
          <w:sz w:val="20"/>
          <w:szCs w:val="20"/>
        </w:rPr>
      </w:pPr>
      <w:r w:rsidRPr="00E43FAB">
        <w:rPr>
          <w:b/>
          <w:bCs/>
          <w:sz w:val="20"/>
          <w:szCs w:val="20"/>
        </w:rPr>
        <w:t>INTRODUCTION</w:t>
      </w:r>
    </w:p>
    <w:p w14:paraId="53F00AAC" w14:textId="02F629EF" w:rsidR="003079FA" w:rsidRDefault="003079FA" w:rsidP="003079FA">
      <w:pPr>
        <w:pStyle w:val="Default"/>
        <w:spacing w:after="240"/>
        <w:ind w:left="720"/>
        <w:jc w:val="both"/>
        <w:rPr>
          <w:sz w:val="20"/>
          <w:szCs w:val="20"/>
        </w:rPr>
      </w:pPr>
      <w:r w:rsidRPr="00AD0CA4">
        <w:rPr>
          <w:sz w:val="20"/>
          <w:szCs w:val="20"/>
        </w:rPr>
        <w:t>Shareholders</w:t>
      </w:r>
      <w:r>
        <w:rPr>
          <w:sz w:val="20"/>
          <w:szCs w:val="20"/>
        </w:rPr>
        <w:t xml:space="preserve"> </w:t>
      </w:r>
      <w:r w:rsidRPr="001A24B9">
        <w:rPr>
          <w:sz w:val="20"/>
          <w:szCs w:val="20"/>
        </w:rPr>
        <w:t xml:space="preserve">are referred to the </w:t>
      </w:r>
      <w:r>
        <w:rPr>
          <w:sz w:val="20"/>
          <w:szCs w:val="20"/>
        </w:rPr>
        <w:t xml:space="preserve">declaration announcement published by Prosus on SENS on Friday, 25 August 2023 (the </w:t>
      </w:r>
      <w:r w:rsidRPr="0058286F">
        <w:rPr>
          <w:b/>
          <w:bCs/>
          <w:sz w:val="20"/>
          <w:szCs w:val="20"/>
        </w:rPr>
        <w:t>Declaration Announcement</w:t>
      </w:r>
      <w:r>
        <w:rPr>
          <w:sz w:val="20"/>
          <w:szCs w:val="20"/>
        </w:rPr>
        <w:t xml:space="preserve">), advising, </w:t>
      </w:r>
      <w:r w:rsidRPr="00AD0CA4">
        <w:rPr>
          <w:i/>
          <w:iCs/>
          <w:sz w:val="20"/>
          <w:szCs w:val="20"/>
        </w:rPr>
        <w:t>inter alia</w:t>
      </w:r>
      <w:r>
        <w:rPr>
          <w:sz w:val="20"/>
          <w:szCs w:val="20"/>
        </w:rPr>
        <w:t xml:space="preserve">, that the </w:t>
      </w:r>
      <w:r w:rsidR="005412FE">
        <w:rPr>
          <w:sz w:val="20"/>
          <w:szCs w:val="20"/>
        </w:rPr>
        <w:t xml:space="preserve">Prosus </w:t>
      </w:r>
      <w:r w:rsidRPr="00E150DF">
        <w:rPr>
          <w:bCs/>
          <w:sz w:val="20"/>
          <w:szCs w:val="20"/>
        </w:rPr>
        <w:t>Board</w:t>
      </w:r>
      <w:r>
        <w:rPr>
          <w:sz w:val="20"/>
          <w:szCs w:val="20"/>
        </w:rPr>
        <w:t xml:space="preserve"> intends to proceed with the Prosus Capitalisation Issue in connection with the removal of the Cross-Holding Structure pursuant to the Proposed Transaction, the implementation of which was subject to </w:t>
      </w:r>
      <w:r w:rsidR="003C6B4F">
        <w:rPr>
          <w:sz w:val="20"/>
          <w:szCs w:val="20"/>
        </w:rPr>
        <w:t xml:space="preserve">fulfilment of the remaining </w:t>
      </w:r>
      <w:r>
        <w:rPr>
          <w:sz w:val="20"/>
          <w:szCs w:val="20"/>
        </w:rPr>
        <w:t>condition precedent outlined in the Declaration Announcement.</w:t>
      </w:r>
    </w:p>
    <w:p w14:paraId="3AD63E47" w14:textId="7F3BD6B0" w:rsidR="003079FA" w:rsidRDefault="003079FA" w:rsidP="003079FA">
      <w:pPr>
        <w:pStyle w:val="Default"/>
        <w:spacing w:after="240"/>
        <w:ind w:left="720"/>
        <w:jc w:val="both"/>
        <w:rPr>
          <w:sz w:val="20"/>
          <w:szCs w:val="20"/>
        </w:rPr>
      </w:pPr>
      <w:r>
        <w:rPr>
          <w:sz w:val="20"/>
          <w:szCs w:val="20"/>
        </w:rPr>
        <w:t>The Prosus Board is pleased to advise Shareholders that the Proposed Transaction is now unconditional insofar as it relates to Prosus.</w:t>
      </w:r>
    </w:p>
    <w:p w14:paraId="0F1890F3" w14:textId="53F86939" w:rsidR="003079FA" w:rsidRDefault="003079FA" w:rsidP="003079FA">
      <w:pPr>
        <w:pStyle w:val="Default"/>
        <w:spacing w:before="240" w:after="240"/>
        <w:ind w:left="720"/>
        <w:jc w:val="both"/>
        <w:rPr>
          <w:rFonts w:cs="Times New Roman"/>
          <w:i/>
          <w:iCs/>
          <w:color w:val="auto"/>
          <w:sz w:val="20"/>
          <w:szCs w:val="20"/>
          <w:lang w:eastAsia="en-GB"/>
        </w:rPr>
      </w:pPr>
      <w:r>
        <w:rPr>
          <w:sz w:val="20"/>
          <w:szCs w:val="20"/>
        </w:rPr>
        <w:t>T</w:t>
      </w:r>
      <w:r w:rsidRPr="00370F6B">
        <w:rPr>
          <w:sz w:val="20"/>
          <w:szCs w:val="20"/>
        </w:rPr>
        <w:t xml:space="preserve">he purpose of this announcement is to provide Shareholders with </w:t>
      </w:r>
      <w:r>
        <w:rPr>
          <w:sz w:val="20"/>
          <w:szCs w:val="20"/>
        </w:rPr>
        <w:t>finalisation</w:t>
      </w:r>
      <w:r w:rsidRPr="00370F6B">
        <w:rPr>
          <w:sz w:val="20"/>
          <w:szCs w:val="20"/>
        </w:rPr>
        <w:t xml:space="preserve"> information on the implementation </w:t>
      </w:r>
      <w:r w:rsidR="00997250">
        <w:rPr>
          <w:sz w:val="20"/>
          <w:szCs w:val="20"/>
        </w:rPr>
        <w:t xml:space="preserve">and settlement </w:t>
      </w:r>
      <w:r w:rsidRPr="00370F6B">
        <w:rPr>
          <w:sz w:val="20"/>
          <w:szCs w:val="20"/>
        </w:rPr>
        <w:t xml:space="preserve">of the </w:t>
      </w:r>
      <w:r>
        <w:rPr>
          <w:sz w:val="20"/>
          <w:szCs w:val="20"/>
        </w:rPr>
        <w:t>Prosus</w:t>
      </w:r>
      <w:r w:rsidRPr="00370F6B">
        <w:rPr>
          <w:sz w:val="20"/>
          <w:szCs w:val="20"/>
        </w:rPr>
        <w:t xml:space="preserve"> Capitalisation Issue in accordance with the JSE Listings Requirements.</w:t>
      </w:r>
    </w:p>
    <w:p w14:paraId="35B78796" w14:textId="3EDC510A" w:rsidR="00407B9A" w:rsidRPr="003079FA" w:rsidRDefault="003079FA" w:rsidP="003079FA">
      <w:pPr>
        <w:pStyle w:val="Default"/>
        <w:spacing w:before="240" w:after="240"/>
        <w:ind w:left="720"/>
        <w:jc w:val="both"/>
        <w:rPr>
          <w:sz w:val="20"/>
          <w:szCs w:val="20"/>
        </w:rPr>
      </w:pPr>
      <w:r w:rsidRPr="00136C91">
        <w:rPr>
          <w:b/>
          <w:bCs/>
          <w:sz w:val="20"/>
          <w:szCs w:val="20"/>
        </w:rPr>
        <w:t xml:space="preserve">Shareholders are advised to read the Circular (available on </w:t>
      </w:r>
      <w:r>
        <w:rPr>
          <w:b/>
          <w:bCs/>
          <w:sz w:val="20"/>
          <w:szCs w:val="20"/>
        </w:rPr>
        <w:t>Prosus</w:t>
      </w:r>
      <w:r w:rsidRPr="00136C91">
        <w:rPr>
          <w:b/>
          <w:bCs/>
          <w:sz w:val="20"/>
          <w:szCs w:val="20"/>
        </w:rPr>
        <w:t>'s website www.</w:t>
      </w:r>
      <w:r>
        <w:rPr>
          <w:b/>
          <w:bCs/>
          <w:sz w:val="20"/>
          <w:szCs w:val="20"/>
        </w:rPr>
        <w:t>prosus</w:t>
      </w:r>
      <w:r w:rsidRPr="00136C91">
        <w:rPr>
          <w:b/>
          <w:bCs/>
          <w:sz w:val="20"/>
          <w:szCs w:val="20"/>
        </w:rPr>
        <w:t xml:space="preserve">.com), in conjunction with </w:t>
      </w:r>
      <w:r w:rsidR="00EB1A2A">
        <w:rPr>
          <w:b/>
          <w:bCs/>
          <w:sz w:val="20"/>
          <w:szCs w:val="20"/>
        </w:rPr>
        <w:t xml:space="preserve">the Declaration Announcement and </w:t>
      </w:r>
      <w:r w:rsidRPr="00136C91">
        <w:rPr>
          <w:b/>
          <w:bCs/>
          <w:sz w:val="20"/>
          <w:szCs w:val="20"/>
        </w:rPr>
        <w:t xml:space="preserve">this </w:t>
      </w:r>
      <w:r w:rsidR="00EB1A2A">
        <w:rPr>
          <w:b/>
          <w:bCs/>
          <w:sz w:val="20"/>
          <w:szCs w:val="20"/>
        </w:rPr>
        <w:t xml:space="preserve">finalisation </w:t>
      </w:r>
      <w:r w:rsidRPr="00136C91">
        <w:rPr>
          <w:b/>
          <w:bCs/>
          <w:sz w:val="20"/>
          <w:szCs w:val="20"/>
        </w:rPr>
        <w:t>announcement, which contains the terms and conditions of the Proposed Transaction, with care and in full</w:t>
      </w:r>
      <w:r w:rsidR="00E8544A" w:rsidRPr="003079FA">
        <w:rPr>
          <w:b/>
          <w:i/>
          <w:sz w:val="20"/>
          <w:szCs w:val="20"/>
        </w:rPr>
        <w:t>.</w:t>
      </w:r>
    </w:p>
    <w:p w14:paraId="65CEBF48" w14:textId="33D8E458" w:rsidR="00E8544A" w:rsidRPr="00AA133B" w:rsidRDefault="00C55CDF" w:rsidP="00E8544A">
      <w:pPr>
        <w:pStyle w:val="Default"/>
        <w:numPr>
          <w:ilvl w:val="0"/>
          <w:numId w:val="25"/>
        </w:numPr>
        <w:spacing w:before="240" w:after="240"/>
        <w:ind w:hanging="720"/>
        <w:jc w:val="both"/>
        <w:rPr>
          <w:b/>
          <w:bCs/>
          <w:sz w:val="20"/>
          <w:szCs w:val="20"/>
        </w:rPr>
      </w:pPr>
      <w:r>
        <w:rPr>
          <w:b/>
          <w:bCs/>
          <w:sz w:val="20"/>
          <w:szCs w:val="20"/>
        </w:rPr>
        <w:t>ENTITLEMENT RATIO</w:t>
      </w:r>
    </w:p>
    <w:p w14:paraId="54D778E6" w14:textId="662FA72B" w:rsidR="00D8147D" w:rsidRPr="00D259B0" w:rsidRDefault="00D259B0" w:rsidP="00D8147D">
      <w:pPr>
        <w:pStyle w:val="Default"/>
        <w:spacing w:before="240"/>
        <w:ind w:left="709"/>
        <w:jc w:val="both"/>
        <w:rPr>
          <w:sz w:val="20"/>
          <w:szCs w:val="20"/>
          <w:lang w:val="en-US"/>
        </w:rPr>
      </w:pPr>
      <w:r>
        <w:rPr>
          <w:rFonts w:cs="NeuzeitGroLig"/>
          <w:bCs/>
          <w:color w:val="211D1E"/>
          <w:sz w:val="20"/>
          <w:szCs w:val="20"/>
          <w:lang w:val="en-ZA"/>
        </w:rPr>
        <w:t xml:space="preserve">As outlined in the Declaration Announcement, the </w:t>
      </w:r>
      <w:r w:rsidR="001B1AEE">
        <w:rPr>
          <w:rFonts w:cs="NeuzeitGroLig"/>
          <w:bCs/>
          <w:color w:val="211D1E"/>
          <w:sz w:val="20"/>
          <w:szCs w:val="20"/>
          <w:lang w:val="en-ZA"/>
        </w:rPr>
        <w:t xml:space="preserve">Entitlement Ratio is determined on the basis of the principles set out in </w:t>
      </w:r>
      <w:r w:rsidR="001B1AEE">
        <w:rPr>
          <w:sz w:val="20"/>
          <w:szCs w:val="20"/>
        </w:rPr>
        <w:t xml:space="preserve">paragraph 4.5 of the Circular titled “Key parameters of the Proposed Transaction </w:t>
      </w:r>
      <w:r w:rsidR="001B1AEE">
        <w:rPr>
          <w:iCs/>
          <w:sz w:val="20"/>
          <w:szCs w:val="20"/>
        </w:rPr>
        <w:t xml:space="preserve">(calculated/estimated as </w:t>
      </w:r>
      <w:proofErr w:type="gramStart"/>
      <w:r w:rsidR="001B1AEE">
        <w:rPr>
          <w:iCs/>
          <w:sz w:val="20"/>
          <w:szCs w:val="20"/>
        </w:rPr>
        <w:t>at</w:t>
      </w:r>
      <w:proofErr w:type="gramEnd"/>
      <w:r w:rsidR="001B1AEE">
        <w:rPr>
          <w:iCs/>
          <w:sz w:val="20"/>
          <w:szCs w:val="20"/>
        </w:rPr>
        <w:t xml:space="preserve"> 30 June 2023)</w:t>
      </w:r>
      <w:r w:rsidR="001B1AEE">
        <w:rPr>
          <w:sz w:val="20"/>
          <w:szCs w:val="20"/>
        </w:rPr>
        <w:t xml:space="preserve">”, </w:t>
      </w:r>
      <w:r w:rsidR="001B1AEE" w:rsidRPr="001B1AEE">
        <w:rPr>
          <w:sz w:val="20"/>
          <w:szCs w:val="20"/>
        </w:rPr>
        <w:t xml:space="preserve">but </w:t>
      </w:r>
      <w:r w:rsidR="00EB1A2A">
        <w:rPr>
          <w:sz w:val="20"/>
          <w:szCs w:val="20"/>
        </w:rPr>
        <w:t xml:space="preserve">is </w:t>
      </w:r>
      <w:r w:rsidR="001B1AEE" w:rsidRPr="001B1AEE">
        <w:rPr>
          <w:sz w:val="20"/>
          <w:szCs w:val="20"/>
        </w:rPr>
        <w:t xml:space="preserve">based on the </w:t>
      </w:r>
      <w:r w:rsidR="00EB1A2A">
        <w:rPr>
          <w:sz w:val="20"/>
          <w:szCs w:val="20"/>
        </w:rPr>
        <w:t xml:space="preserve">stable </w:t>
      </w:r>
      <w:r w:rsidR="001B1AEE" w:rsidRPr="001B1AEE">
        <w:rPr>
          <w:sz w:val="20"/>
          <w:szCs w:val="20"/>
        </w:rPr>
        <w:t xml:space="preserve">Naspers and Prosus share counts </w:t>
      </w:r>
      <w:r w:rsidR="00EB1A2A">
        <w:rPr>
          <w:sz w:val="20"/>
          <w:szCs w:val="20"/>
        </w:rPr>
        <w:t>established following the temporary suspension of the Repurchase Programme from Wednesday, 30 August 2023</w:t>
      </w:r>
      <w:r w:rsidR="001B1AEE">
        <w:rPr>
          <w:sz w:val="20"/>
          <w:szCs w:val="20"/>
        </w:rPr>
        <w:t xml:space="preserve">. </w:t>
      </w:r>
    </w:p>
    <w:p w14:paraId="7FBAC6F6" w14:textId="5198D74C" w:rsidR="009B4A6C" w:rsidRDefault="00990E64" w:rsidP="009B4A6C">
      <w:pPr>
        <w:pStyle w:val="Default"/>
        <w:spacing w:before="240"/>
        <w:ind w:left="709"/>
        <w:jc w:val="both"/>
        <w:rPr>
          <w:sz w:val="20"/>
          <w:szCs w:val="20"/>
        </w:rPr>
      </w:pPr>
      <w:r>
        <w:rPr>
          <w:rFonts w:cs="NeuzeitGroLig"/>
          <w:color w:val="211D1E"/>
          <w:sz w:val="20"/>
          <w:szCs w:val="20"/>
          <w:lang w:val="en-ZA"/>
        </w:rPr>
        <w:t>Base</w:t>
      </w:r>
      <w:r w:rsidR="00BA0B99">
        <w:rPr>
          <w:rFonts w:cs="NeuzeitGroLig"/>
          <w:color w:val="211D1E"/>
          <w:sz w:val="20"/>
          <w:szCs w:val="20"/>
          <w:lang w:val="en-ZA"/>
        </w:rPr>
        <w:t xml:space="preserve">d on the </w:t>
      </w:r>
      <w:r w:rsidR="00BA0B99" w:rsidRPr="001B1AEE">
        <w:rPr>
          <w:sz w:val="20"/>
          <w:szCs w:val="20"/>
        </w:rPr>
        <w:t xml:space="preserve">share counts </w:t>
      </w:r>
      <w:r w:rsidR="00BA0B99">
        <w:rPr>
          <w:sz w:val="20"/>
          <w:szCs w:val="20"/>
        </w:rPr>
        <w:t xml:space="preserve">for Naspers and Prosus </w:t>
      </w:r>
      <w:r w:rsidR="00BA0B99" w:rsidRPr="001B1AEE">
        <w:rPr>
          <w:sz w:val="20"/>
          <w:szCs w:val="20"/>
        </w:rPr>
        <w:t>as</w:t>
      </w:r>
      <w:r w:rsidR="00BA0B99">
        <w:rPr>
          <w:sz w:val="20"/>
          <w:szCs w:val="20"/>
        </w:rPr>
        <w:t xml:space="preserve"> </w:t>
      </w:r>
      <w:proofErr w:type="gramStart"/>
      <w:r w:rsidR="00BA0B99">
        <w:rPr>
          <w:sz w:val="20"/>
          <w:szCs w:val="20"/>
        </w:rPr>
        <w:t>at</w:t>
      </w:r>
      <w:proofErr w:type="gramEnd"/>
      <w:r w:rsidR="00BA0B99">
        <w:rPr>
          <w:sz w:val="20"/>
          <w:szCs w:val="20"/>
        </w:rPr>
        <w:t xml:space="preserve"> </w:t>
      </w:r>
      <w:r w:rsidR="00CB64DD">
        <w:rPr>
          <w:sz w:val="20"/>
          <w:szCs w:val="20"/>
        </w:rPr>
        <w:t>Wednesday, 30 August 2023</w:t>
      </w:r>
      <w:r w:rsidR="00BA0B99">
        <w:rPr>
          <w:sz w:val="20"/>
          <w:szCs w:val="20"/>
        </w:rPr>
        <w:t xml:space="preserve">, the Proposed Transaction results in the following </w:t>
      </w:r>
      <w:r w:rsidR="009B1ACF">
        <w:rPr>
          <w:sz w:val="20"/>
          <w:szCs w:val="20"/>
        </w:rPr>
        <w:t>entitlement ratio</w:t>
      </w:r>
      <w:r w:rsidR="00006AE4">
        <w:rPr>
          <w:sz w:val="20"/>
          <w:szCs w:val="20"/>
        </w:rPr>
        <w:t xml:space="preserve">s </w:t>
      </w:r>
      <w:r w:rsidR="00BA0B99">
        <w:rPr>
          <w:sz w:val="20"/>
          <w:szCs w:val="20"/>
        </w:rPr>
        <w:t xml:space="preserve">pursuant to the Prosus Capitalisation Issue: </w:t>
      </w:r>
    </w:p>
    <w:p w14:paraId="12504025" w14:textId="5F7B6189" w:rsidR="00BA0B99" w:rsidRDefault="00C135CA" w:rsidP="00287139">
      <w:pPr>
        <w:pStyle w:val="Default"/>
        <w:numPr>
          <w:ilvl w:val="0"/>
          <w:numId w:val="30"/>
        </w:numPr>
        <w:spacing w:before="240"/>
        <w:ind w:left="1276" w:hanging="567"/>
        <w:jc w:val="both"/>
        <w:rPr>
          <w:rFonts w:cs="NeuzeitGroLig"/>
          <w:color w:val="211D1E"/>
          <w:sz w:val="20"/>
          <w:szCs w:val="20"/>
          <w:lang w:val="en-ZA"/>
        </w:rPr>
      </w:pPr>
      <w:r w:rsidRPr="00617838">
        <w:rPr>
          <w:rFonts w:cs="NeuzeitGroLig"/>
          <w:bCs/>
          <w:color w:val="211D1E"/>
          <w:sz w:val="20"/>
          <w:szCs w:val="20"/>
          <w:lang w:val="en-ZA"/>
        </w:rPr>
        <w:t>1</w:t>
      </w:r>
      <w:r w:rsidR="001B4B6B">
        <w:rPr>
          <w:rFonts w:cs="NeuzeitGroLig"/>
          <w:bCs/>
          <w:color w:val="211D1E"/>
          <w:sz w:val="20"/>
          <w:szCs w:val="20"/>
          <w:lang w:val="en-ZA"/>
        </w:rPr>
        <w:t>.</w:t>
      </w:r>
      <w:r w:rsidRPr="00617838">
        <w:rPr>
          <w:rFonts w:cs="NeuzeitGroLig"/>
          <w:bCs/>
          <w:color w:val="211D1E"/>
          <w:sz w:val="20"/>
          <w:szCs w:val="20"/>
          <w:lang w:val="en-ZA"/>
        </w:rPr>
        <w:t>17960</w:t>
      </w:r>
      <w:r w:rsidR="007D44B7">
        <w:rPr>
          <w:rFonts w:cs="NeuzeitGroLig"/>
          <w:bCs/>
          <w:color w:val="211D1E"/>
          <w:sz w:val="20"/>
          <w:szCs w:val="20"/>
          <w:lang w:val="en-ZA"/>
        </w:rPr>
        <w:t xml:space="preserve"> </w:t>
      </w:r>
      <w:r w:rsidR="00BA0B99" w:rsidRPr="00BA0B99">
        <w:rPr>
          <w:rFonts w:cs="NeuzeitGroLig"/>
          <w:color w:val="211D1E"/>
          <w:sz w:val="20"/>
          <w:szCs w:val="20"/>
          <w:lang w:val="en-ZA"/>
        </w:rPr>
        <w:t xml:space="preserve">new </w:t>
      </w:r>
      <w:r w:rsidR="00006AE4">
        <w:rPr>
          <w:rFonts w:cs="NeuzeitGroLig"/>
          <w:color w:val="211D1E"/>
          <w:sz w:val="20"/>
          <w:szCs w:val="20"/>
          <w:lang w:val="en-ZA"/>
        </w:rPr>
        <w:t xml:space="preserve">listed </w:t>
      </w:r>
      <w:r w:rsidR="00BA0B99" w:rsidRPr="00BA0B99">
        <w:rPr>
          <w:rFonts w:cs="NeuzeitGroLig"/>
          <w:color w:val="211D1E"/>
          <w:sz w:val="20"/>
          <w:szCs w:val="20"/>
          <w:lang w:val="en-ZA"/>
        </w:rPr>
        <w:t>Prosus Ordinary Shares N will be issued for each existing Prosus Ordinary</w:t>
      </w:r>
      <w:r w:rsidR="00BA0B99">
        <w:rPr>
          <w:rFonts w:cs="NeuzeitGroLig"/>
          <w:color w:val="211D1E"/>
          <w:sz w:val="20"/>
          <w:szCs w:val="20"/>
          <w:lang w:val="en-ZA"/>
        </w:rPr>
        <w:t xml:space="preserve"> </w:t>
      </w:r>
      <w:r w:rsidR="00BA0B99" w:rsidRPr="00BA0B99">
        <w:rPr>
          <w:rFonts w:cs="NeuzeitGroLig"/>
          <w:color w:val="211D1E"/>
          <w:sz w:val="20"/>
          <w:szCs w:val="20"/>
          <w:lang w:val="en-ZA"/>
        </w:rPr>
        <w:t xml:space="preserve">Share N held as at the Transaction Record Date, and with Naspers having irrevocably and antecedently waived its entitlement under the Prosus Capitalisation Issue, resulting in a total of </w:t>
      </w:r>
      <w:r w:rsidR="00E21776" w:rsidRPr="00617838">
        <w:rPr>
          <w:rFonts w:cs="NeuzeitGroLig"/>
          <w:bCs/>
          <w:color w:val="211D1E"/>
          <w:sz w:val="20"/>
          <w:szCs w:val="20"/>
          <w:lang w:val="en-ZA"/>
        </w:rPr>
        <w:t>808,533,377</w:t>
      </w:r>
      <w:r w:rsidR="00E21776">
        <w:rPr>
          <w:rFonts w:cs="NeuzeitGroLig"/>
          <w:b/>
          <w:color w:val="211D1E"/>
          <w:sz w:val="20"/>
          <w:szCs w:val="20"/>
          <w:lang w:val="en-ZA"/>
        </w:rPr>
        <w:t xml:space="preserve"> </w:t>
      </w:r>
      <w:r w:rsidR="00BA0B99" w:rsidRPr="00BA0B99">
        <w:rPr>
          <w:rFonts w:cs="NeuzeitGroLig"/>
          <w:color w:val="211D1E"/>
          <w:sz w:val="20"/>
          <w:szCs w:val="20"/>
          <w:lang w:val="en-ZA"/>
        </w:rPr>
        <w:t xml:space="preserve">new </w:t>
      </w:r>
      <w:r w:rsidR="00A23704">
        <w:rPr>
          <w:rFonts w:cs="NeuzeitGroLig"/>
          <w:color w:val="211D1E"/>
          <w:sz w:val="20"/>
          <w:szCs w:val="20"/>
          <w:lang w:val="en-ZA"/>
        </w:rPr>
        <w:t xml:space="preserve">listed </w:t>
      </w:r>
      <w:r w:rsidR="00BA0B99" w:rsidRPr="00BA0B99">
        <w:rPr>
          <w:rFonts w:cs="NeuzeitGroLig"/>
          <w:color w:val="211D1E"/>
          <w:sz w:val="20"/>
          <w:szCs w:val="20"/>
          <w:lang w:val="en-ZA"/>
        </w:rPr>
        <w:t>Prosus Ordinary Shares N issued to Prosus Free-Float Shareholders;</w:t>
      </w:r>
    </w:p>
    <w:p w14:paraId="1CB9E40D" w14:textId="1F78D3AA" w:rsidR="00BA0B99" w:rsidRPr="00BA0B99" w:rsidRDefault="002F0BE9" w:rsidP="00287139">
      <w:pPr>
        <w:pStyle w:val="Default"/>
        <w:numPr>
          <w:ilvl w:val="0"/>
          <w:numId w:val="30"/>
        </w:numPr>
        <w:spacing w:before="240"/>
        <w:ind w:left="1276" w:hanging="567"/>
        <w:jc w:val="both"/>
        <w:rPr>
          <w:rFonts w:cs="NeuzeitGroLig"/>
          <w:color w:val="211D1E"/>
          <w:sz w:val="20"/>
          <w:szCs w:val="20"/>
          <w:lang w:val="en-ZA"/>
        </w:rPr>
      </w:pPr>
      <w:r w:rsidRPr="00617838">
        <w:rPr>
          <w:rFonts w:cs="NeuzeitGroLig"/>
          <w:bCs/>
          <w:color w:val="211D1E"/>
          <w:sz w:val="20"/>
          <w:szCs w:val="20"/>
          <w:lang w:val="en-ZA"/>
        </w:rPr>
        <w:t>1,990,089</w:t>
      </w:r>
      <w:r w:rsidR="002004C4" w:rsidRPr="00617838" w:rsidDel="002004C4">
        <w:rPr>
          <w:rFonts w:cs="NeuzeitGroLig"/>
          <w:bCs/>
          <w:color w:val="211D1E"/>
          <w:sz w:val="20"/>
          <w:szCs w:val="20"/>
          <w:lang w:val="en-ZA"/>
        </w:rPr>
        <w:t xml:space="preserve"> </w:t>
      </w:r>
      <w:r w:rsidR="00BA0B99" w:rsidRPr="00BA0B99">
        <w:rPr>
          <w:rFonts w:cs="NeuzeitGroLig"/>
          <w:color w:val="211D1E"/>
          <w:sz w:val="20"/>
          <w:szCs w:val="20"/>
          <w:lang w:val="en-ZA"/>
        </w:rPr>
        <w:t xml:space="preserve">Prosus Ordinary Shares A will be issued to Prosus A Shareholders </w:t>
      </w:r>
      <w:r w:rsidR="008B2D89" w:rsidRPr="00300431">
        <w:rPr>
          <w:rFonts w:cs="Arial"/>
          <w:sz w:val="20"/>
          <w:szCs w:val="20"/>
        </w:rPr>
        <w:t xml:space="preserve">in accordance with the entitlement ratio of </w:t>
      </w:r>
      <w:r w:rsidR="008B2D89" w:rsidRPr="00072ABD">
        <w:rPr>
          <w:rFonts w:cs="Arial"/>
          <w:sz w:val="20"/>
          <w:szCs w:val="20"/>
        </w:rPr>
        <w:t>0.4465437</w:t>
      </w:r>
      <w:r w:rsidR="008B2D89" w:rsidRPr="00300431">
        <w:rPr>
          <w:rFonts w:cs="Arial"/>
          <w:sz w:val="20"/>
          <w:szCs w:val="20"/>
        </w:rPr>
        <w:t xml:space="preserve"> new Prosus Ordinary Shares A for each Prosus Ordinary Share A held on the </w:t>
      </w:r>
      <w:r w:rsidR="008B2D89">
        <w:rPr>
          <w:rFonts w:cs="Arial"/>
          <w:sz w:val="20"/>
          <w:szCs w:val="20"/>
        </w:rPr>
        <w:t xml:space="preserve">Transaction </w:t>
      </w:r>
      <w:r w:rsidR="008B2D89" w:rsidRPr="00300431">
        <w:rPr>
          <w:rFonts w:cs="Arial"/>
          <w:sz w:val="20"/>
          <w:szCs w:val="20"/>
        </w:rPr>
        <w:t>Record Date</w:t>
      </w:r>
      <w:r w:rsidR="008B2D89" w:rsidRPr="00BA0B99">
        <w:rPr>
          <w:rFonts w:cs="NeuzeitGroLig"/>
          <w:color w:val="211D1E"/>
          <w:sz w:val="20"/>
          <w:szCs w:val="20"/>
          <w:lang w:val="en-ZA"/>
        </w:rPr>
        <w:t xml:space="preserve"> </w:t>
      </w:r>
      <w:r w:rsidR="00264B2D">
        <w:rPr>
          <w:rFonts w:cs="NeuzeitGroLig"/>
          <w:color w:val="211D1E"/>
          <w:sz w:val="20"/>
          <w:szCs w:val="20"/>
          <w:lang w:val="en-ZA"/>
        </w:rPr>
        <w:t>pursuant to</w:t>
      </w:r>
      <w:r w:rsidR="00BA0B99" w:rsidRPr="00BA0B99">
        <w:rPr>
          <w:rFonts w:cs="NeuzeitGroLig"/>
          <w:color w:val="211D1E"/>
          <w:sz w:val="20"/>
          <w:szCs w:val="20"/>
          <w:lang w:val="en-ZA"/>
        </w:rPr>
        <w:t xml:space="preserve"> the Prosus Articles of Association </w:t>
      </w:r>
      <w:r w:rsidR="009C7F06">
        <w:rPr>
          <w:rFonts w:cs="NeuzeitGroLig"/>
          <w:color w:val="211D1E"/>
          <w:sz w:val="20"/>
          <w:szCs w:val="20"/>
          <w:lang w:val="en-ZA"/>
        </w:rPr>
        <w:t xml:space="preserve">and </w:t>
      </w:r>
      <w:r w:rsidR="00BA0B99" w:rsidRPr="00BA0B99">
        <w:rPr>
          <w:rFonts w:cs="NeuzeitGroLig"/>
          <w:color w:val="211D1E"/>
          <w:sz w:val="20"/>
          <w:szCs w:val="20"/>
          <w:lang w:val="en-ZA"/>
        </w:rPr>
        <w:t>in order to maintain the economic interest of Prosus A Shareholders that exists immediately prior to implementing the Prosus Capitalisation Issue; and</w:t>
      </w:r>
    </w:p>
    <w:p w14:paraId="0EEAC67F" w14:textId="6A9FFD37" w:rsidR="00D4748F" w:rsidRDefault="002004C4" w:rsidP="00D4748F">
      <w:pPr>
        <w:pStyle w:val="Default"/>
        <w:numPr>
          <w:ilvl w:val="0"/>
          <w:numId w:val="30"/>
        </w:numPr>
        <w:spacing w:before="240"/>
        <w:ind w:left="1276" w:hanging="567"/>
        <w:jc w:val="both"/>
        <w:rPr>
          <w:rFonts w:cs="NeuzeitGroLig"/>
          <w:color w:val="211D1E"/>
          <w:sz w:val="20"/>
          <w:szCs w:val="20"/>
          <w:lang w:val="en-ZA"/>
        </w:rPr>
      </w:pPr>
      <w:r w:rsidRPr="00E42D1F">
        <w:rPr>
          <w:rFonts w:cs="NeuzeitGroLig"/>
          <w:bCs/>
          <w:color w:val="211D1E"/>
          <w:sz w:val="20"/>
          <w:szCs w:val="20"/>
          <w:lang w:val="en-ZA"/>
        </w:rPr>
        <w:lastRenderedPageBreak/>
        <w:t>1,741,029,828</w:t>
      </w:r>
      <w:r w:rsidR="002F0BE9">
        <w:rPr>
          <w:rFonts w:cs="NeuzeitGroLig"/>
          <w:bCs/>
          <w:color w:val="211D1E"/>
          <w:sz w:val="20"/>
          <w:szCs w:val="20"/>
          <w:lang w:val="en-ZA"/>
        </w:rPr>
        <w:t xml:space="preserve"> </w:t>
      </w:r>
      <w:r w:rsidR="006E0365">
        <w:rPr>
          <w:rFonts w:cs="NeuzeitGroLig"/>
          <w:bCs/>
          <w:color w:val="211D1E"/>
          <w:sz w:val="20"/>
          <w:szCs w:val="20"/>
          <w:lang w:val="en-ZA"/>
        </w:rPr>
        <w:t>P</w:t>
      </w:r>
      <w:r w:rsidR="00BA0B99" w:rsidRPr="00BA0B99">
        <w:rPr>
          <w:rFonts w:cs="NeuzeitGroLig"/>
          <w:color w:val="211D1E"/>
          <w:sz w:val="20"/>
          <w:szCs w:val="20"/>
          <w:lang w:val="en-ZA"/>
        </w:rPr>
        <w:t>rosus Ordinary Shares B, with minimal economic value, will be issued to</w:t>
      </w:r>
      <w:r w:rsidR="00FD00F4">
        <w:rPr>
          <w:rFonts w:cs="NeuzeitGroLig"/>
          <w:color w:val="211D1E"/>
          <w:sz w:val="20"/>
          <w:szCs w:val="20"/>
          <w:lang w:val="en-ZA"/>
        </w:rPr>
        <w:t xml:space="preserve"> </w:t>
      </w:r>
      <w:r w:rsidR="00BA0B99" w:rsidRPr="00BA0B99">
        <w:rPr>
          <w:rFonts w:cs="NeuzeitGroLig"/>
          <w:color w:val="211D1E"/>
          <w:sz w:val="20"/>
          <w:szCs w:val="20"/>
          <w:lang w:val="en-ZA"/>
        </w:rPr>
        <w:t xml:space="preserve">Naspers </w:t>
      </w:r>
      <w:r w:rsidR="00FE5734" w:rsidRPr="009D6D6C">
        <w:rPr>
          <w:rFonts w:cs="Arial"/>
          <w:sz w:val="20"/>
          <w:szCs w:val="20"/>
        </w:rPr>
        <w:t xml:space="preserve">in accordance with the entitlement ratio of </w:t>
      </w:r>
      <w:r w:rsidR="00FE5734" w:rsidRPr="00CF476E">
        <w:rPr>
          <w:rFonts w:cs="Arial"/>
          <w:bCs/>
          <w:sz w:val="20"/>
          <w:szCs w:val="20"/>
        </w:rPr>
        <w:t>1.5427717</w:t>
      </w:r>
      <w:r w:rsidR="00FE5734" w:rsidRPr="009D6D6C">
        <w:rPr>
          <w:rFonts w:cs="Arial"/>
          <w:sz w:val="20"/>
          <w:szCs w:val="20"/>
        </w:rPr>
        <w:t xml:space="preserve"> new Prosus Ordinary Shares B for each Prosus Ordinary Share B held on the </w:t>
      </w:r>
      <w:r w:rsidR="00FE5734">
        <w:rPr>
          <w:rFonts w:cs="Arial"/>
          <w:sz w:val="20"/>
          <w:szCs w:val="20"/>
        </w:rPr>
        <w:t xml:space="preserve">Transaction </w:t>
      </w:r>
      <w:r w:rsidR="00FE5734" w:rsidRPr="009D6D6C">
        <w:rPr>
          <w:rFonts w:cs="Arial"/>
          <w:sz w:val="20"/>
          <w:szCs w:val="20"/>
        </w:rPr>
        <w:t>Record Date</w:t>
      </w:r>
      <w:r w:rsidR="00FE5734" w:rsidRPr="00BA0B99">
        <w:rPr>
          <w:rFonts w:cs="NeuzeitGroLig"/>
          <w:color w:val="211D1E"/>
          <w:sz w:val="20"/>
          <w:szCs w:val="20"/>
          <w:lang w:val="en-ZA"/>
        </w:rPr>
        <w:t xml:space="preserve"> </w:t>
      </w:r>
      <w:r w:rsidR="00FE5734">
        <w:rPr>
          <w:rFonts w:cs="NeuzeitGroLig"/>
          <w:color w:val="211D1E"/>
          <w:sz w:val="20"/>
          <w:szCs w:val="20"/>
          <w:lang w:val="en-ZA"/>
        </w:rPr>
        <w:t xml:space="preserve">pursuant to </w:t>
      </w:r>
      <w:r w:rsidR="00BA0B99" w:rsidRPr="00BA0B99">
        <w:rPr>
          <w:rFonts w:cs="NeuzeitGroLig"/>
          <w:color w:val="211D1E"/>
          <w:sz w:val="20"/>
          <w:szCs w:val="20"/>
          <w:lang w:val="en-ZA"/>
        </w:rPr>
        <w:t>the Prosus Articles of Association in order to maintain Naspers’ voting control</w:t>
      </w:r>
      <w:r w:rsidR="00BA0B99">
        <w:rPr>
          <w:rFonts w:cs="NeuzeitGroLig"/>
          <w:color w:val="211D1E"/>
          <w:sz w:val="20"/>
          <w:szCs w:val="20"/>
          <w:lang w:val="en-ZA"/>
        </w:rPr>
        <w:t xml:space="preserve"> in Prosus of not less than 72%.</w:t>
      </w:r>
    </w:p>
    <w:p w14:paraId="1D96B6D3" w14:textId="77777777" w:rsidR="00E95955" w:rsidRPr="00E95955" w:rsidRDefault="00E95955" w:rsidP="00E95955">
      <w:pPr>
        <w:pStyle w:val="AONormal"/>
      </w:pPr>
    </w:p>
    <w:p w14:paraId="0066BA20" w14:textId="16C2283C" w:rsidR="00287139" w:rsidRDefault="00287139" w:rsidP="00287139">
      <w:pPr>
        <w:pStyle w:val="Default"/>
        <w:numPr>
          <w:ilvl w:val="0"/>
          <w:numId w:val="25"/>
        </w:numPr>
        <w:ind w:hanging="720"/>
        <w:jc w:val="both"/>
        <w:rPr>
          <w:b/>
          <w:bCs/>
          <w:sz w:val="20"/>
          <w:szCs w:val="20"/>
        </w:rPr>
      </w:pPr>
      <w:r>
        <w:rPr>
          <w:b/>
          <w:bCs/>
          <w:sz w:val="20"/>
          <w:szCs w:val="20"/>
        </w:rPr>
        <w:t>TRADING IN THE NEW PROSUS ORDINARY SHARES N PURSUANT TO THE</w:t>
      </w:r>
      <w:r w:rsidR="00E8544A">
        <w:rPr>
          <w:b/>
          <w:bCs/>
          <w:sz w:val="20"/>
          <w:szCs w:val="20"/>
        </w:rPr>
        <w:t xml:space="preserve"> </w:t>
      </w:r>
      <w:r w:rsidR="00CE5E51">
        <w:rPr>
          <w:b/>
          <w:bCs/>
          <w:sz w:val="20"/>
          <w:szCs w:val="20"/>
        </w:rPr>
        <w:t>PROSUS CAPITALISATION ISSUE</w:t>
      </w:r>
    </w:p>
    <w:p w14:paraId="79643540" w14:textId="34A0A227" w:rsidR="00E62727" w:rsidRDefault="00E62727" w:rsidP="006E0365">
      <w:pPr>
        <w:pStyle w:val="Default"/>
        <w:spacing w:before="240" w:after="240"/>
        <w:ind w:left="720"/>
        <w:jc w:val="both"/>
        <w:rPr>
          <w:sz w:val="20"/>
          <w:szCs w:val="20"/>
        </w:rPr>
      </w:pPr>
      <w:r w:rsidRPr="00E62727">
        <w:rPr>
          <w:sz w:val="20"/>
          <w:szCs w:val="20"/>
        </w:rPr>
        <w:t xml:space="preserve">The Prosus Ordinary Shares N issued </w:t>
      </w:r>
      <w:r w:rsidR="00CE5E51">
        <w:rPr>
          <w:sz w:val="20"/>
          <w:szCs w:val="20"/>
        </w:rPr>
        <w:t>under</w:t>
      </w:r>
      <w:r w:rsidRPr="00E62727">
        <w:rPr>
          <w:sz w:val="20"/>
          <w:szCs w:val="20"/>
        </w:rPr>
        <w:t xml:space="preserve"> the Prosus Capitalisation Issue </w:t>
      </w:r>
      <w:r>
        <w:rPr>
          <w:sz w:val="20"/>
          <w:szCs w:val="20"/>
        </w:rPr>
        <w:t xml:space="preserve">will be </w:t>
      </w:r>
      <w:r w:rsidRPr="00E62727">
        <w:rPr>
          <w:sz w:val="20"/>
          <w:szCs w:val="20"/>
        </w:rPr>
        <w:t>admitted to listing and trading on Euronext Am</w:t>
      </w:r>
      <w:r>
        <w:rPr>
          <w:sz w:val="20"/>
          <w:szCs w:val="20"/>
        </w:rPr>
        <w:t xml:space="preserve">sterdam </w:t>
      </w:r>
      <w:r w:rsidR="003C6B4F">
        <w:rPr>
          <w:sz w:val="20"/>
          <w:szCs w:val="20"/>
          <w:lang w:val="en-US"/>
        </w:rPr>
        <w:t>with effect from Monday, 18 September 2023</w:t>
      </w:r>
      <w:r>
        <w:rPr>
          <w:sz w:val="20"/>
          <w:szCs w:val="20"/>
        </w:rPr>
        <w:t xml:space="preserve">. </w:t>
      </w:r>
    </w:p>
    <w:p w14:paraId="387B721E" w14:textId="11798D49" w:rsidR="003C6B4F" w:rsidRDefault="00E62727" w:rsidP="00E62727">
      <w:pPr>
        <w:pStyle w:val="Default"/>
        <w:spacing w:after="240"/>
        <w:ind w:left="720"/>
        <w:jc w:val="both"/>
        <w:rPr>
          <w:sz w:val="20"/>
          <w:szCs w:val="20"/>
        </w:rPr>
      </w:pPr>
      <w:r>
        <w:rPr>
          <w:sz w:val="20"/>
          <w:szCs w:val="20"/>
        </w:rPr>
        <w:t>As secondary listing</w:t>
      </w:r>
      <w:r w:rsidR="00C97C95">
        <w:rPr>
          <w:sz w:val="20"/>
          <w:szCs w:val="20"/>
        </w:rPr>
        <w:t>s</w:t>
      </w:r>
      <w:r w:rsidRPr="00E62727">
        <w:rPr>
          <w:sz w:val="20"/>
          <w:szCs w:val="20"/>
        </w:rPr>
        <w:t xml:space="preserve">, </w:t>
      </w:r>
      <w:r>
        <w:rPr>
          <w:sz w:val="20"/>
          <w:szCs w:val="20"/>
        </w:rPr>
        <w:t xml:space="preserve">the Prosus Ordinary Shares N will be admitted to listing and trading </w:t>
      </w:r>
      <w:r w:rsidR="007F527B">
        <w:rPr>
          <w:sz w:val="20"/>
          <w:szCs w:val="20"/>
          <w:lang w:val="en-US"/>
        </w:rPr>
        <w:t xml:space="preserve">with effect from </w:t>
      </w:r>
      <w:r w:rsidR="003C6B4F">
        <w:rPr>
          <w:sz w:val="20"/>
          <w:szCs w:val="20"/>
          <w:lang w:val="en-US"/>
        </w:rPr>
        <w:t>Monday</w:t>
      </w:r>
      <w:r w:rsidR="007F527B">
        <w:rPr>
          <w:sz w:val="20"/>
          <w:szCs w:val="20"/>
          <w:lang w:val="en-US"/>
        </w:rPr>
        <w:t xml:space="preserve">, </w:t>
      </w:r>
      <w:r w:rsidR="003C6B4F">
        <w:rPr>
          <w:sz w:val="20"/>
          <w:szCs w:val="20"/>
          <w:lang w:val="en-US"/>
        </w:rPr>
        <w:t xml:space="preserve">18 </w:t>
      </w:r>
      <w:r w:rsidR="007F527B">
        <w:rPr>
          <w:sz w:val="20"/>
          <w:szCs w:val="20"/>
          <w:lang w:val="en-US"/>
        </w:rPr>
        <w:t>September 2023</w:t>
      </w:r>
      <w:r w:rsidR="00D209E1">
        <w:rPr>
          <w:sz w:val="20"/>
          <w:szCs w:val="20"/>
          <w:lang w:val="en-US"/>
        </w:rPr>
        <w:t>,</w:t>
      </w:r>
      <w:r w:rsidR="007F527B">
        <w:rPr>
          <w:sz w:val="20"/>
          <w:szCs w:val="20"/>
          <w:lang w:val="en-US"/>
        </w:rPr>
        <w:t xml:space="preserve"> </w:t>
      </w:r>
      <w:r>
        <w:rPr>
          <w:sz w:val="20"/>
          <w:szCs w:val="20"/>
        </w:rPr>
        <w:t xml:space="preserve">on </w:t>
      </w:r>
      <w:r w:rsidRPr="00E62727">
        <w:rPr>
          <w:sz w:val="20"/>
          <w:szCs w:val="20"/>
        </w:rPr>
        <w:t>the Main Board of the JSE</w:t>
      </w:r>
      <w:r w:rsidR="00C97C95">
        <w:rPr>
          <w:sz w:val="20"/>
          <w:szCs w:val="20"/>
        </w:rPr>
        <w:t xml:space="preserve"> and on A2X</w:t>
      </w:r>
      <w:r w:rsidR="003C6B4F">
        <w:rPr>
          <w:sz w:val="20"/>
          <w:szCs w:val="20"/>
        </w:rPr>
        <w:t>.</w:t>
      </w:r>
    </w:p>
    <w:p w14:paraId="605A1600" w14:textId="58A5DB3C" w:rsidR="009056FA" w:rsidRDefault="003C6B4F" w:rsidP="00E62727">
      <w:pPr>
        <w:pStyle w:val="Default"/>
        <w:spacing w:after="240"/>
        <w:ind w:left="720"/>
        <w:jc w:val="both"/>
        <w:rPr>
          <w:sz w:val="20"/>
          <w:szCs w:val="20"/>
        </w:rPr>
      </w:pPr>
      <w:r>
        <w:rPr>
          <w:sz w:val="20"/>
          <w:szCs w:val="20"/>
        </w:rPr>
        <w:t>Prosus Ordinary Shares N will continue trading on Euronext Amsterdam and</w:t>
      </w:r>
      <w:r w:rsidR="00C97C95">
        <w:rPr>
          <w:sz w:val="20"/>
          <w:szCs w:val="20"/>
        </w:rPr>
        <w:t>, as secondary listings,</w:t>
      </w:r>
      <w:r>
        <w:rPr>
          <w:sz w:val="20"/>
          <w:szCs w:val="20"/>
        </w:rPr>
        <w:t xml:space="preserve"> on the JSE</w:t>
      </w:r>
      <w:r w:rsidR="00C97C95">
        <w:rPr>
          <w:sz w:val="20"/>
          <w:szCs w:val="20"/>
        </w:rPr>
        <w:t xml:space="preserve"> and A2X,</w:t>
      </w:r>
      <w:r w:rsidR="00E62727">
        <w:rPr>
          <w:sz w:val="20"/>
          <w:szCs w:val="20"/>
        </w:rPr>
        <w:t xml:space="preserve"> </w:t>
      </w:r>
      <w:r>
        <w:rPr>
          <w:sz w:val="20"/>
          <w:szCs w:val="20"/>
        </w:rPr>
        <w:t xml:space="preserve">with ISIN </w:t>
      </w:r>
      <w:r>
        <w:rPr>
          <w:sz w:val="20"/>
          <w:szCs w:val="20"/>
          <w:lang w:val="en-ZA"/>
        </w:rPr>
        <w:t xml:space="preserve">NL0013654783 </w:t>
      </w:r>
      <w:r w:rsidR="00E62727" w:rsidRPr="00E62727">
        <w:rPr>
          <w:sz w:val="20"/>
          <w:szCs w:val="20"/>
        </w:rPr>
        <w:t xml:space="preserve">under the abbreviated name “Prosus” and the symbol </w:t>
      </w:r>
      <w:r>
        <w:rPr>
          <w:sz w:val="20"/>
          <w:szCs w:val="20"/>
        </w:rPr>
        <w:t xml:space="preserve">/ share code </w:t>
      </w:r>
      <w:r w:rsidR="00E62727" w:rsidRPr="00E62727">
        <w:rPr>
          <w:sz w:val="20"/>
          <w:szCs w:val="20"/>
        </w:rPr>
        <w:t>“PRX”.</w:t>
      </w:r>
    </w:p>
    <w:p w14:paraId="5AE52266" w14:textId="799B5D0F" w:rsidR="00EE32EE" w:rsidRDefault="009056FA" w:rsidP="009056FA">
      <w:pPr>
        <w:pStyle w:val="Default"/>
        <w:numPr>
          <w:ilvl w:val="0"/>
          <w:numId w:val="25"/>
        </w:numPr>
        <w:ind w:hanging="720"/>
        <w:jc w:val="both"/>
        <w:rPr>
          <w:b/>
          <w:bCs/>
          <w:sz w:val="20"/>
          <w:szCs w:val="20"/>
        </w:rPr>
      </w:pPr>
      <w:r w:rsidRPr="009056FA">
        <w:rPr>
          <w:b/>
          <w:bCs/>
          <w:sz w:val="20"/>
          <w:szCs w:val="20"/>
        </w:rPr>
        <w:t>FRACTIONAL ENTITLEMENTS</w:t>
      </w:r>
    </w:p>
    <w:p w14:paraId="3C38FA2F" w14:textId="77777777" w:rsidR="00554E26" w:rsidRPr="002623A6" w:rsidRDefault="00554E26" w:rsidP="00617838">
      <w:pPr>
        <w:pStyle w:val="Default"/>
        <w:spacing w:before="240" w:after="240"/>
        <w:ind w:left="720"/>
        <w:jc w:val="both"/>
        <w:rPr>
          <w:sz w:val="20"/>
          <w:szCs w:val="20"/>
          <w:lang w:val="en-US"/>
        </w:rPr>
      </w:pPr>
      <w:r>
        <w:rPr>
          <w:sz w:val="20"/>
          <w:szCs w:val="20"/>
          <w:lang w:val="en-US"/>
        </w:rPr>
        <w:t>Prosus Free-Float Shareholders are reminded that o</w:t>
      </w:r>
      <w:r w:rsidRPr="002623A6">
        <w:rPr>
          <w:sz w:val="20"/>
          <w:szCs w:val="20"/>
          <w:lang w:val="en-US"/>
        </w:rPr>
        <w:t>nly whole numbers of Prosus Ordinary Shares N will be issued and, where fractional entitlements to Prosus Ordinary Shares N arise pursuant to the Prosus Share N Capitalisation Issue, such fractions will be rounded down to the nearest whole number with any remaining fractional entitlements to Prosus Ordinary Shares N being sold.</w:t>
      </w:r>
    </w:p>
    <w:p w14:paraId="70E2C107" w14:textId="6CB9F41D" w:rsidR="00554E26" w:rsidRDefault="00617838" w:rsidP="00617838">
      <w:pPr>
        <w:pStyle w:val="Default"/>
        <w:spacing w:after="240"/>
        <w:ind w:left="720"/>
        <w:jc w:val="both"/>
        <w:rPr>
          <w:sz w:val="20"/>
          <w:szCs w:val="20"/>
          <w:lang w:val="en-US"/>
        </w:rPr>
      </w:pPr>
      <w:r w:rsidRPr="00CA25D0">
        <w:rPr>
          <w:sz w:val="20"/>
          <w:szCs w:val="20"/>
          <w:lang w:val="en-US"/>
        </w:rPr>
        <w:t xml:space="preserve">Prosus </w:t>
      </w:r>
      <w:r>
        <w:rPr>
          <w:sz w:val="20"/>
          <w:szCs w:val="20"/>
          <w:lang w:val="en-US"/>
        </w:rPr>
        <w:t xml:space="preserve">Free-Float </w:t>
      </w:r>
      <w:r w:rsidRPr="00CA25D0">
        <w:rPr>
          <w:sz w:val="20"/>
          <w:szCs w:val="20"/>
          <w:lang w:val="en-US"/>
        </w:rPr>
        <w:t xml:space="preserve">Shareholders who </w:t>
      </w:r>
      <w:r>
        <w:rPr>
          <w:sz w:val="20"/>
          <w:szCs w:val="20"/>
          <w:lang w:val="en-US"/>
        </w:rPr>
        <w:t>hold Prosus Ordinary Shares N on Euronext Amsterdam on the Transaction Record Date (</w:t>
      </w:r>
      <w:r w:rsidRPr="00B30418">
        <w:rPr>
          <w:b/>
          <w:bCs/>
          <w:sz w:val="20"/>
          <w:szCs w:val="20"/>
          <w:lang w:val="en-US"/>
        </w:rPr>
        <w:t>Euronext Free-Float Shareholders</w:t>
      </w:r>
      <w:r>
        <w:rPr>
          <w:sz w:val="20"/>
          <w:szCs w:val="20"/>
          <w:lang w:val="en-US"/>
        </w:rPr>
        <w:t>)</w:t>
      </w:r>
      <w:r w:rsidR="00554E26">
        <w:rPr>
          <w:sz w:val="20"/>
          <w:szCs w:val="20"/>
          <w:lang w:val="en-US"/>
        </w:rPr>
        <w:t xml:space="preserve"> are advised that their </w:t>
      </w:r>
      <w:r w:rsidR="00554E26" w:rsidRPr="002623A6">
        <w:rPr>
          <w:sz w:val="20"/>
          <w:szCs w:val="20"/>
          <w:lang w:val="en-US"/>
        </w:rPr>
        <w:t>broker</w:t>
      </w:r>
      <w:r w:rsidR="00554E26">
        <w:rPr>
          <w:sz w:val="20"/>
          <w:szCs w:val="20"/>
          <w:lang w:val="en-US"/>
        </w:rPr>
        <w:t>s</w:t>
      </w:r>
      <w:r w:rsidR="00554E26" w:rsidRPr="002623A6">
        <w:rPr>
          <w:sz w:val="20"/>
          <w:szCs w:val="20"/>
          <w:lang w:val="en-US"/>
        </w:rPr>
        <w:t xml:space="preserve"> or nominee</w:t>
      </w:r>
      <w:r w:rsidR="00554E26">
        <w:rPr>
          <w:sz w:val="20"/>
          <w:szCs w:val="20"/>
          <w:lang w:val="en-US"/>
        </w:rPr>
        <w:t>s</w:t>
      </w:r>
      <w:r w:rsidR="00554E26" w:rsidRPr="002623A6">
        <w:rPr>
          <w:sz w:val="20"/>
          <w:szCs w:val="20"/>
          <w:lang w:val="en-US"/>
        </w:rPr>
        <w:t xml:space="preserve"> will </w:t>
      </w:r>
      <w:r w:rsidR="00554E26">
        <w:rPr>
          <w:sz w:val="20"/>
          <w:szCs w:val="20"/>
          <w:lang w:val="en-US"/>
        </w:rPr>
        <w:t>inform them</w:t>
      </w:r>
      <w:r w:rsidR="00554E26" w:rsidRPr="002623A6">
        <w:rPr>
          <w:sz w:val="20"/>
          <w:szCs w:val="20"/>
          <w:lang w:val="en-US"/>
        </w:rPr>
        <w:t xml:space="preserve"> on Monday, </w:t>
      </w:r>
      <w:proofErr w:type="gramStart"/>
      <w:r w:rsidR="00554E26" w:rsidRPr="002623A6">
        <w:rPr>
          <w:sz w:val="20"/>
          <w:szCs w:val="20"/>
          <w:lang w:val="en-US"/>
        </w:rPr>
        <w:t>18 September 2023</w:t>
      </w:r>
      <w:r w:rsidR="00554E26">
        <w:rPr>
          <w:sz w:val="20"/>
          <w:szCs w:val="20"/>
          <w:lang w:val="en-US"/>
        </w:rPr>
        <w:t>,</w:t>
      </w:r>
      <w:proofErr w:type="gramEnd"/>
      <w:r w:rsidR="00554E26" w:rsidRPr="002623A6">
        <w:rPr>
          <w:sz w:val="20"/>
          <w:szCs w:val="20"/>
          <w:lang w:val="en-US"/>
        </w:rPr>
        <w:t xml:space="preserve"> </w:t>
      </w:r>
      <w:r w:rsidR="00554E26">
        <w:rPr>
          <w:sz w:val="20"/>
          <w:szCs w:val="20"/>
          <w:lang w:val="en-US"/>
        </w:rPr>
        <w:t>of</w:t>
      </w:r>
      <w:r w:rsidR="00554E26" w:rsidRPr="002623A6">
        <w:rPr>
          <w:sz w:val="20"/>
          <w:szCs w:val="20"/>
          <w:lang w:val="en-US"/>
        </w:rPr>
        <w:t xml:space="preserve"> the cash value against which </w:t>
      </w:r>
      <w:r w:rsidR="00554E26">
        <w:rPr>
          <w:sz w:val="20"/>
          <w:szCs w:val="20"/>
          <w:lang w:val="en-US"/>
        </w:rPr>
        <w:t xml:space="preserve">their </w:t>
      </w:r>
      <w:r w:rsidR="00554E26" w:rsidRPr="002623A6">
        <w:rPr>
          <w:sz w:val="20"/>
          <w:szCs w:val="20"/>
          <w:lang w:val="en-US"/>
        </w:rPr>
        <w:t xml:space="preserve">fractional entitlements to Prosus Ordinary Shares N under the Prosus Capitalisation Issue will be sold. The cash proceeds of such fractional entitlements sold on behalf </w:t>
      </w:r>
      <w:r w:rsidR="00554E26">
        <w:rPr>
          <w:sz w:val="20"/>
          <w:szCs w:val="20"/>
          <w:lang w:val="en-US"/>
        </w:rPr>
        <w:t xml:space="preserve">of Euronext Free-Float Shareholders </w:t>
      </w:r>
      <w:r w:rsidR="00554E26" w:rsidRPr="002623A6">
        <w:rPr>
          <w:sz w:val="20"/>
          <w:szCs w:val="20"/>
          <w:lang w:val="en-US"/>
        </w:rPr>
        <w:t xml:space="preserve">will be paid in </w:t>
      </w:r>
      <w:r w:rsidR="00554E26">
        <w:rPr>
          <w:sz w:val="20"/>
          <w:szCs w:val="20"/>
          <w:lang w:val="en-US"/>
        </w:rPr>
        <w:t xml:space="preserve">the custodian / </w:t>
      </w:r>
      <w:r w:rsidR="00554E26" w:rsidRPr="002623A6">
        <w:rPr>
          <w:sz w:val="20"/>
          <w:szCs w:val="20"/>
          <w:lang w:val="en-US"/>
        </w:rPr>
        <w:t xml:space="preserve">brokerage account </w:t>
      </w:r>
      <w:r w:rsidR="00554E26">
        <w:rPr>
          <w:sz w:val="20"/>
          <w:szCs w:val="20"/>
          <w:lang w:val="en-US"/>
        </w:rPr>
        <w:t>of Euronext Free-Float Shareholders</w:t>
      </w:r>
      <w:r w:rsidR="00554E26" w:rsidRPr="002623A6">
        <w:rPr>
          <w:sz w:val="20"/>
          <w:szCs w:val="20"/>
          <w:lang w:val="en-US"/>
        </w:rPr>
        <w:t xml:space="preserve"> or to a nominee account to be held on behalf and for the benefit of </w:t>
      </w:r>
      <w:r w:rsidR="00554E26">
        <w:rPr>
          <w:sz w:val="20"/>
          <w:szCs w:val="20"/>
          <w:lang w:val="en-US"/>
        </w:rPr>
        <w:t>the relevant Euronext Free-Float Shareholders, on Monday, 18 September 2023</w:t>
      </w:r>
      <w:r w:rsidR="00554E26" w:rsidRPr="002623A6">
        <w:rPr>
          <w:sz w:val="20"/>
          <w:szCs w:val="20"/>
          <w:lang w:val="en-US"/>
        </w:rPr>
        <w:t>.</w:t>
      </w:r>
    </w:p>
    <w:p w14:paraId="67749AB1" w14:textId="5B7057DF" w:rsidR="00DD3E2D" w:rsidRDefault="00617838" w:rsidP="00BD3834">
      <w:pPr>
        <w:pStyle w:val="Default"/>
        <w:spacing w:after="240"/>
        <w:ind w:left="720"/>
        <w:jc w:val="both"/>
        <w:rPr>
          <w:sz w:val="20"/>
          <w:szCs w:val="20"/>
          <w:lang w:val="en-US"/>
        </w:rPr>
      </w:pPr>
      <w:r w:rsidRPr="00CA25D0">
        <w:rPr>
          <w:sz w:val="20"/>
          <w:szCs w:val="20"/>
          <w:lang w:val="en-US"/>
        </w:rPr>
        <w:t>Prosus</w:t>
      </w:r>
      <w:r>
        <w:rPr>
          <w:sz w:val="20"/>
          <w:szCs w:val="20"/>
          <w:lang w:val="en-US"/>
        </w:rPr>
        <w:t xml:space="preserve"> Free-Float</w:t>
      </w:r>
      <w:r w:rsidRPr="00CA25D0">
        <w:rPr>
          <w:sz w:val="20"/>
          <w:szCs w:val="20"/>
          <w:lang w:val="en-US"/>
        </w:rPr>
        <w:t xml:space="preserve"> Shareholders who </w:t>
      </w:r>
      <w:r>
        <w:rPr>
          <w:sz w:val="20"/>
          <w:szCs w:val="20"/>
          <w:lang w:val="en-US"/>
        </w:rPr>
        <w:t>hold Prosus Ordinary Shares N on the JSE and A2X on the Transaction Record Date (</w:t>
      </w:r>
      <w:r w:rsidRPr="00B30418">
        <w:rPr>
          <w:b/>
          <w:bCs/>
          <w:sz w:val="20"/>
          <w:szCs w:val="20"/>
          <w:lang w:val="en-US"/>
        </w:rPr>
        <w:t xml:space="preserve">JSE </w:t>
      </w:r>
      <w:r>
        <w:rPr>
          <w:b/>
          <w:bCs/>
          <w:sz w:val="20"/>
          <w:szCs w:val="20"/>
          <w:lang w:val="en-US"/>
        </w:rPr>
        <w:t xml:space="preserve">Free-Float </w:t>
      </w:r>
      <w:r w:rsidRPr="00B30418">
        <w:rPr>
          <w:b/>
          <w:bCs/>
          <w:sz w:val="20"/>
          <w:szCs w:val="20"/>
          <w:lang w:val="en-US"/>
        </w:rPr>
        <w:t>Shareholders</w:t>
      </w:r>
      <w:r>
        <w:rPr>
          <w:sz w:val="20"/>
          <w:szCs w:val="20"/>
          <w:lang w:val="en-US"/>
        </w:rPr>
        <w:t xml:space="preserve">) </w:t>
      </w:r>
      <w:r w:rsidR="00DD3E2D">
        <w:rPr>
          <w:sz w:val="20"/>
          <w:szCs w:val="20"/>
          <w:lang w:val="en-US"/>
        </w:rPr>
        <w:t xml:space="preserve">are advised that the cash value </w:t>
      </w:r>
      <w:r w:rsidR="00DD3E2D" w:rsidRPr="001B6331">
        <w:rPr>
          <w:sz w:val="20"/>
          <w:szCs w:val="20"/>
          <w:lang w:val="en-US"/>
        </w:rPr>
        <w:t xml:space="preserve">of fractional entitlements to Prosus Ordinary Shares N under the Prosus Capitalisation Issue </w:t>
      </w:r>
      <w:r w:rsidR="00DD3E2D">
        <w:rPr>
          <w:sz w:val="20"/>
          <w:szCs w:val="20"/>
          <w:lang w:val="en-US"/>
        </w:rPr>
        <w:t xml:space="preserve">will be announced in accordance with the JSE Listings Requirements </w:t>
      </w:r>
      <w:r w:rsidR="00DD3E2D" w:rsidRPr="001B6331">
        <w:rPr>
          <w:sz w:val="20"/>
          <w:szCs w:val="20"/>
          <w:lang w:val="en-US"/>
        </w:rPr>
        <w:t>via SENS before 11:00 (SAST) on</w:t>
      </w:r>
      <w:r w:rsidR="00DD3E2D">
        <w:rPr>
          <w:sz w:val="20"/>
          <w:szCs w:val="20"/>
          <w:lang w:val="en-US"/>
        </w:rPr>
        <w:t xml:space="preserve"> Thursday, 14 September 2023. The </w:t>
      </w:r>
      <w:r w:rsidR="00BD3834" w:rsidRPr="00BD3834">
        <w:rPr>
          <w:sz w:val="20"/>
          <w:szCs w:val="20"/>
          <w:lang w:val="en-US"/>
        </w:rPr>
        <w:t xml:space="preserve">entitlements to fractions of </w:t>
      </w:r>
      <w:r w:rsidR="00BD3834">
        <w:rPr>
          <w:sz w:val="20"/>
          <w:szCs w:val="20"/>
          <w:lang w:val="en-US"/>
        </w:rPr>
        <w:t xml:space="preserve">new </w:t>
      </w:r>
      <w:r w:rsidR="00BD3834" w:rsidRPr="00BD3834">
        <w:rPr>
          <w:sz w:val="20"/>
          <w:szCs w:val="20"/>
          <w:lang w:val="en-US"/>
        </w:rPr>
        <w:t>Prosus Ordinary Shares N will be</w:t>
      </w:r>
      <w:r w:rsidR="00BD3834">
        <w:rPr>
          <w:sz w:val="20"/>
          <w:szCs w:val="20"/>
          <w:lang w:val="en-US"/>
        </w:rPr>
        <w:t xml:space="preserve"> </w:t>
      </w:r>
      <w:r w:rsidR="00BD3834" w:rsidRPr="00BD3834">
        <w:rPr>
          <w:sz w:val="20"/>
          <w:szCs w:val="20"/>
          <w:lang w:val="en-US"/>
        </w:rPr>
        <w:t>sold on the JSE in accordance with the JSE Listings Requirements and</w:t>
      </w:r>
      <w:r w:rsidR="00BD3834">
        <w:rPr>
          <w:sz w:val="20"/>
          <w:szCs w:val="20"/>
          <w:lang w:val="en-US"/>
        </w:rPr>
        <w:t xml:space="preserve"> </w:t>
      </w:r>
      <w:r w:rsidR="00BD3834" w:rsidRPr="00BD3834">
        <w:rPr>
          <w:sz w:val="20"/>
          <w:szCs w:val="20"/>
          <w:lang w:val="en-US"/>
        </w:rPr>
        <w:t xml:space="preserve">the cash proceeds of such fractional entitlements </w:t>
      </w:r>
      <w:r w:rsidR="00874954">
        <w:rPr>
          <w:sz w:val="20"/>
          <w:szCs w:val="20"/>
          <w:lang w:val="en-US"/>
        </w:rPr>
        <w:t xml:space="preserve">will be </w:t>
      </w:r>
      <w:r w:rsidR="00BD3834" w:rsidRPr="00BD3834">
        <w:rPr>
          <w:sz w:val="20"/>
          <w:szCs w:val="20"/>
          <w:lang w:val="en-US"/>
        </w:rPr>
        <w:t>paid in South</w:t>
      </w:r>
      <w:r w:rsidR="00BD3834">
        <w:rPr>
          <w:sz w:val="20"/>
          <w:szCs w:val="20"/>
          <w:lang w:val="en-US"/>
        </w:rPr>
        <w:t xml:space="preserve"> </w:t>
      </w:r>
      <w:r w:rsidR="00BD3834" w:rsidRPr="00BD3834">
        <w:rPr>
          <w:sz w:val="20"/>
          <w:szCs w:val="20"/>
          <w:lang w:val="en-US"/>
        </w:rPr>
        <w:t xml:space="preserve">African Rand to the relevant </w:t>
      </w:r>
      <w:r w:rsidR="00BD3834">
        <w:rPr>
          <w:sz w:val="20"/>
          <w:szCs w:val="20"/>
          <w:lang w:val="en-US"/>
        </w:rPr>
        <w:t xml:space="preserve">JSE Free-Float Shareholders </w:t>
      </w:r>
      <w:r w:rsidR="00BD3834" w:rsidRPr="00BD3834">
        <w:rPr>
          <w:sz w:val="20"/>
          <w:szCs w:val="20"/>
          <w:lang w:val="en-US"/>
        </w:rPr>
        <w:t xml:space="preserve">in </w:t>
      </w:r>
      <w:r w:rsidR="00BD3834">
        <w:rPr>
          <w:sz w:val="20"/>
          <w:szCs w:val="20"/>
          <w:lang w:val="en-US"/>
        </w:rPr>
        <w:t xml:space="preserve">their custodian / brokerage accounts </w:t>
      </w:r>
      <w:r w:rsidR="00BD3834" w:rsidRPr="00BD3834">
        <w:rPr>
          <w:sz w:val="20"/>
          <w:szCs w:val="20"/>
          <w:lang w:val="en-US"/>
        </w:rPr>
        <w:t>or to a nominee account to be held on behalf and</w:t>
      </w:r>
      <w:r w:rsidR="00BD3834">
        <w:rPr>
          <w:sz w:val="20"/>
          <w:szCs w:val="20"/>
          <w:lang w:val="en-US"/>
        </w:rPr>
        <w:t xml:space="preserve"> </w:t>
      </w:r>
      <w:r w:rsidR="00BD3834" w:rsidRPr="00BD3834">
        <w:rPr>
          <w:sz w:val="20"/>
          <w:szCs w:val="20"/>
          <w:lang w:val="en-US"/>
        </w:rPr>
        <w:t xml:space="preserve">for the benefit of the relevant </w:t>
      </w:r>
      <w:r w:rsidR="00BD3834">
        <w:rPr>
          <w:sz w:val="20"/>
          <w:szCs w:val="20"/>
          <w:lang w:val="en-US"/>
        </w:rPr>
        <w:t>JSE Free-Float Shareholders</w:t>
      </w:r>
      <w:r w:rsidR="009031D4">
        <w:rPr>
          <w:sz w:val="20"/>
          <w:szCs w:val="20"/>
          <w:lang w:val="en-US"/>
        </w:rPr>
        <w:t>, on Monday, 18 September 2023</w:t>
      </w:r>
      <w:r w:rsidR="00BD3834" w:rsidRPr="00BD3834">
        <w:rPr>
          <w:sz w:val="20"/>
          <w:szCs w:val="20"/>
          <w:lang w:val="en-US"/>
        </w:rPr>
        <w:t>.</w:t>
      </w:r>
    </w:p>
    <w:p w14:paraId="5A78AA6A" w14:textId="3AFD76F5" w:rsidR="004C4BA9" w:rsidRPr="00CA25D0" w:rsidRDefault="004C4BA9" w:rsidP="00BD3834">
      <w:pPr>
        <w:pStyle w:val="Default"/>
        <w:spacing w:after="240"/>
        <w:ind w:left="720"/>
        <w:jc w:val="both"/>
        <w:rPr>
          <w:sz w:val="20"/>
          <w:szCs w:val="20"/>
          <w:lang w:val="en-US"/>
        </w:rPr>
      </w:pPr>
      <w:r w:rsidRPr="00617838">
        <w:rPr>
          <w:sz w:val="20"/>
          <w:szCs w:val="20"/>
          <w:lang w:val="en-US"/>
        </w:rPr>
        <w:t>Shareholders are referred to the Declaration Announcement and the Circular for further information regarding the treatment of fractional entitlements to Prosus Ordinary Shares N that will arise in respect of Prosus Free-Float Shareholders pursuant to the Prosus Capitalisation Issue.</w:t>
      </w:r>
    </w:p>
    <w:p w14:paraId="518B7167" w14:textId="3D23BB7F" w:rsidR="00B50E27" w:rsidRDefault="00B50E27" w:rsidP="00B50E27">
      <w:pPr>
        <w:pStyle w:val="Default"/>
        <w:numPr>
          <w:ilvl w:val="0"/>
          <w:numId w:val="25"/>
        </w:numPr>
        <w:spacing w:before="240"/>
        <w:ind w:hanging="720"/>
        <w:jc w:val="both"/>
        <w:rPr>
          <w:b/>
          <w:bCs/>
          <w:sz w:val="20"/>
          <w:szCs w:val="20"/>
        </w:rPr>
      </w:pPr>
      <w:r>
        <w:rPr>
          <w:b/>
          <w:bCs/>
          <w:sz w:val="20"/>
          <w:szCs w:val="20"/>
        </w:rPr>
        <w:t xml:space="preserve">SALIENT DATES OF THE </w:t>
      </w:r>
      <w:r w:rsidR="0051740C">
        <w:rPr>
          <w:b/>
          <w:bCs/>
          <w:sz w:val="20"/>
          <w:szCs w:val="20"/>
        </w:rPr>
        <w:t>PROSUS</w:t>
      </w:r>
      <w:r>
        <w:rPr>
          <w:b/>
          <w:bCs/>
          <w:sz w:val="20"/>
          <w:szCs w:val="20"/>
        </w:rPr>
        <w:t xml:space="preserve"> CAPITALISATION ISSUE </w:t>
      </w:r>
    </w:p>
    <w:p w14:paraId="6D8A6889" w14:textId="0B98A93E" w:rsidR="00B50E27" w:rsidRPr="0024481A" w:rsidRDefault="00B50E27" w:rsidP="00B50E27">
      <w:pPr>
        <w:spacing w:before="240" w:after="240"/>
        <w:ind w:left="720"/>
        <w:jc w:val="both"/>
        <w:rPr>
          <w:rFonts w:ascii="Verdana" w:hAnsi="Verdana"/>
          <w:b/>
          <w:bCs/>
          <w:sz w:val="20"/>
          <w:lang w:val="en-ZA"/>
        </w:rPr>
      </w:pPr>
      <w:r>
        <w:rPr>
          <w:rFonts w:ascii="Verdana" w:hAnsi="Verdana"/>
          <w:sz w:val="20"/>
          <w:lang w:val="en-ZA"/>
        </w:rPr>
        <w:t xml:space="preserve">The final salient dates and times for the </w:t>
      </w:r>
      <w:r w:rsidR="0051740C">
        <w:rPr>
          <w:rFonts w:ascii="Verdana" w:hAnsi="Verdana"/>
          <w:sz w:val="20"/>
          <w:lang w:val="en-ZA"/>
        </w:rPr>
        <w:t>Prosus</w:t>
      </w:r>
      <w:r>
        <w:rPr>
          <w:rFonts w:ascii="Verdana" w:hAnsi="Verdana"/>
          <w:sz w:val="20"/>
          <w:lang w:val="en-ZA"/>
        </w:rPr>
        <w:t xml:space="preserve"> Capitalisation Issue remain as set out in the Declaration Announcement, and are repeated below for ease of reference:</w:t>
      </w:r>
    </w:p>
    <w:tbl>
      <w:tblPr>
        <w:tblStyle w:val="TableGrid"/>
        <w:tblW w:w="8930" w:type="dxa"/>
        <w:tblInd w:w="709" w:type="dxa"/>
        <w:tblLayout w:type="fixed"/>
        <w:tblLook w:val="04A0" w:firstRow="1" w:lastRow="0" w:firstColumn="1" w:lastColumn="0" w:noHBand="0" w:noVBand="1"/>
      </w:tblPr>
      <w:tblGrid>
        <w:gridCol w:w="5954"/>
        <w:gridCol w:w="141"/>
        <w:gridCol w:w="2835"/>
      </w:tblGrid>
      <w:tr w:rsidR="00F8648A" w:rsidRPr="003D2312" w14:paraId="626CAC2E" w14:textId="77777777" w:rsidTr="00617838">
        <w:trPr>
          <w:trHeight w:val="3"/>
          <w:tblHeader/>
        </w:trPr>
        <w:tc>
          <w:tcPr>
            <w:tcW w:w="5954" w:type="dxa"/>
            <w:tcBorders>
              <w:top w:val="single" w:sz="4" w:space="0" w:color="auto"/>
              <w:bottom w:val="single" w:sz="4" w:space="0" w:color="auto"/>
            </w:tcBorders>
          </w:tcPr>
          <w:p w14:paraId="71D95417" w14:textId="77777777" w:rsidR="00F8648A" w:rsidRPr="0024481A" w:rsidRDefault="00F8648A" w:rsidP="00C94846">
            <w:pPr>
              <w:spacing w:after="40" w:line="264" w:lineRule="auto"/>
              <w:rPr>
                <w:rFonts w:ascii="Verdana" w:hAnsi="Verdana"/>
                <w:bCs/>
                <w:sz w:val="20"/>
                <w:szCs w:val="20"/>
                <w:lang w:val="en-US"/>
              </w:rPr>
            </w:pPr>
          </w:p>
        </w:tc>
        <w:tc>
          <w:tcPr>
            <w:tcW w:w="141" w:type="dxa"/>
            <w:tcBorders>
              <w:top w:val="single" w:sz="4" w:space="0" w:color="auto"/>
              <w:bottom w:val="single" w:sz="4" w:space="0" w:color="auto"/>
            </w:tcBorders>
          </w:tcPr>
          <w:p w14:paraId="4C0F24A6" w14:textId="77777777" w:rsidR="00F8648A" w:rsidRPr="0024481A" w:rsidRDefault="00F8648A" w:rsidP="00C94846">
            <w:pPr>
              <w:spacing w:after="240" w:line="264" w:lineRule="auto"/>
              <w:jc w:val="right"/>
              <w:rPr>
                <w:rFonts w:ascii="Verdana" w:hAnsi="Verdana"/>
                <w:bCs/>
                <w:sz w:val="20"/>
                <w:szCs w:val="20"/>
                <w:lang w:val="en-US"/>
              </w:rPr>
            </w:pPr>
          </w:p>
        </w:tc>
        <w:tc>
          <w:tcPr>
            <w:tcW w:w="2835" w:type="dxa"/>
            <w:tcBorders>
              <w:top w:val="single" w:sz="4" w:space="0" w:color="auto"/>
              <w:bottom w:val="single" w:sz="4" w:space="0" w:color="auto"/>
            </w:tcBorders>
          </w:tcPr>
          <w:p w14:paraId="397BEE2B" w14:textId="660795EA" w:rsidR="00F8648A" w:rsidRPr="0024481A" w:rsidRDefault="00F8648A" w:rsidP="00C94846">
            <w:pPr>
              <w:spacing w:after="240" w:line="264" w:lineRule="auto"/>
              <w:jc w:val="right"/>
              <w:rPr>
                <w:rFonts w:ascii="Verdana" w:hAnsi="Verdana"/>
                <w:sz w:val="20"/>
                <w:szCs w:val="20"/>
                <w:lang w:val="en-US"/>
              </w:rPr>
            </w:pPr>
            <w:r w:rsidRPr="0024481A">
              <w:rPr>
                <w:rFonts w:ascii="Verdana" w:hAnsi="Verdana"/>
                <w:bCs/>
                <w:sz w:val="20"/>
                <w:szCs w:val="20"/>
                <w:lang w:val="en-US"/>
              </w:rPr>
              <w:t>(</w:t>
            </w:r>
            <w:r w:rsidRPr="00AA133B">
              <w:rPr>
                <w:rFonts w:ascii="Verdana" w:hAnsi="Verdana"/>
                <w:b/>
                <w:sz w:val="20"/>
                <w:szCs w:val="20"/>
                <w:lang w:val="en-US"/>
              </w:rPr>
              <w:t>2023</w:t>
            </w:r>
            <w:r w:rsidRPr="0024481A">
              <w:rPr>
                <w:rFonts w:ascii="Verdana" w:hAnsi="Verdana"/>
                <w:bCs/>
                <w:sz w:val="20"/>
                <w:szCs w:val="20"/>
                <w:lang w:val="en-US"/>
              </w:rPr>
              <w:t>)</w:t>
            </w:r>
          </w:p>
        </w:tc>
      </w:tr>
      <w:tr w:rsidR="00F8648A" w:rsidRPr="003D2312" w14:paraId="2836F11C" w14:textId="77777777" w:rsidTr="00617838">
        <w:trPr>
          <w:trHeight w:val="3"/>
        </w:trPr>
        <w:tc>
          <w:tcPr>
            <w:tcW w:w="5954" w:type="dxa"/>
          </w:tcPr>
          <w:p w14:paraId="5C48AD1C" w14:textId="14A7E50B" w:rsidR="00F8648A" w:rsidRPr="001B6331" w:rsidRDefault="00F8648A" w:rsidP="0051740C">
            <w:pPr>
              <w:spacing w:after="240" w:line="264" w:lineRule="auto"/>
              <w:jc w:val="both"/>
              <w:rPr>
                <w:rFonts w:ascii="Verdana" w:hAnsi="Verdana"/>
                <w:sz w:val="20"/>
                <w:szCs w:val="20"/>
                <w:lang w:val="en-US"/>
              </w:rPr>
            </w:pPr>
            <w:r w:rsidRPr="001B6331">
              <w:rPr>
                <w:rFonts w:ascii="Verdana" w:hAnsi="Verdana"/>
                <w:sz w:val="20"/>
                <w:szCs w:val="20"/>
                <w:lang w:val="en-US"/>
              </w:rPr>
              <w:t>Last day to trade in Prosus Ordinary Shares N on the JSE</w:t>
            </w:r>
            <w:r w:rsidR="00554E26">
              <w:rPr>
                <w:rFonts w:ascii="Verdana" w:hAnsi="Verdana"/>
                <w:sz w:val="20"/>
                <w:szCs w:val="20"/>
                <w:lang w:val="en-US"/>
              </w:rPr>
              <w:t xml:space="preserve"> and the A2X</w:t>
            </w:r>
            <w:r w:rsidRPr="001B6331">
              <w:rPr>
                <w:rFonts w:ascii="Verdana" w:hAnsi="Verdana"/>
                <w:sz w:val="20"/>
                <w:szCs w:val="20"/>
                <w:lang w:val="en-US"/>
              </w:rPr>
              <w:t xml:space="preserve"> prior to the Prosus Capitalisation Issue, on</w:t>
            </w:r>
          </w:p>
        </w:tc>
        <w:tc>
          <w:tcPr>
            <w:tcW w:w="141" w:type="dxa"/>
          </w:tcPr>
          <w:p w14:paraId="17F7C100" w14:textId="77777777" w:rsidR="00F8648A" w:rsidRPr="001B6331" w:rsidRDefault="00F8648A" w:rsidP="0051740C">
            <w:pPr>
              <w:spacing w:after="240" w:line="264" w:lineRule="auto"/>
              <w:jc w:val="right"/>
              <w:rPr>
                <w:rFonts w:ascii="Verdana" w:hAnsi="Verdana"/>
                <w:sz w:val="20"/>
                <w:szCs w:val="20"/>
                <w:lang w:val="en-US"/>
              </w:rPr>
            </w:pPr>
          </w:p>
        </w:tc>
        <w:tc>
          <w:tcPr>
            <w:tcW w:w="2835" w:type="dxa"/>
          </w:tcPr>
          <w:p w14:paraId="6B25E7B5" w14:textId="4740B1F4" w:rsidR="00F8648A" w:rsidRPr="001B6331" w:rsidRDefault="00F8648A" w:rsidP="0051740C">
            <w:pPr>
              <w:spacing w:after="240" w:line="264" w:lineRule="auto"/>
              <w:jc w:val="right"/>
              <w:rPr>
                <w:rFonts w:ascii="Verdana" w:hAnsi="Verdana"/>
                <w:sz w:val="20"/>
                <w:szCs w:val="20"/>
                <w:lang w:val="en-US"/>
              </w:rPr>
            </w:pPr>
            <w:r w:rsidRPr="001B6331">
              <w:rPr>
                <w:rFonts w:ascii="Verdana" w:hAnsi="Verdana"/>
                <w:sz w:val="20"/>
                <w:szCs w:val="20"/>
                <w:lang w:val="en-US"/>
              </w:rPr>
              <w:t>Tuesday, 12 September</w:t>
            </w:r>
          </w:p>
        </w:tc>
      </w:tr>
      <w:tr w:rsidR="00F8648A" w:rsidRPr="003D2312" w14:paraId="30302437" w14:textId="77777777" w:rsidTr="00617838">
        <w:trPr>
          <w:trHeight w:val="3"/>
        </w:trPr>
        <w:tc>
          <w:tcPr>
            <w:tcW w:w="5954" w:type="dxa"/>
          </w:tcPr>
          <w:p w14:paraId="3221B851" w14:textId="72B39D1E" w:rsidR="00F8648A" w:rsidRPr="001B6331" w:rsidRDefault="00F8648A" w:rsidP="00ED579E">
            <w:pPr>
              <w:spacing w:after="240" w:line="264" w:lineRule="auto"/>
              <w:jc w:val="both"/>
              <w:rPr>
                <w:rFonts w:ascii="Verdana" w:hAnsi="Verdana"/>
                <w:sz w:val="20"/>
                <w:szCs w:val="20"/>
                <w:lang w:val="en-US"/>
              </w:rPr>
            </w:pPr>
            <w:r w:rsidRPr="001B6331">
              <w:rPr>
                <w:rFonts w:ascii="Verdana" w:hAnsi="Verdana"/>
                <w:sz w:val="20"/>
                <w:szCs w:val="20"/>
                <w:lang w:val="en-US"/>
              </w:rPr>
              <w:t>Date when trading in Prosus Ordinary Shares N takes place "ex" the entitlement to participate in the Prosus Capitalisation Issue on the JSE</w:t>
            </w:r>
            <w:r w:rsidR="00554E26">
              <w:rPr>
                <w:rFonts w:ascii="Verdana" w:hAnsi="Verdana"/>
                <w:sz w:val="20"/>
                <w:szCs w:val="20"/>
                <w:lang w:val="en-US"/>
              </w:rPr>
              <w:t xml:space="preserve"> and the A2X</w:t>
            </w:r>
            <w:r w:rsidRPr="001B6331">
              <w:rPr>
                <w:rFonts w:ascii="Verdana" w:hAnsi="Verdana"/>
                <w:sz w:val="20"/>
                <w:szCs w:val="20"/>
                <w:lang w:val="en-US"/>
              </w:rPr>
              <w:t>, on</w:t>
            </w:r>
          </w:p>
        </w:tc>
        <w:tc>
          <w:tcPr>
            <w:tcW w:w="141" w:type="dxa"/>
          </w:tcPr>
          <w:p w14:paraId="5B0E6EFA" w14:textId="77777777" w:rsidR="00F8648A" w:rsidRPr="001B6331" w:rsidRDefault="00F8648A" w:rsidP="00ED579E">
            <w:pPr>
              <w:spacing w:after="240" w:line="264" w:lineRule="auto"/>
              <w:jc w:val="right"/>
              <w:rPr>
                <w:rFonts w:ascii="Verdana" w:hAnsi="Verdana"/>
                <w:sz w:val="20"/>
                <w:szCs w:val="20"/>
                <w:lang w:val="en-US"/>
              </w:rPr>
            </w:pPr>
          </w:p>
        </w:tc>
        <w:tc>
          <w:tcPr>
            <w:tcW w:w="2835" w:type="dxa"/>
          </w:tcPr>
          <w:p w14:paraId="52A8C8E7" w14:textId="7698B2C0" w:rsidR="00F8648A" w:rsidRPr="001B6331" w:rsidRDefault="00F8648A" w:rsidP="00ED579E">
            <w:pPr>
              <w:spacing w:after="240" w:line="264" w:lineRule="auto"/>
              <w:jc w:val="right"/>
              <w:rPr>
                <w:rFonts w:ascii="Verdana" w:hAnsi="Verdana"/>
                <w:sz w:val="20"/>
                <w:szCs w:val="20"/>
                <w:lang w:val="en-US"/>
              </w:rPr>
            </w:pPr>
            <w:r w:rsidRPr="001B6331">
              <w:rPr>
                <w:rFonts w:ascii="Verdana" w:hAnsi="Verdana"/>
                <w:sz w:val="20"/>
                <w:szCs w:val="20"/>
                <w:lang w:val="en-US"/>
              </w:rPr>
              <w:t>Wednesday, 13 September</w:t>
            </w:r>
          </w:p>
        </w:tc>
      </w:tr>
      <w:tr w:rsidR="00F8648A" w:rsidRPr="003D2312" w14:paraId="0E739837" w14:textId="77777777" w:rsidTr="00617838">
        <w:trPr>
          <w:trHeight w:val="3"/>
        </w:trPr>
        <w:tc>
          <w:tcPr>
            <w:tcW w:w="5954" w:type="dxa"/>
          </w:tcPr>
          <w:p w14:paraId="5ECC7771" w14:textId="7901708D" w:rsidR="00F8648A" w:rsidRPr="001B6331" w:rsidRDefault="00F8648A" w:rsidP="0051740C">
            <w:pPr>
              <w:spacing w:after="240" w:line="264" w:lineRule="auto"/>
              <w:jc w:val="both"/>
              <w:rPr>
                <w:rFonts w:ascii="Verdana" w:hAnsi="Verdana"/>
                <w:sz w:val="20"/>
                <w:szCs w:val="20"/>
                <w:lang w:val="en-US"/>
              </w:rPr>
            </w:pPr>
            <w:r w:rsidRPr="001B6331">
              <w:rPr>
                <w:rFonts w:ascii="Verdana" w:hAnsi="Verdana"/>
                <w:sz w:val="20"/>
                <w:szCs w:val="20"/>
                <w:lang w:val="en-US"/>
              </w:rPr>
              <w:t>Last day to trade in Prosus</w:t>
            </w:r>
            <w:r w:rsidR="00554E26">
              <w:rPr>
                <w:rFonts w:ascii="Verdana" w:hAnsi="Verdana"/>
                <w:sz w:val="20"/>
                <w:szCs w:val="20"/>
                <w:lang w:val="en-US"/>
              </w:rPr>
              <w:t xml:space="preserve"> Ordinary</w:t>
            </w:r>
            <w:r w:rsidRPr="001B6331">
              <w:rPr>
                <w:rFonts w:ascii="Verdana" w:hAnsi="Verdana"/>
                <w:sz w:val="20"/>
                <w:szCs w:val="20"/>
                <w:lang w:val="en-US"/>
              </w:rPr>
              <w:t xml:space="preserve"> Shares </w:t>
            </w:r>
            <w:r w:rsidR="00554E26">
              <w:rPr>
                <w:rFonts w:ascii="Verdana" w:hAnsi="Verdana"/>
                <w:sz w:val="20"/>
                <w:szCs w:val="20"/>
                <w:lang w:val="en-US"/>
              </w:rPr>
              <w:t xml:space="preserve">N </w:t>
            </w:r>
            <w:r w:rsidRPr="001B6331">
              <w:rPr>
                <w:rFonts w:ascii="Verdana" w:hAnsi="Verdana"/>
                <w:sz w:val="20"/>
                <w:szCs w:val="20"/>
                <w:lang w:val="en-US"/>
              </w:rPr>
              <w:t>on Euronext Amsterdam prior to the Prosus Capitalisation Issue, on</w:t>
            </w:r>
          </w:p>
        </w:tc>
        <w:tc>
          <w:tcPr>
            <w:tcW w:w="141" w:type="dxa"/>
          </w:tcPr>
          <w:p w14:paraId="4F169182" w14:textId="77777777" w:rsidR="00F8648A" w:rsidRPr="001B6331" w:rsidRDefault="00F8648A" w:rsidP="0051740C">
            <w:pPr>
              <w:spacing w:after="240" w:line="264" w:lineRule="auto"/>
              <w:jc w:val="right"/>
              <w:rPr>
                <w:rFonts w:ascii="Verdana" w:hAnsi="Verdana"/>
                <w:sz w:val="20"/>
                <w:szCs w:val="20"/>
                <w:lang w:val="en-US"/>
              </w:rPr>
            </w:pPr>
          </w:p>
        </w:tc>
        <w:tc>
          <w:tcPr>
            <w:tcW w:w="2835" w:type="dxa"/>
          </w:tcPr>
          <w:p w14:paraId="650F13B3" w14:textId="4CB4CC83" w:rsidR="00F8648A" w:rsidRPr="001B6331" w:rsidRDefault="00F8648A" w:rsidP="0051740C">
            <w:pPr>
              <w:spacing w:after="240" w:line="264" w:lineRule="auto"/>
              <w:jc w:val="right"/>
              <w:rPr>
                <w:rFonts w:ascii="Verdana" w:hAnsi="Verdana"/>
                <w:sz w:val="20"/>
                <w:szCs w:val="20"/>
                <w:lang w:val="en-US"/>
              </w:rPr>
            </w:pPr>
            <w:r w:rsidRPr="001B6331">
              <w:rPr>
                <w:rFonts w:ascii="Verdana" w:hAnsi="Verdana"/>
                <w:sz w:val="20"/>
                <w:szCs w:val="20"/>
                <w:lang w:val="en-US"/>
              </w:rPr>
              <w:t>Wednesday, 13 September</w:t>
            </w:r>
          </w:p>
        </w:tc>
      </w:tr>
      <w:tr w:rsidR="00F8648A" w:rsidRPr="003D2312" w14:paraId="79975C7F" w14:textId="77777777" w:rsidTr="00617838">
        <w:trPr>
          <w:trHeight w:val="3"/>
        </w:trPr>
        <w:tc>
          <w:tcPr>
            <w:tcW w:w="5954" w:type="dxa"/>
          </w:tcPr>
          <w:p w14:paraId="6290EC8D" w14:textId="05D4E7C8" w:rsidR="00F8648A" w:rsidRPr="001B6331" w:rsidRDefault="00F8648A" w:rsidP="001B6331">
            <w:pPr>
              <w:spacing w:after="240" w:line="264" w:lineRule="auto"/>
              <w:jc w:val="both"/>
              <w:rPr>
                <w:rFonts w:ascii="Verdana" w:hAnsi="Verdana"/>
                <w:sz w:val="20"/>
                <w:szCs w:val="20"/>
                <w:lang w:val="en-US"/>
              </w:rPr>
            </w:pPr>
            <w:r w:rsidRPr="001B6331">
              <w:rPr>
                <w:rFonts w:ascii="Verdana" w:hAnsi="Verdana"/>
                <w:sz w:val="20"/>
                <w:szCs w:val="20"/>
                <w:lang w:val="en-US"/>
              </w:rPr>
              <w:t>Date when trading in Prosus Ordinary Shares N takes place "ex" the entitlement to participate in the Prosus Capitalisation Issue on Euronext Amsterdam, on</w:t>
            </w:r>
          </w:p>
        </w:tc>
        <w:tc>
          <w:tcPr>
            <w:tcW w:w="141" w:type="dxa"/>
          </w:tcPr>
          <w:p w14:paraId="31D0BB5A" w14:textId="77777777" w:rsidR="00F8648A" w:rsidRPr="001B6331" w:rsidRDefault="00F8648A" w:rsidP="001B6331">
            <w:pPr>
              <w:spacing w:after="240" w:line="264" w:lineRule="auto"/>
              <w:jc w:val="right"/>
              <w:rPr>
                <w:rFonts w:ascii="Verdana" w:hAnsi="Verdana"/>
                <w:sz w:val="20"/>
                <w:szCs w:val="20"/>
                <w:lang w:val="en-US"/>
              </w:rPr>
            </w:pPr>
          </w:p>
        </w:tc>
        <w:tc>
          <w:tcPr>
            <w:tcW w:w="2835" w:type="dxa"/>
          </w:tcPr>
          <w:p w14:paraId="6CCFC3CC" w14:textId="7B0960BA" w:rsidR="00F8648A" w:rsidRPr="001B6331" w:rsidRDefault="00F8648A" w:rsidP="001B6331">
            <w:pPr>
              <w:spacing w:after="240" w:line="264" w:lineRule="auto"/>
              <w:jc w:val="right"/>
              <w:rPr>
                <w:rFonts w:ascii="Verdana" w:hAnsi="Verdana"/>
                <w:sz w:val="20"/>
                <w:szCs w:val="20"/>
                <w:lang w:val="en-US"/>
              </w:rPr>
            </w:pPr>
            <w:r w:rsidRPr="001B6331">
              <w:rPr>
                <w:rFonts w:ascii="Verdana" w:hAnsi="Verdana"/>
                <w:sz w:val="20"/>
                <w:szCs w:val="20"/>
                <w:lang w:val="en-US"/>
              </w:rPr>
              <w:t>Thursday, 14 September</w:t>
            </w:r>
          </w:p>
        </w:tc>
      </w:tr>
      <w:tr w:rsidR="00F8648A" w:rsidRPr="003D2312" w14:paraId="7138BAB2" w14:textId="77777777" w:rsidTr="00617838">
        <w:trPr>
          <w:trHeight w:val="780"/>
        </w:trPr>
        <w:tc>
          <w:tcPr>
            <w:tcW w:w="5954" w:type="dxa"/>
          </w:tcPr>
          <w:p w14:paraId="03A335D3" w14:textId="7D2F665B" w:rsidR="00F8648A" w:rsidRPr="001B6331" w:rsidRDefault="00F8648A" w:rsidP="0051740C">
            <w:pPr>
              <w:spacing w:after="240" w:line="264" w:lineRule="auto"/>
              <w:jc w:val="both"/>
              <w:rPr>
                <w:rFonts w:ascii="Verdana" w:hAnsi="Verdana"/>
                <w:bCs/>
                <w:sz w:val="20"/>
                <w:szCs w:val="20"/>
                <w:lang w:val="en-US"/>
              </w:rPr>
            </w:pPr>
            <w:r w:rsidRPr="001B6331">
              <w:rPr>
                <w:rFonts w:ascii="Verdana" w:hAnsi="Verdana"/>
                <w:sz w:val="20"/>
                <w:szCs w:val="20"/>
                <w:lang w:val="en-US"/>
              </w:rPr>
              <w:t>Prosus to announce the cash value of fractional entitlements to Prosus Ordinary Shares N under the Prosus Capitalisation Issue</w:t>
            </w:r>
            <w:r>
              <w:rPr>
                <w:rFonts w:ascii="Verdana" w:hAnsi="Verdana"/>
                <w:sz w:val="20"/>
                <w:szCs w:val="20"/>
                <w:lang w:val="en-US"/>
              </w:rPr>
              <w:t>,</w:t>
            </w:r>
            <w:r w:rsidRPr="001B6331">
              <w:rPr>
                <w:rFonts w:ascii="Verdana" w:hAnsi="Verdana"/>
                <w:sz w:val="20"/>
                <w:szCs w:val="20"/>
                <w:lang w:val="en-US"/>
              </w:rPr>
              <w:t xml:space="preserve"> </w:t>
            </w:r>
            <w:r>
              <w:rPr>
                <w:rFonts w:ascii="Verdana" w:hAnsi="Verdana"/>
                <w:sz w:val="20"/>
                <w:szCs w:val="20"/>
                <w:lang w:val="en-US"/>
              </w:rPr>
              <w:t xml:space="preserve">for JSE purposes, </w:t>
            </w:r>
            <w:r w:rsidRPr="001B6331">
              <w:rPr>
                <w:rFonts w:ascii="Verdana" w:hAnsi="Verdana"/>
                <w:sz w:val="20"/>
                <w:szCs w:val="20"/>
                <w:lang w:val="en-US"/>
              </w:rPr>
              <w:t>via SENS</w:t>
            </w:r>
            <w:r w:rsidR="00554E26">
              <w:t xml:space="preserve"> </w:t>
            </w:r>
            <w:r w:rsidR="00554E26" w:rsidRPr="00554E26">
              <w:rPr>
                <w:rFonts w:ascii="Verdana" w:hAnsi="Verdana"/>
                <w:sz w:val="20"/>
                <w:szCs w:val="20"/>
                <w:lang w:val="en-US"/>
              </w:rPr>
              <w:t>and on the A2X via the A2X's News Service</w:t>
            </w:r>
            <w:r w:rsidRPr="001B6331">
              <w:rPr>
                <w:rFonts w:ascii="Verdana" w:hAnsi="Verdana"/>
                <w:sz w:val="20"/>
                <w:szCs w:val="20"/>
                <w:lang w:val="en-US"/>
              </w:rPr>
              <w:t xml:space="preserve"> before 11:00 (SAST) on</w:t>
            </w:r>
          </w:p>
        </w:tc>
        <w:tc>
          <w:tcPr>
            <w:tcW w:w="141" w:type="dxa"/>
          </w:tcPr>
          <w:p w14:paraId="2D97E694" w14:textId="77777777" w:rsidR="00F8648A" w:rsidRPr="001B6331" w:rsidRDefault="00F8648A" w:rsidP="0051740C">
            <w:pPr>
              <w:spacing w:after="240" w:line="264" w:lineRule="auto"/>
              <w:jc w:val="right"/>
              <w:rPr>
                <w:rFonts w:ascii="Verdana" w:hAnsi="Verdana"/>
                <w:sz w:val="20"/>
                <w:szCs w:val="20"/>
                <w:lang w:val="en-US"/>
              </w:rPr>
            </w:pPr>
          </w:p>
        </w:tc>
        <w:tc>
          <w:tcPr>
            <w:tcW w:w="2835" w:type="dxa"/>
          </w:tcPr>
          <w:p w14:paraId="275489D7" w14:textId="7AAF2E80" w:rsidR="00F8648A" w:rsidRPr="001B6331" w:rsidRDefault="00F8648A" w:rsidP="0051740C">
            <w:pPr>
              <w:spacing w:after="240" w:line="264" w:lineRule="auto"/>
              <w:jc w:val="right"/>
              <w:rPr>
                <w:rFonts w:ascii="Verdana" w:hAnsi="Verdana"/>
                <w:bCs/>
                <w:sz w:val="20"/>
                <w:szCs w:val="20"/>
                <w:lang w:val="en-US"/>
              </w:rPr>
            </w:pPr>
            <w:r w:rsidRPr="001B6331">
              <w:rPr>
                <w:rFonts w:ascii="Verdana" w:hAnsi="Verdana"/>
                <w:sz w:val="20"/>
                <w:szCs w:val="20"/>
                <w:lang w:val="en-US"/>
              </w:rPr>
              <w:t>Thursday, 14 September</w:t>
            </w:r>
          </w:p>
        </w:tc>
      </w:tr>
      <w:tr w:rsidR="00F8648A" w:rsidRPr="003D2312" w14:paraId="1A4D41C2" w14:textId="77777777" w:rsidTr="00617838">
        <w:trPr>
          <w:trHeight w:val="508"/>
        </w:trPr>
        <w:tc>
          <w:tcPr>
            <w:tcW w:w="5954" w:type="dxa"/>
          </w:tcPr>
          <w:p w14:paraId="285F2458" w14:textId="584DFA57" w:rsidR="00F8648A" w:rsidRPr="001B6331" w:rsidRDefault="00F8648A" w:rsidP="001B6331">
            <w:pPr>
              <w:spacing w:after="240" w:line="264" w:lineRule="auto"/>
              <w:jc w:val="both"/>
              <w:rPr>
                <w:rFonts w:ascii="Verdana" w:hAnsi="Verdana"/>
                <w:i/>
                <w:iCs/>
                <w:sz w:val="20"/>
                <w:szCs w:val="20"/>
                <w:lang w:val="en-US"/>
              </w:rPr>
            </w:pPr>
            <w:r w:rsidRPr="001B6331">
              <w:rPr>
                <w:rFonts w:ascii="Verdana" w:hAnsi="Verdana"/>
                <w:bCs/>
                <w:sz w:val="20"/>
                <w:szCs w:val="20"/>
                <w:lang w:val="en-US"/>
              </w:rPr>
              <w:t xml:space="preserve">Transaction Record </w:t>
            </w:r>
            <w:r>
              <w:rPr>
                <w:rFonts w:ascii="Verdana" w:hAnsi="Verdana"/>
                <w:bCs/>
                <w:sz w:val="20"/>
                <w:szCs w:val="20"/>
                <w:lang w:val="en-US"/>
              </w:rPr>
              <w:t>D</w:t>
            </w:r>
            <w:r w:rsidRPr="001B6331">
              <w:rPr>
                <w:rFonts w:ascii="Verdana" w:hAnsi="Verdana"/>
                <w:bCs/>
                <w:sz w:val="20"/>
                <w:szCs w:val="20"/>
                <w:lang w:val="en-US"/>
              </w:rPr>
              <w:t>ate for the Prosus Capitalisation Issue, on</w:t>
            </w:r>
          </w:p>
        </w:tc>
        <w:tc>
          <w:tcPr>
            <w:tcW w:w="141" w:type="dxa"/>
          </w:tcPr>
          <w:p w14:paraId="6C8F79E0" w14:textId="77777777" w:rsidR="00F8648A" w:rsidRPr="001B6331" w:rsidRDefault="00F8648A" w:rsidP="0051740C">
            <w:pPr>
              <w:spacing w:after="240" w:line="264" w:lineRule="auto"/>
              <w:jc w:val="right"/>
              <w:rPr>
                <w:rFonts w:ascii="Verdana" w:hAnsi="Verdana"/>
                <w:sz w:val="20"/>
                <w:szCs w:val="20"/>
                <w:lang w:val="en-US"/>
              </w:rPr>
            </w:pPr>
          </w:p>
        </w:tc>
        <w:tc>
          <w:tcPr>
            <w:tcW w:w="2835" w:type="dxa"/>
          </w:tcPr>
          <w:p w14:paraId="65020A2D" w14:textId="27A12830" w:rsidR="00F8648A" w:rsidRPr="001B6331" w:rsidRDefault="00F8648A" w:rsidP="0051740C">
            <w:pPr>
              <w:spacing w:after="240" w:line="264" w:lineRule="auto"/>
              <w:jc w:val="right"/>
              <w:rPr>
                <w:rFonts w:ascii="Verdana" w:hAnsi="Verdana"/>
                <w:sz w:val="20"/>
                <w:szCs w:val="20"/>
                <w:lang w:val="en-US"/>
              </w:rPr>
            </w:pPr>
            <w:r w:rsidRPr="001B6331">
              <w:rPr>
                <w:rFonts w:ascii="Verdana" w:hAnsi="Verdana"/>
                <w:sz w:val="20"/>
                <w:szCs w:val="20"/>
                <w:lang w:val="en-US"/>
              </w:rPr>
              <w:t>Friday, 15 September</w:t>
            </w:r>
          </w:p>
        </w:tc>
      </w:tr>
      <w:tr w:rsidR="00F8648A" w:rsidRPr="003D2312" w14:paraId="31D08305" w14:textId="77777777" w:rsidTr="00617838">
        <w:trPr>
          <w:trHeight w:val="780"/>
        </w:trPr>
        <w:tc>
          <w:tcPr>
            <w:tcW w:w="5954" w:type="dxa"/>
          </w:tcPr>
          <w:p w14:paraId="20E0680D" w14:textId="5E353819" w:rsidR="00F8648A" w:rsidRPr="001B6331" w:rsidRDefault="008F093A" w:rsidP="0051740C">
            <w:pPr>
              <w:spacing w:after="240" w:line="264" w:lineRule="auto"/>
              <w:jc w:val="both"/>
              <w:rPr>
                <w:rFonts w:ascii="Verdana" w:hAnsi="Verdana"/>
                <w:bCs/>
                <w:i/>
                <w:iCs/>
                <w:sz w:val="20"/>
                <w:szCs w:val="20"/>
                <w:lang w:val="en-US"/>
              </w:rPr>
            </w:pPr>
            <w:r>
              <w:rPr>
                <w:rFonts w:ascii="Verdana" w:hAnsi="Verdana"/>
                <w:bCs/>
                <w:sz w:val="20"/>
                <w:szCs w:val="20"/>
                <w:lang w:val="en-US"/>
              </w:rPr>
              <w:t>D</w:t>
            </w:r>
            <w:r w:rsidR="00F8648A" w:rsidRPr="001B6331">
              <w:rPr>
                <w:rFonts w:ascii="Verdana" w:hAnsi="Verdana"/>
                <w:bCs/>
                <w:sz w:val="20"/>
                <w:szCs w:val="20"/>
                <w:lang w:val="en-US"/>
              </w:rPr>
              <w:t xml:space="preserve">ate when the Prosus Capitalisation Issue </w:t>
            </w:r>
            <w:r w:rsidR="00F8648A" w:rsidRPr="001B6331">
              <w:rPr>
                <w:rFonts w:ascii="Verdana" w:hAnsi="Verdana"/>
                <w:sz w:val="20"/>
                <w:szCs w:val="20"/>
                <w:lang w:val="en-US"/>
              </w:rPr>
              <w:t>and the listing of new Prosus Ordinary Shares N issued pursuant to the Prosus Capitalisation Issue becomes effective prior to market-open on Euronext Amsterdam</w:t>
            </w:r>
            <w:r w:rsidR="005B25D1">
              <w:rPr>
                <w:rFonts w:ascii="Verdana" w:hAnsi="Verdana"/>
                <w:sz w:val="20"/>
                <w:szCs w:val="20"/>
                <w:lang w:val="en-US"/>
              </w:rPr>
              <w:t>, the</w:t>
            </w:r>
            <w:r w:rsidR="00F8648A" w:rsidRPr="001B6331">
              <w:rPr>
                <w:rFonts w:ascii="Verdana" w:hAnsi="Verdana"/>
                <w:sz w:val="20"/>
                <w:szCs w:val="20"/>
                <w:lang w:val="en-US"/>
              </w:rPr>
              <w:t xml:space="preserve"> JSE</w:t>
            </w:r>
            <w:r w:rsidR="005B25D1">
              <w:rPr>
                <w:rFonts w:ascii="Verdana" w:hAnsi="Verdana"/>
                <w:sz w:val="20"/>
                <w:szCs w:val="20"/>
                <w:lang w:val="en-US"/>
              </w:rPr>
              <w:t xml:space="preserve"> and A2X</w:t>
            </w:r>
            <w:r w:rsidR="00F8648A" w:rsidRPr="001B6331">
              <w:rPr>
                <w:rFonts w:ascii="Verdana" w:hAnsi="Verdana"/>
                <w:bCs/>
                <w:sz w:val="20"/>
                <w:szCs w:val="20"/>
                <w:lang w:val="en-US"/>
              </w:rPr>
              <w:t>, on</w:t>
            </w:r>
          </w:p>
        </w:tc>
        <w:tc>
          <w:tcPr>
            <w:tcW w:w="141" w:type="dxa"/>
          </w:tcPr>
          <w:p w14:paraId="61765476" w14:textId="77777777" w:rsidR="00F8648A" w:rsidRPr="001B6331" w:rsidRDefault="00F8648A" w:rsidP="0051740C">
            <w:pPr>
              <w:spacing w:after="240" w:line="264" w:lineRule="auto"/>
              <w:jc w:val="right"/>
              <w:rPr>
                <w:rFonts w:ascii="Verdana" w:hAnsi="Verdana"/>
                <w:bCs/>
                <w:sz w:val="20"/>
                <w:szCs w:val="20"/>
                <w:lang w:val="en-US"/>
              </w:rPr>
            </w:pPr>
          </w:p>
        </w:tc>
        <w:tc>
          <w:tcPr>
            <w:tcW w:w="2835" w:type="dxa"/>
          </w:tcPr>
          <w:p w14:paraId="5C047384" w14:textId="79843F1E" w:rsidR="00F8648A" w:rsidRPr="001B6331" w:rsidRDefault="00F8648A" w:rsidP="0051740C">
            <w:pPr>
              <w:spacing w:after="240" w:line="264" w:lineRule="auto"/>
              <w:jc w:val="right"/>
              <w:rPr>
                <w:rFonts w:ascii="Verdana" w:hAnsi="Verdana"/>
                <w:bCs/>
                <w:sz w:val="20"/>
                <w:szCs w:val="20"/>
                <w:lang w:val="en-US"/>
              </w:rPr>
            </w:pPr>
            <w:r w:rsidRPr="001B6331">
              <w:rPr>
                <w:rFonts w:ascii="Verdana" w:hAnsi="Verdana"/>
                <w:bCs/>
                <w:sz w:val="20"/>
                <w:szCs w:val="20"/>
                <w:lang w:val="en-US"/>
              </w:rPr>
              <w:t>Monday, 18 September</w:t>
            </w:r>
          </w:p>
        </w:tc>
      </w:tr>
      <w:tr w:rsidR="00F8648A" w:rsidRPr="003D2312" w14:paraId="06C48689" w14:textId="77777777" w:rsidTr="00617838">
        <w:trPr>
          <w:trHeight w:val="797"/>
        </w:trPr>
        <w:tc>
          <w:tcPr>
            <w:tcW w:w="5954" w:type="dxa"/>
          </w:tcPr>
          <w:p w14:paraId="273F1828" w14:textId="062B0823" w:rsidR="00F8648A" w:rsidRPr="001B6331" w:rsidRDefault="00F8648A" w:rsidP="0051740C">
            <w:pPr>
              <w:spacing w:after="240" w:line="264" w:lineRule="auto"/>
              <w:jc w:val="both"/>
              <w:rPr>
                <w:rFonts w:ascii="Verdana" w:hAnsi="Verdana"/>
                <w:bCs/>
                <w:i/>
                <w:iCs/>
                <w:sz w:val="20"/>
                <w:szCs w:val="20"/>
                <w:lang w:val="en-US"/>
              </w:rPr>
            </w:pPr>
            <w:r w:rsidRPr="001B6331">
              <w:rPr>
                <w:rFonts w:ascii="Verdana" w:hAnsi="Verdana"/>
                <w:bCs/>
                <w:sz w:val="20"/>
                <w:szCs w:val="20"/>
                <w:lang w:val="en-US"/>
              </w:rPr>
              <w:t>Custodian accounts of Shareholders to be updated with their entitlement under the Prosus Capitalisation Issue</w:t>
            </w:r>
            <w:r>
              <w:rPr>
                <w:rFonts w:ascii="Verdana" w:hAnsi="Verdana"/>
                <w:bCs/>
                <w:sz w:val="20"/>
                <w:szCs w:val="20"/>
                <w:lang w:val="en-US"/>
              </w:rPr>
              <w:t xml:space="preserve"> (including the</w:t>
            </w:r>
            <w:r w:rsidR="00554E26">
              <w:t xml:space="preserve"> </w:t>
            </w:r>
            <w:r w:rsidR="00554E26" w:rsidRPr="00554E26">
              <w:rPr>
                <w:rFonts w:ascii="Verdana" w:hAnsi="Verdana"/>
                <w:bCs/>
                <w:sz w:val="20"/>
                <w:szCs w:val="20"/>
                <w:lang w:val="en-US"/>
              </w:rPr>
              <w:t>cash proceeds of their fractional entitlements to Prosus Ordinary Shares N</w:t>
            </w:r>
            <w:r>
              <w:rPr>
                <w:rFonts w:ascii="Verdana" w:hAnsi="Verdana"/>
                <w:bCs/>
                <w:sz w:val="20"/>
                <w:szCs w:val="20"/>
                <w:lang w:val="en-US"/>
              </w:rPr>
              <w:t>)</w:t>
            </w:r>
            <w:r w:rsidRPr="001B6331">
              <w:rPr>
                <w:rFonts w:ascii="Verdana" w:hAnsi="Verdana"/>
                <w:bCs/>
                <w:sz w:val="20"/>
                <w:szCs w:val="20"/>
                <w:lang w:val="en-US"/>
              </w:rPr>
              <w:t xml:space="preserve">, </w:t>
            </w:r>
            <w:r w:rsidRPr="001B6331">
              <w:rPr>
                <w:rFonts w:ascii="Verdana" w:hAnsi="Verdana"/>
                <w:sz w:val="20"/>
                <w:szCs w:val="20"/>
                <w:lang w:val="en-US"/>
              </w:rPr>
              <w:t>on Euronext Amsterdam and the JSE</w:t>
            </w:r>
            <w:proofErr w:type="gramStart"/>
            <w:r w:rsidRPr="001B6331">
              <w:rPr>
                <w:rFonts w:ascii="Verdana" w:hAnsi="Verdana"/>
                <w:sz w:val="20"/>
                <w:szCs w:val="20"/>
                <w:lang w:val="en-US"/>
              </w:rPr>
              <w:t>, as the case may be,</w:t>
            </w:r>
            <w:r w:rsidRPr="001B6331">
              <w:rPr>
                <w:rFonts w:ascii="Verdana" w:hAnsi="Verdana"/>
                <w:bCs/>
                <w:sz w:val="20"/>
                <w:szCs w:val="20"/>
                <w:lang w:val="en-US"/>
              </w:rPr>
              <w:t xml:space="preserve"> on</w:t>
            </w:r>
            <w:proofErr w:type="gramEnd"/>
          </w:p>
        </w:tc>
        <w:tc>
          <w:tcPr>
            <w:tcW w:w="141" w:type="dxa"/>
          </w:tcPr>
          <w:p w14:paraId="60A60EF8" w14:textId="77777777" w:rsidR="00F8648A" w:rsidRPr="001B6331" w:rsidRDefault="00F8648A" w:rsidP="0051740C">
            <w:pPr>
              <w:spacing w:after="240" w:line="264" w:lineRule="auto"/>
              <w:jc w:val="right"/>
              <w:rPr>
                <w:rFonts w:ascii="Verdana" w:hAnsi="Verdana"/>
                <w:bCs/>
                <w:sz w:val="20"/>
                <w:szCs w:val="20"/>
                <w:lang w:val="en-US"/>
              </w:rPr>
            </w:pPr>
          </w:p>
        </w:tc>
        <w:tc>
          <w:tcPr>
            <w:tcW w:w="2835" w:type="dxa"/>
          </w:tcPr>
          <w:p w14:paraId="3A8E78FE" w14:textId="6394DB18" w:rsidR="00F8648A" w:rsidRPr="001B6331" w:rsidRDefault="00F8648A" w:rsidP="0051740C">
            <w:pPr>
              <w:spacing w:after="240" w:line="264" w:lineRule="auto"/>
              <w:jc w:val="right"/>
              <w:rPr>
                <w:rFonts w:ascii="Verdana" w:hAnsi="Verdana"/>
                <w:bCs/>
                <w:sz w:val="20"/>
                <w:szCs w:val="20"/>
                <w:lang w:val="en-US"/>
              </w:rPr>
            </w:pPr>
            <w:r w:rsidRPr="001B6331">
              <w:rPr>
                <w:rFonts w:ascii="Verdana" w:hAnsi="Verdana"/>
                <w:bCs/>
                <w:sz w:val="20"/>
                <w:szCs w:val="20"/>
                <w:lang w:val="en-US"/>
              </w:rPr>
              <w:t>Monday, 18 September</w:t>
            </w:r>
          </w:p>
        </w:tc>
      </w:tr>
      <w:tr w:rsidR="006E0365" w:rsidRPr="003D2312" w14:paraId="59E706BC" w14:textId="77777777" w:rsidTr="006E0365">
        <w:trPr>
          <w:trHeight w:val="699"/>
        </w:trPr>
        <w:tc>
          <w:tcPr>
            <w:tcW w:w="8930" w:type="dxa"/>
            <w:gridSpan w:val="3"/>
            <w:tcBorders>
              <w:top w:val="single" w:sz="4" w:space="0" w:color="auto"/>
            </w:tcBorders>
          </w:tcPr>
          <w:p w14:paraId="3C69FC94" w14:textId="35DC0FB0" w:rsidR="006E0365" w:rsidRPr="00FE63B8" w:rsidRDefault="006E0365" w:rsidP="00C94846">
            <w:pPr>
              <w:spacing w:after="240" w:line="264" w:lineRule="auto"/>
              <w:jc w:val="both"/>
              <w:rPr>
                <w:rFonts w:ascii="Verdana" w:hAnsi="Verdana"/>
                <w:bCs/>
                <w:sz w:val="18"/>
                <w:szCs w:val="18"/>
                <w:lang w:val="en-ZA"/>
              </w:rPr>
            </w:pPr>
            <w:r w:rsidRPr="00FE63B8">
              <w:rPr>
                <w:rFonts w:ascii="Verdana" w:hAnsi="Verdana"/>
                <w:b/>
                <w:bCs/>
                <w:sz w:val="18"/>
                <w:szCs w:val="18"/>
                <w:lang w:val="en-ZA"/>
              </w:rPr>
              <w:t xml:space="preserve">Notes: </w:t>
            </w:r>
          </w:p>
          <w:p w14:paraId="44AD9097" w14:textId="77777777" w:rsidR="006E0365" w:rsidRPr="00B13427" w:rsidRDefault="006E0365" w:rsidP="00B13427">
            <w:pPr>
              <w:numPr>
                <w:ilvl w:val="0"/>
                <w:numId w:val="29"/>
              </w:numPr>
              <w:suppressAutoHyphens/>
              <w:spacing w:before="40" w:after="240"/>
              <w:ind w:left="596" w:hanging="596"/>
              <w:jc w:val="both"/>
              <w:rPr>
                <w:rFonts w:ascii="Verdana" w:hAnsi="Verdana"/>
                <w:bCs/>
                <w:sz w:val="18"/>
                <w:szCs w:val="18"/>
                <w:lang w:val="en-ZA"/>
              </w:rPr>
            </w:pPr>
            <w:r w:rsidRPr="00B13427">
              <w:rPr>
                <w:rFonts w:ascii="Verdana" w:hAnsi="Verdana"/>
                <w:bCs/>
                <w:sz w:val="18"/>
                <w:szCs w:val="18"/>
                <w:lang w:val="en-ZA"/>
              </w:rPr>
              <w:t xml:space="preserve">There will be no rematerialisation or dematerialisation between Tuesday, 12 September 2023 and Friday, 15 September 2023, both days inclusive, as the Prosus Register will be closed for this period. </w:t>
            </w:r>
          </w:p>
          <w:p w14:paraId="36C0C0CF" w14:textId="4BBFA98E" w:rsidR="006E0365" w:rsidRPr="009F2C5F" w:rsidRDefault="006E0365" w:rsidP="00B13427">
            <w:pPr>
              <w:numPr>
                <w:ilvl w:val="0"/>
                <w:numId w:val="29"/>
              </w:numPr>
              <w:suppressAutoHyphens/>
              <w:spacing w:before="40" w:after="240"/>
              <w:ind w:left="596" w:hanging="596"/>
              <w:jc w:val="both"/>
              <w:rPr>
                <w:rFonts w:ascii="Verdana" w:hAnsi="Verdana"/>
                <w:bCs/>
                <w:sz w:val="18"/>
                <w:szCs w:val="18"/>
                <w:lang w:val="en-ZA"/>
              </w:rPr>
            </w:pPr>
            <w:r w:rsidRPr="009F2C5F">
              <w:rPr>
                <w:rFonts w:ascii="Verdana" w:hAnsi="Verdana"/>
                <w:bCs/>
                <w:sz w:val="18"/>
                <w:szCs w:val="18"/>
                <w:lang w:val="en-ZA"/>
              </w:rPr>
              <w:t>Shareholders will not be allowed to effect any cross-border removals of Prosus Ordinary Shares N between Euronext Amsterdam</w:t>
            </w:r>
            <w:r>
              <w:rPr>
                <w:rFonts w:ascii="Verdana" w:hAnsi="Verdana"/>
                <w:bCs/>
                <w:sz w:val="18"/>
                <w:szCs w:val="18"/>
                <w:lang w:val="en-ZA"/>
              </w:rPr>
              <w:t>,</w:t>
            </w:r>
            <w:r w:rsidRPr="009F2C5F">
              <w:rPr>
                <w:rFonts w:ascii="Verdana" w:hAnsi="Verdana"/>
                <w:bCs/>
                <w:sz w:val="18"/>
                <w:szCs w:val="18"/>
                <w:lang w:val="en-ZA"/>
              </w:rPr>
              <w:t xml:space="preserve"> and the JSE between Tuesday, 12 September 2023 and Friday, 15 September 2023, both days inclusive.</w:t>
            </w:r>
          </w:p>
          <w:p w14:paraId="484DD625" w14:textId="00BFE065" w:rsidR="006E0365" w:rsidRPr="00B13427" w:rsidRDefault="006E0365" w:rsidP="00B13427">
            <w:pPr>
              <w:numPr>
                <w:ilvl w:val="0"/>
                <w:numId w:val="29"/>
              </w:numPr>
              <w:suppressAutoHyphens/>
              <w:spacing w:before="40" w:after="240"/>
              <w:ind w:left="596" w:hanging="596"/>
              <w:jc w:val="both"/>
              <w:rPr>
                <w:rFonts w:ascii="Verdana" w:hAnsi="Verdana"/>
                <w:bCs/>
                <w:sz w:val="18"/>
                <w:szCs w:val="18"/>
                <w:lang w:val="en-ZA"/>
              </w:rPr>
            </w:pPr>
            <w:r w:rsidRPr="00B13427">
              <w:rPr>
                <w:rFonts w:ascii="Verdana" w:hAnsi="Verdana"/>
                <w:bCs/>
                <w:sz w:val="18"/>
                <w:szCs w:val="18"/>
                <w:lang w:val="en-ZA"/>
              </w:rPr>
              <w:t>The Circular</w:t>
            </w:r>
            <w:r w:rsidR="00554E26">
              <w:rPr>
                <w:rFonts w:ascii="Verdana" w:hAnsi="Verdana"/>
                <w:bCs/>
                <w:sz w:val="18"/>
                <w:szCs w:val="18"/>
                <w:lang w:val="en-ZA"/>
              </w:rPr>
              <w:t>,</w:t>
            </w:r>
            <w:r w:rsidRPr="00B13427">
              <w:rPr>
                <w:rFonts w:ascii="Verdana" w:hAnsi="Verdana"/>
                <w:bCs/>
                <w:sz w:val="18"/>
                <w:szCs w:val="18"/>
                <w:lang w:val="en-ZA"/>
              </w:rPr>
              <w:t xml:space="preserve"> which sets out the full details of the Proposed Transaction was distributed to Shareholders on Wednesday, 12 July 2023</w:t>
            </w:r>
            <w:r w:rsidR="00554E26">
              <w:rPr>
                <w:rFonts w:ascii="Verdana" w:hAnsi="Verdana"/>
                <w:bCs/>
                <w:sz w:val="18"/>
                <w:szCs w:val="18"/>
                <w:lang w:val="en-ZA"/>
              </w:rPr>
              <w:t>,</w:t>
            </w:r>
            <w:r w:rsidRPr="00B13427">
              <w:rPr>
                <w:rFonts w:ascii="Verdana" w:hAnsi="Verdana"/>
                <w:bCs/>
                <w:sz w:val="18"/>
                <w:szCs w:val="18"/>
                <w:lang w:val="en-ZA"/>
              </w:rPr>
              <w:t xml:space="preserve"> and is available on Prosus’s website at </w:t>
            </w:r>
            <w:hyperlink r:id="rId14" w:history="1">
              <w:r w:rsidRPr="00B13427">
                <w:rPr>
                  <w:rFonts w:ascii="Verdana" w:hAnsi="Verdana"/>
                  <w:sz w:val="18"/>
                  <w:szCs w:val="18"/>
                </w:rPr>
                <w:t>www.prosus.com</w:t>
              </w:r>
            </w:hyperlink>
            <w:r w:rsidRPr="00B13427">
              <w:rPr>
                <w:rFonts w:ascii="Verdana" w:hAnsi="Verdana"/>
                <w:bCs/>
                <w:sz w:val="18"/>
                <w:szCs w:val="18"/>
                <w:lang w:val="en-ZA"/>
              </w:rPr>
              <w:t>.</w:t>
            </w:r>
            <w:r w:rsidR="009F5CED">
              <w:rPr>
                <w:rFonts w:ascii="Verdana" w:hAnsi="Verdana"/>
                <w:bCs/>
                <w:sz w:val="18"/>
                <w:szCs w:val="18"/>
                <w:lang w:val="en-ZA"/>
              </w:rPr>
              <w:t xml:space="preserve"> </w:t>
            </w:r>
          </w:p>
          <w:p w14:paraId="2B40E747" w14:textId="269C98F8" w:rsidR="006E0365" w:rsidRPr="00C115C9" w:rsidRDefault="006E0365" w:rsidP="00B13427">
            <w:pPr>
              <w:numPr>
                <w:ilvl w:val="0"/>
                <w:numId w:val="29"/>
              </w:numPr>
              <w:suppressAutoHyphens/>
              <w:spacing w:before="40" w:after="240"/>
              <w:ind w:left="596" w:hanging="596"/>
              <w:jc w:val="both"/>
              <w:rPr>
                <w:rFonts w:ascii="Verdana" w:hAnsi="Verdana"/>
                <w:bCs/>
                <w:sz w:val="18"/>
                <w:szCs w:val="18"/>
                <w:lang w:val="en-ZA"/>
              </w:rPr>
            </w:pPr>
            <w:r w:rsidRPr="00B13427">
              <w:rPr>
                <w:rFonts w:ascii="Verdana" w:hAnsi="Verdana"/>
                <w:bCs/>
                <w:sz w:val="18"/>
                <w:szCs w:val="18"/>
                <w:lang w:val="en-ZA"/>
              </w:rPr>
              <w:t xml:space="preserve">The Prosus ADR facility will not be excluded from the Prosus Capitalisation Issue and, </w:t>
            </w:r>
            <w:r w:rsidRPr="00E150DF">
              <w:rPr>
                <w:rFonts w:ascii="Verdana" w:hAnsi="Verdana"/>
                <w:bCs/>
                <w:sz w:val="18"/>
                <w:szCs w:val="18"/>
                <w:lang w:val="en-ZA"/>
              </w:rPr>
              <w:t>therefore, The Bank of New York Mellon, as the Prosus ADR Depositary, will participate in the Prosus Capitalisation Issue on behalf of Prosus ADR Holders.</w:t>
            </w:r>
          </w:p>
          <w:p w14:paraId="11949632" w14:textId="7D04396B" w:rsidR="006E0365" w:rsidRPr="00FE63B8" w:rsidRDefault="006E0365" w:rsidP="00B13427">
            <w:pPr>
              <w:numPr>
                <w:ilvl w:val="0"/>
                <w:numId w:val="29"/>
              </w:numPr>
              <w:suppressAutoHyphens/>
              <w:spacing w:before="40" w:after="240"/>
              <w:ind w:left="596" w:hanging="596"/>
              <w:jc w:val="both"/>
              <w:rPr>
                <w:rFonts w:ascii="Verdana" w:hAnsi="Verdana"/>
                <w:bCs/>
                <w:sz w:val="18"/>
                <w:szCs w:val="18"/>
                <w:lang w:val="en-ZA"/>
              </w:rPr>
            </w:pPr>
            <w:r w:rsidRPr="00E150DF">
              <w:rPr>
                <w:rFonts w:ascii="Verdana" w:hAnsi="Verdana"/>
                <w:bCs/>
                <w:sz w:val="18"/>
                <w:szCs w:val="18"/>
                <w:lang w:val="en-ZA"/>
              </w:rPr>
              <w:t xml:space="preserve">Shareholders should note that the sale of the residual holding of Naspers N Ordinary Shares held by Prosus, pursuant to the Prosus Disposal, will be implemented from Monday, 18 </w:t>
            </w:r>
            <w:r w:rsidRPr="00E150DF">
              <w:rPr>
                <w:rFonts w:ascii="Verdana" w:hAnsi="Verdana"/>
                <w:bCs/>
                <w:sz w:val="18"/>
                <w:szCs w:val="18"/>
                <w:lang w:val="en-ZA"/>
              </w:rPr>
              <w:lastRenderedPageBreak/>
              <w:t>September 2023</w:t>
            </w:r>
            <w:r>
              <w:rPr>
                <w:rFonts w:ascii="Verdana" w:hAnsi="Verdana"/>
                <w:bCs/>
                <w:sz w:val="18"/>
                <w:szCs w:val="18"/>
                <w:lang w:val="en-ZA"/>
              </w:rPr>
              <w:t xml:space="preserve">, pursuant to which the Cross-Holding Structure will be </w:t>
            </w:r>
            <w:proofErr w:type="gramStart"/>
            <w:r>
              <w:rPr>
                <w:rFonts w:ascii="Verdana" w:hAnsi="Verdana"/>
                <w:bCs/>
                <w:sz w:val="18"/>
                <w:szCs w:val="18"/>
                <w:lang w:val="en-ZA"/>
              </w:rPr>
              <w:t>removed</w:t>
            </w:r>
            <w:proofErr w:type="gramEnd"/>
            <w:r>
              <w:rPr>
                <w:rFonts w:ascii="Verdana" w:hAnsi="Verdana"/>
                <w:bCs/>
                <w:sz w:val="18"/>
                <w:szCs w:val="18"/>
                <w:lang w:val="en-ZA"/>
              </w:rPr>
              <w:t xml:space="preserve"> and the Cross-Holding Agreement will be terminated in accordance with its terms</w:t>
            </w:r>
            <w:r w:rsidRPr="00E150DF">
              <w:rPr>
                <w:rFonts w:ascii="Verdana" w:hAnsi="Verdana"/>
                <w:bCs/>
                <w:sz w:val="18"/>
                <w:szCs w:val="18"/>
                <w:lang w:val="en-ZA"/>
              </w:rPr>
              <w:t>.</w:t>
            </w:r>
          </w:p>
          <w:p w14:paraId="0C52A740" w14:textId="706915FC" w:rsidR="006E0365" w:rsidRPr="006E799E" w:rsidRDefault="006E0365" w:rsidP="00B13427">
            <w:pPr>
              <w:numPr>
                <w:ilvl w:val="0"/>
                <w:numId w:val="29"/>
              </w:numPr>
              <w:suppressAutoHyphens/>
              <w:spacing w:before="40" w:after="240"/>
              <w:ind w:left="596" w:hanging="596"/>
              <w:jc w:val="both"/>
              <w:rPr>
                <w:rFonts w:ascii="Verdana" w:hAnsi="Verdana"/>
                <w:bCs/>
                <w:szCs w:val="18"/>
                <w:lang w:val="en-ZA"/>
              </w:rPr>
            </w:pPr>
            <w:r w:rsidRPr="005522C4">
              <w:rPr>
                <w:rFonts w:ascii="Verdana" w:hAnsi="Verdana"/>
                <w:bCs/>
                <w:sz w:val="18"/>
                <w:szCs w:val="18"/>
                <w:lang w:val="en-ZA"/>
              </w:rPr>
              <w:t xml:space="preserve">All dates and times indicated above are </w:t>
            </w:r>
            <w:r>
              <w:rPr>
                <w:rFonts w:ascii="Verdana" w:hAnsi="Verdana"/>
                <w:bCs/>
                <w:sz w:val="18"/>
                <w:szCs w:val="18"/>
                <w:lang w:val="en-ZA"/>
              </w:rPr>
              <w:t>European Central</w:t>
            </w:r>
            <w:r w:rsidRPr="005522C4">
              <w:rPr>
                <w:rFonts w:ascii="Verdana" w:hAnsi="Verdana"/>
                <w:bCs/>
                <w:sz w:val="18"/>
                <w:szCs w:val="18"/>
                <w:lang w:val="en-ZA"/>
              </w:rPr>
              <w:t xml:space="preserve"> Time, unless otherwise specified</w:t>
            </w:r>
            <w:r w:rsidRPr="00FE63B8">
              <w:rPr>
                <w:rFonts w:ascii="Verdana" w:hAnsi="Verdana"/>
                <w:bCs/>
                <w:sz w:val="18"/>
                <w:szCs w:val="18"/>
                <w:lang w:val="en-ZA"/>
              </w:rPr>
              <w:t>.</w:t>
            </w:r>
            <w:r w:rsidRPr="0082027D">
              <w:rPr>
                <w:rFonts w:ascii="Verdana" w:hAnsi="Verdana"/>
                <w:bCs/>
                <w:szCs w:val="18"/>
                <w:lang w:val="en-ZA"/>
              </w:rPr>
              <w:t xml:space="preserve"> </w:t>
            </w:r>
          </w:p>
        </w:tc>
      </w:tr>
      <w:tr w:rsidR="006E0365" w:rsidRPr="003D2312" w14:paraId="2371B677" w14:textId="77777777" w:rsidTr="006E0365">
        <w:trPr>
          <w:trHeight w:val="87"/>
        </w:trPr>
        <w:tc>
          <w:tcPr>
            <w:tcW w:w="8930" w:type="dxa"/>
            <w:gridSpan w:val="3"/>
            <w:tcBorders>
              <w:bottom w:val="single" w:sz="4" w:space="0" w:color="auto"/>
            </w:tcBorders>
          </w:tcPr>
          <w:p w14:paraId="3698EABA" w14:textId="77777777" w:rsidR="006E0365" w:rsidRPr="00FE63B8" w:rsidRDefault="006E0365" w:rsidP="006E0365">
            <w:pPr>
              <w:spacing w:line="264" w:lineRule="auto"/>
              <w:jc w:val="both"/>
              <w:rPr>
                <w:rFonts w:ascii="Verdana" w:hAnsi="Verdana"/>
                <w:b/>
                <w:bCs/>
                <w:sz w:val="18"/>
                <w:szCs w:val="18"/>
                <w:lang w:val="en-ZA"/>
              </w:rPr>
            </w:pPr>
          </w:p>
        </w:tc>
      </w:tr>
    </w:tbl>
    <w:p w14:paraId="2B426B49" w14:textId="77777777" w:rsidR="000979D3" w:rsidRDefault="000979D3" w:rsidP="00617838">
      <w:pPr>
        <w:pStyle w:val="Default"/>
        <w:keepNext/>
        <w:numPr>
          <w:ilvl w:val="0"/>
          <w:numId w:val="25"/>
        </w:numPr>
        <w:spacing w:before="240"/>
        <w:ind w:hanging="720"/>
        <w:jc w:val="both"/>
        <w:rPr>
          <w:b/>
          <w:bCs/>
          <w:sz w:val="20"/>
          <w:szCs w:val="20"/>
        </w:rPr>
      </w:pPr>
      <w:r w:rsidRPr="00CD638A">
        <w:rPr>
          <w:b/>
          <w:bCs/>
          <w:sz w:val="20"/>
          <w:szCs w:val="20"/>
        </w:rPr>
        <w:t>UPDATE ON THE REPURCHASE PROGRAMME</w:t>
      </w:r>
    </w:p>
    <w:p w14:paraId="30D7DCE9" w14:textId="77777777" w:rsidR="001A6616" w:rsidRPr="00617838" w:rsidRDefault="001A6616" w:rsidP="00617838">
      <w:pPr>
        <w:pStyle w:val="Default"/>
        <w:keepNext/>
        <w:spacing w:before="240" w:after="240"/>
        <w:ind w:left="720"/>
        <w:jc w:val="both"/>
        <w:rPr>
          <w:sz w:val="20"/>
          <w:szCs w:val="20"/>
          <w:lang w:val="en-US"/>
        </w:rPr>
      </w:pPr>
      <w:r w:rsidRPr="00617838">
        <w:rPr>
          <w:sz w:val="20"/>
          <w:szCs w:val="20"/>
          <w:lang w:val="en-US"/>
        </w:rPr>
        <w:t xml:space="preserve">As outlined in the Declaration Announcement, the Repurchase Programme has been </w:t>
      </w:r>
      <w:proofErr w:type="gramStart"/>
      <w:r w:rsidRPr="00617838">
        <w:rPr>
          <w:sz w:val="20"/>
          <w:szCs w:val="20"/>
          <w:lang w:val="en-US"/>
        </w:rPr>
        <w:t>temporarily suspended</w:t>
      </w:r>
      <w:proofErr w:type="gramEnd"/>
      <w:r w:rsidRPr="00617838">
        <w:rPr>
          <w:sz w:val="20"/>
          <w:szCs w:val="20"/>
          <w:lang w:val="en-US"/>
        </w:rPr>
        <w:t xml:space="preserve"> from Wednesday, 30 August 2023, in order to allow for an efficient and effective implementation of the Proposed Transaction. </w:t>
      </w:r>
    </w:p>
    <w:p w14:paraId="6442B55A" w14:textId="0A61F629" w:rsidR="001A6616" w:rsidRPr="00617838" w:rsidRDefault="001A6616" w:rsidP="00617838">
      <w:pPr>
        <w:pStyle w:val="Default"/>
        <w:spacing w:after="240"/>
        <w:ind w:left="720"/>
        <w:jc w:val="both"/>
        <w:rPr>
          <w:sz w:val="20"/>
          <w:szCs w:val="20"/>
          <w:lang w:val="en-US"/>
        </w:rPr>
      </w:pPr>
      <w:r w:rsidRPr="00617838">
        <w:rPr>
          <w:sz w:val="20"/>
          <w:szCs w:val="20"/>
          <w:lang w:val="en-US"/>
        </w:rPr>
        <w:t xml:space="preserve">Shareholders are hereby advised that the repurchase of </w:t>
      </w:r>
      <w:r>
        <w:rPr>
          <w:sz w:val="20"/>
          <w:szCs w:val="20"/>
          <w:lang w:val="en-US"/>
        </w:rPr>
        <w:t>Prosus</w:t>
      </w:r>
      <w:r w:rsidRPr="00617838">
        <w:rPr>
          <w:sz w:val="20"/>
          <w:szCs w:val="20"/>
          <w:lang w:val="en-US"/>
        </w:rPr>
        <w:t xml:space="preserve"> Ordinary Shares </w:t>
      </w:r>
      <w:r>
        <w:rPr>
          <w:sz w:val="20"/>
          <w:szCs w:val="20"/>
          <w:lang w:val="en-US"/>
        </w:rPr>
        <w:t xml:space="preserve">N </w:t>
      </w:r>
      <w:r w:rsidRPr="00617838">
        <w:rPr>
          <w:sz w:val="20"/>
          <w:szCs w:val="20"/>
          <w:lang w:val="en-US"/>
        </w:rPr>
        <w:t xml:space="preserve">under the Repurchase Programme will resume </w:t>
      </w:r>
      <w:r w:rsidR="001B4B6B">
        <w:rPr>
          <w:sz w:val="20"/>
          <w:szCs w:val="20"/>
          <w:lang w:val="en-US"/>
        </w:rPr>
        <w:t xml:space="preserve">after implementation of the </w:t>
      </w:r>
      <w:r w:rsidR="001B4B6B" w:rsidRPr="00617838">
        <w:rPr>
          <w:sz w:val="20"/>
          <w:szCs w:val="20"/>
          <w:lang w:val="en-US"/>
        </w:rPr>
        <w:t xml:space="preserve">Proposed Transaction </w:t>
      </w:r>
      <w:r w:rsidRPr="00617838">
        <w:rPr>
          <w:sz w:val="20"/>
          <w:szCs w:val="20"/>
          <w:lang w:val="en-US"/>
        </w:rPr>
        <w:t xml:space="preserve">from </w:t>
      </w:r>
      <w:r>
        <w:rPr>
          <w:sz w:val="20"/>
          <w:szCs w:val="20"/>
          <w:lang w:val="en-US"/>
        </w:rPr>
        <w:t>Monday</w:t>
      </w:r>
      <w:r w:rsidRPr="00617838">
        <w:rPr>
          <w:sz w:val="20"/>
          <w:szCs w:val="20"/>
          <w:lang w:val="en-US"/>
        </w:rPr>
        <w:t xml:space="preserve">, </w:t>
      </w:r>
      <w:r>
        <w:rPr>
          <w:sz w:val="20"/>
          <w:szCs w:val="20"/>
          <w:lang w:val="en-US"/>
        </w:rPr>
        <w:t xml:space="preserve">18 </w:t>
      </w:r>
      <w:r w:rsidRPr="00617838">
        <w:rPr>
          <w:sz w:val="20"/>
          <w:szCs w:val="20"/>
          <w:lang w:val="en-US"/>
        </w:rPr>
        <w:t>September 2023.</w:t>
      </w:r>
    </w:p>
    <w:p w14:paraId="6DE52573" w14:textId="47CCED70" w:rsidR="00752E14" w:rsidRDefault="00251A9D" w:rsidP="00752E14">
      <w:pPr>
        <w:pStyle w:val="ListParagraph"/>
        <w:spacing w:before="240" w:after="240"/>
        <w:jc w:val="both"/>
        <w:rPr>
          <w:rFonts w:ascii="Verdana" w:hAnsi="Verdana"/>
          <w:sz w:val="20"/>
          <w:szCs w:val="20"/>
        </w:rPr>
      </w:pPr>
      <w:r w:rsidRPr="00251A9D">
        <w:rPr>
          <w:rFonts w:ascii="Verdana" w:eastAsiaTheme="minorHAnsi" w:hAnsi="Verdana" w:cs="Verdana"/>
          <w:color w:val="000000"/>
          <w:sz w:val="20"/>
          <w:szCs w:val="20"/>
          <w:lang w:val="en-US" w:eastAsia="en-US"/>
        </w:rPr>
        <w:t>Shareholders will continue to be provided weekly updates on the Repurchase Programme by means of press releases and announcements on SENS and on the Prosus website (www.prosus.com).</w:t>
      </w:r>
    </w:p>
    <w:p w14:paraId="7DAE03DC" w14:textId="77777777" w:rsidR="00265BBF" w:rsidRDefault="00265BBF" w:rsidP="00A4456C">
      <w:pPr>
        <w:pStyle w:val="AODocTxt"/>
        <w:rPr>
          <w:rFonts w:ascii="Verdana" w:hAnsi="Verdana"/>
          <w:sz w:val="20"/>
          <w:szCs w:val="20"/>
        </w:rPr>
      </w:pPr>
    </w:p>
    <w:p w14:paraId="0BE3166C" w14:textId="5FEC0CA5" w:rsidR="005E503D" w:rsidRDefault="00BD580A" w:rsidP="00A4456C">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490694"/>
      </w:sdtPr>
      <w:sdtEndPr/>
      <w:sdtContent>
        <w:p w14:paraId="0BE3166D" w14:textId="2DC70436" w:rsidR="005E503D" w:rsidRDefault="00B50E27">
          <w:pPr>
            <w:pStyle w:val="AODocTxt"/>
            <w:spacing w:before="0"/>
            <w:rPr>
              <w:rFonts w:ascii="Verdana" w:hAnsi="Verdana"/>
              <w:sz w:val="20"/>
              <w:szCs w:val="20"/>
            </w:rPr>
          </w:pPr>
          <w:r>
            <w:rPr>
              <w:rFonts w:ascii="Verdana" w:hAnsi="Verdana"/>
              <w:sz w:val="20"/>
              <w:szCs w:val="20"/>
            </w:rPr>
            <w:t>4</w:t>
          </w:r>
          <w:r w:rsidR="00D45281">
            <w:rPr>
              <w:rFonts w:ascii="Verdana" w:hAnsi="Verdana"/>
              <w:sz w:val="20"/>
              <w:szCs w:val="20"/>
            </w:rPr>
            <w:t xml:space="preserve"> </w:t>
          </w:r>
          <w:r>
            <w:rPr>
              <w:rFonts w:ascii="Verdana" w:hAnsi="Verdana"/>
              <w:sz w:val="20"/>
              <w:szCs w:val="20"/>
            </w:rPr>
            <w:t>September</w:t>
          </w:r>
          <w:r w:rsidR="00D45281">
            <w:rPr>
              <w:rFonts w:ascii="Verdana" w:hAnsi="Verdana"/>
              <w:sz w:val="20"/>
              <w:szCs w:val="20"/>
            </w:rPr>
            <w:t xml:space="preserve"> </w:t>
          </w:r>
          <w:r w:rsidR="00BD580A">
            <w:rPr>
              <w:rFonts w:ascii="Verdana" w:hAnsi="Verdana"/>
              <w:sz w:val="20"/>
              <w:szCs w:val="20"/>
            </w:rPr>
            <w:t>2023</w:t>
          </w:r>
        </w:p>
      </w:sdtContent>
    </w:sdt>
    <w:p w14:paraId="0BE3166F" w14:textId="30E25470" w:rsidR="005E503D" w:rsidRDefault="00BD580A" w:rsidP="00D45281">
      <w:pPr>
        <w:pStyle w:val="AODocTxt"/>
        <w:rPr>
          <w:rFonts w:ascii="Verdana" w:hAnsi="Verdana"/>
          <w:sz w:val="20"/>
          <w:szCs w:val="20"/>
        </w:rPr>
      </w:pPr>
      <w:r>
        <w:rPr>
          <w:rFonts w:ascii="Verdana" w:hAnsi="Verdana"/>
          <w:sz w:val="20"/>
          <w:szCs w:val="20"/>
        </w:rPr>
        <w:t>JSE sponsor to Prosus</w:t>
      </w:r>
      <w:r w:rsidR="00D45281">
        <w:rPr>
          <w:rFonts w:ascii="Verdana" w:hAnsi="Verdana"/>
          <w:sz w:val="20"/>
          <w:szCs w:val="20"/>
        </w:rPr>
        <w:t xml:space="preserve">: </w:t>
      </w:r>
      <w:r>
        <w:rPr>
          <w:rFonts w:ascii="Verdana" w:hAnsi="Verdana"/>
          <w:sz w:val="20"/>
          <w:szCs w:val="20"/>
        </w:rPr>
        <w:t>Investec Bank Limited</w:t>
      </w:r>
    </w:p>
    <w:p w14:paraId="19785FE7" w14:textId="30FCEA04" w:rsidR="00AF0BBB" w:rsidRPr="00AF0BBB" w:rsidRDefault="00AF0BBB" w:rsidP="00AF0BBB">
      <w:pPr>
        <w:pStyle w:val="AODocTxt"/>
        <w:spacing w:before="0"/>
        <w:rPr>
          <w:rFonts w:ascii="Verdana" w:hAnsi="Verdana"/>
          <w:sz w:val="20"/>
          <w:szCs w:val="20"/>
        </w:rPr>
      </w:pPr>
      <w:r w:rsidRPr="00AF0BBB">
        <w:rPr>
          <w:rFonts w:ascii="Verdana" w:hAnsi="Verdana"/>
          <w:sz w:val="20"/>
          <w:szCs w:val="20"/>
        </w:rPr>
        <w:t>International Legal Advisor: Allen &amp; Overy LLP</w:t>
      </w:r>
    </w:p>
    <w:p w14:paraId="1AA00A66" w14:textId="77777777" w:rsidR="00D45281" w:rsidRDefault="00D45281" w:rsidP="008558E3">
      <w:pPr>
        <w:spacing w:line="480" w:lineRule="auto"/>
        <w:jc w:val="both"/>
        <w:rPr>
          <w:rFonts w:ascii="Verdana" w:hAnsi="Verdana" w:cs="Verdana"/>
          <w:color w:val="000000"/>
          <w:sz w:val="20"/>
          <w:szCs w:val="20"/>
          <w:lang w:val="en-ZA"/>
        </w:rPr>
      </w:pPr>
      <w:bookmarkStart w:id="0" w:name="_Hlk107056137"/>
      <w:r w:rsidRPr="00974593">
        <w:rPr>
          <w:rFonts w:ascii="Verdana" w:hAnsi="Verdana" w:cs="Verdana"/>
          <w:color w:val="000000"/>
          <w:sz w:val="20"/>
          <w:szCs w:val="20"/>
          <w:lang w:val="en-ZA"/>
        </w:rPr>
        <w:t>Legal Advisor: Webber Wentzel</w:t>
      </w:r>
    </w:p>
    <w:p w14:paraId="43BBF24E" w14:textId="77777777" w:rsidR="00D45281" w:rsidRPr="00E96AAB" w:rsidRDefault="00D45281" w:rsidP="00D45281">
      <w:pPr>
        <w:pStyle w:val="WWTramLines"/>
        <w:jc w:val="left"/>
        <w:rPr>
          <w:rFonts w:ascii="Verdana" w:eastAsiaTheme="minorHAnsi" w:hAnsi="Verdana"/>
          <w:sz w:val="20"/>
          <w:szCs w:val="22"/>
          <w:lang w:val="en-ZA" w:eastAsia="en-US"/>
        </w:rPr>
      </w:pPr>
      <w:r w:rsidRPr="00E96AAB">
        <w:rPr>
          <w:rFonts w:ascii="Verdana" w:eastAsiaTheme="minorHAnsi" w:hAnsi="Verdana"/>
          <w:sz w:val="20"/>
          <w:szCs w:val="22"/>
          <w:lang w:val="en-ZA" w:eastAsia="en-US"/>
        </w:rPr>
        <w:t>Enquiries</w:t>
      </w:r>
      <w:r>
        <w:rPr>
          <w:rFonts w:ascii="Verdana" w:eastAsiaTheme="minorHAnsi" w:hAnsi="Verdana"/>
          <w:sz w:val="20"/>
          <w:szCs w:val="22"/>
          <w:lang w:val="en-ZA" w:eastAsia="en-US"/>
        </w:rPr>
        <w:t>:</w:t>
      </w:r>
    </w:p>
    <w:tbl>
      <w:tblPr>
        <w:tblStyle w:val="TableGrid"/>
        <w:tblW w:w="0" w:type="auto"/>
        <w:tblBorders>
          <w:bottom w:val="single" w:sz="4" w:space="0" w:color="auto"/>
        </w:tblBorders>
        <w:tblLook w:val="04A0" w:firstRow="1" w:lastRow="0" w:firstColumn="1" w:lastColumn="0" w:noHBand="0" w:noVBand="1"/>
      </w:tblPr>
      <w:tblGrid>
        <w:gridCol w:w="4508"/>
        <w:gridCol w:w="4508"/>
      </w:tblGrid>
      <w:tr w:rsidR="00D45281" w14:paraId="72368E11" w14:textId="77777777" w:rsidTr="008558E3">
        <w:tc>
          <w:tcPr>
            <w:tcW w:w="4508" w:type="dxa"/>
          </w:tcPr>
          <w:p w14:paraId="1C4B6F3B" w14:textId="77777777" w:rsidR="00D45281" w:rsidRPr="00181B58" w:rsidRDefault="00D45281" w:rsidP="008558E3">
            <w:pPr>
              <w:spacing w:line="480" w:lineRule="auto"/>
              <w:jc w:val="both"/>
              <w:rPr>
                <w:rFonts w:ascii="Verdana" w:hAnsi="Verdana"/>
                <w:sz w:val="20"/>
                <w:szCs w:val="20"/>
                <w:lang w:val="fr-FR"/>
              </w:rPr>
            </w:pPr>
            <w:r w:rsidRPr="00181B58">
              <w:rPr>
                <w:rFonts w:ascii="Verdana" w:hAnsi="Verdana"/>
                <w:sz w:val="20"/>
                <w:szCs w:val="20"/>
                <w:lang w:val="fr-FR"/>
              </w:rPr>
              <w:t>Charlie Pemberton</w:t>
            </w:r>
          </w:p>
          <w:p w14:paraId="14F6FC8F" w14:textId="77777777" w:rsidR="00D45281" w:rsidRPr="00181B58" w:rsidRDefault="00D45281" w:rsidP="008558E3">
            <w:pPr>
              <w:spacing w:line="480" w:lineRule="auto"/>
              <w:jc w:val="both"/>
              <w:rPr>
                <w:rFonts w:ascii="Verdana" w:hAnsi="Verdana"/>
                <w:sz w:val="20"/>
                <w:szCs w:val="20"/>
                <w:lang w:val="fr-FR"/>
              </w:rPr>
            </w:pPr>
            <w:r w:rsidRPr="00181B58">
              <w:rPr>
                <w:rFonts w:ascii="Verdana" w:hAnsi="Verdana"/>
                <w:sz w:val="20"/>
                <w:szCs w:val="20"/>
                <w:lang w:val="fr-FR"/>
              </w:rPr>
              <w:t>Communications Director</w:t>
            </w:r>
          </w:p>
          <w:p w14:paraId="6243B06C" w14:textId="77777777" w:rsidR="00D45281" w:rsidRPr="00181B58" w:rsidRDefault="00D45281" w:rsidP="008558E3">
            <w:pPr>
              <w:spacing w:line="480" w:lineRule="auto"/>
              <w:jc w:val="both"/>
              <w:rPr>
                <w:rFonts w:ascii="Verdana" w:hAnsi="Verdana"/>
                <w:sz w:val="20"/>
                <w:szCs w:val="20"/>
                <w:lang w:val="fr-FR"/>
              </w:rPr>
            </w:pPr>
            <w:proofErr w:type="gramStart"/>
            <w:r w:rsidRPr="00181B58">
              <w:rPr>
                <w:rFonts w:ascii="Verdana" w:hAnsi="Verdana"/>
                <w:sz w:val="20"/>
                <w:szCs w:val="20"/>
                <w:lang w:val="fr-FR"/>
              </w:rPr>
              <w:t>Mobile:</w:t>
            </w:r>
            <w:proofErr w:type="gramEnd"/>
            <w:r w:rsidRPr="00181B58">
              <w:rPr>
                <w:rFonts w:ascii="Verdana" w:hAnsi="Verdana"/>
                <w:sz w:val="20"/>
                <w:szCs w:val="20"/>
                <w:lang w:val="fr-FR"/>
              </w:rPr>
              <w:t xml:space="preserve"> +31 615 494 359</w:t>
            </w:r>
          </w:p>
          <w:p w14:paraId="59D3FB18" w14:textId="726B8A47" w:rsidR="00D45281" w:rsidRPr="00181B58" w:rsidRDefault="00D45281" w:rsidP="008558E3">
            <w:pPr>
              <w:spacing w:line="480" w:lineRule="auto"/>
              <w:jc w:val="both"/>
              <w:rPr>
                <w:rFonts w:ascii="Verdana" w:hAnsi="Verdana"/>
                <w:sz w:val="20"/>
                <w:szCs w:val="20"/>
                <w:lang w:val="fr-FR"/>
              </w:rPr>
            </w:pPr>
            <w:proofErr w:type="gramStart"/>
            <w:r w:rsidRPr="00181B58">
              <w:rPr>
                <w:rFonts w:ascii="Verdana" w:hAnsi="Verdana"/>
                <w:sz w:val="20"/>
                <w:szCs w:val="20"/>
                <w:lang w:val="fr-FR"/>
              </w:rPr>
              <w:t>Email:</w:t>
            </w:r>
            <w:proofErr w:type="gramEnd"/>
            <w:r w:rsidRPr="00181B58">
              <w:rPr>
                <w:rFonts w:ascii="Verdana" w:hAnsi="Verdana"/>
                <w:sz w:val="20"/>
                <w:szCs w:val="20"/>
                <w:lang w:val="fr-FR"/>
              </w:rPr>
              <w:t xml:space="preserve"> </w:t>
            </w:r>
            <w:hyperlink r:id="rId15" w:history="1">
              <w:r w:rsidRPr="00181B58">
                <w:rPr>
                  <w:rStyle w:val="Hyperlink"/>
                  <w:rFonts w:ascii="Verdana" w:hAnsi="Verdana"/>
                  <w:sz w:val="20"/>
                  <w:szCs w:val="20"/>
                  <w:lang w:val="fr-FR"/>
                </w:rPr>
                <w:t>charlie.pemberton@naspers.com</w:t>
              </w:r>
            </w:hyperlink>
            <w:r w:rsidRPr="00181B58">
              <w:rPr>
                <w:rFonts w:ascii="Verdana" w:hAnsi="Verdana"/>
                <w:sz w:val="20"/>
                <w:szCs w:val="20"/>
                <w:lang w:val="fr-FR"/>
              </w:rPr>
              <w:t xml:space="preserve"> </w:t>
            </w:r>
          </w:p>
        </w:tc>
        <w:tc>
          <w:tcPr>
            <w:tcW w:w="4508" w:type="dxa"/>
          </w:tcPr>
          <w:p w14:paraId="3454BC15" w14:textId="240E2E78" w:rsidR="00D45281" w:rsidRPr="006B625F" w:rsidRDefault="00D45281" w:rsidP="008558E3">
            <w:pPr>
              <w:spacing w:line="480" w:lineRule="auto"/>
              <w:jc w:val="both"/>
              <w:rPr>
                <w:rFonts w:ascii="Verdana" w:hAnsi="Verdana"/>
                <w:sz w:val="20"/>
                <w:szCs w:val="20"/>
              </w:rPr>
            </w:pPr>
            <w:r>
              <w:rPr>
                <w:rFonts w:ascii="Verdana" w:hAnsi="Verdana"/>
                <w:sz w:val="20"/>
                <w:szCs w:val="20"/>
              </w:rPr>
              <w:t>Eoin Ryan</w:t>
            </w:r>
          </w:p>
          <w:p w14:paraId="31C04ED7" w14:textId="597DDAC5" w:rsidR="00D45281" w:rsidRPr="006B625F" w:rsidRDefault="00D45281" w:rsidP="008558E3">
            <w:pPr>
              <w:spacing w:line="480" w:lineRule="auto"/>
              <w:jc w:val="both"/>
              <w:rPr>
                <w:rFonts w:ascii="Verdana" w:hAnsi="Verdana"/>
                <w:sz w:val="20"/>
                <w:szCs w:val="20"/>
              </w:rPr>
            </w:pPr>
            <w:r>
              <w:rPr>
                <w:rFonts w:ascii="Verdana" w:hAnsi="Verdana"/>
                <w:sz w:val="20"/>
                <w:szCs w:val="20"/>
              </w:rPr>
              <w:t xml:space="preserve">Head of Investor Relations </w:t>
            </w:r>
          </w:p>
          <w:p w14:paraId="399D6672" w14:textId="2DA7B9B1" w:rsidR="00D45281" w:rsidRPr="006B625F" w:rsidRDefault="00D45281" w:rsidP="008558E3">
            <w:pPr>
              <w:spacing w:line="480" w:lineRule="auto"/>
              <w:jc w:val="both"/>
              <w:rPr>
                <w:rFonts w:ascii="Verdana" w:hAnsi="Verdana"/>
                <w:sz w:val="20"/>
                <w:szCs w:val="20"/>
              </w:rPr>
            </w:pPr>
            <w:r w:rsidRPr="006B625F">
              <w:rPr>
                <w:rFonts w:ascii="Verdana" w:hAnsi="Verdana"/>
                <w:sz w:val="20"/>
                <w:szCs w:val="20"/>
              </w:rPr>
              <w:t xml:space="preserve">Mobile: </w:t>
            </w:r>
            <w:r>
              <w:rPr>
                <w:rFonts w:ascii="Verdana" w:eastAsia="Calibri" w:hAnsi="Verdana"/>
                <w:sz w:val="20"/>
                <w:szCs w:val="20"/>
                <w:lang w:val="en-ZA"/>
              </w:rPr>
              <w:t>+1 347-210-4305 </w:t>
            </w:r>
          </w:p>
          <w:p w14:paraId="6670032C" w14:textId="2210EA37" w:rsidR="00D45281" w:rsidRDefault="00D45281" w:rsidP="00D45281">
            <w:pPr>
              <w:spacing w:line="480" w:lineRule="auto"/>
              <w:jc w:val="both"/>
              <w:rPr>
                <w:rFonts w:ascii="Verdana" w:hAnsi="Verdana"/>
                <w:sz w:val="20"/>
                <w:szCs w:val="20"/>
              </w:rPr>
            </w:pPr>
            <w:r w:rsidRPr="006B625F">
              <w:rPr>
                <w:rFonts w:ascii="Verdana" w:hAnsi="Verdana"/>
                <w:sz w:val="20"/>
                <w:szCs w:val="20"/>
              </w:rPr>
              <w:t xml:space="preserve">Email: </w:t>
            </w:r>
            <w:hyperlink r:id="rId16" w:history="1">
              <w:r w:rsidRPr="009F3BB5">
                <w:rPr>
                  <w:rStyle w:val="Hyperlink"/>
                  <w:rFonts w:ascii="Verdana" w:hAnsi="Verdana"/>
                  <w:sz w:val="20"/>
                  <w:szCs w:val="20"/>
                </w:rPr>
                <w:t>eoin.ryan@prosus.com</w:t>
              </w:r>
            </w:hyperlink>
            <w:r>
              <w:rPr>
                <w:rFonts w:ascii="Verdana" w:hAnsi="Verdana"/>
                <w:sz w:val="20"/>
                <w:szCs w:val="20"/>
              </w:rPr>
              <w:t xml:space="preserve"> </w:t>
            </w:r>
          </w:p>
        </w:tc>
      </w:tr>
    </w:tbl>
    <w:p w14:paraId="140D358C" w14:textId="77777777" w:rsidR="00BD580A" w:rsidRPr="00E8544A" w:rsidRDefault="00BD580A" w:rsidP="00BD580A">
      <w:pPr>
        <w:suppressAutoHyphens/>
        <w:rPr>
          <w:rFonts w:ascii="Verdana" w:eastAsia="Verdana" w:hAnsi="Verdana" w:cs="Verdana"/>
          <w:b/>
          <w:color w:val="000000"/>
          <w:sz w:val="18"/>
          <w:szCs w:val="18"/>
          <w:lang w:eastAsia="en-GB"/>
        </w:rPr>
      </w:pPr>
      <w:bookmarkStart w:id="1" w:name="_Hlk107580844"/>
      <w:bookmarkEnd w:id="0"/>
    </w:p>
    <w:p w14:paraId="59CBFA0C" w14:textId="77777777" w:rsidR="00BD580A" w:rsidRPr="00E8544A" w:rsidRDefault="00BD580A" w:rsidP="00BD580A">
      <w:pPr>
        <w:spacing w:after="160" w:line="256" w:lineRule="auto"/>
        <w:jc w:val="both"/>
        <w:rPr>
          <w:rFonts w:ascii="Verdana" w:eastAsia="Calibri" w:hAnsi="Verdana" w:cs="Arial"/>
          <w:b/>
          <w:bCs/>
          <w:i/>
          <w:iCs/>
          <w:color w:val="000000"/>
          <w:sz w:val="18"/>
          <w:szCs w:val="18"/>
          <w:lang w:val="en-US"/>
        </w:rPr>
      </w:pPr>
      <w:r w:rsidRPr="00E8544A">
        <w:rPr>
          <w:rFonts w:ascii="Verdana" w:eastAsia="Calibri" w:hAnsi="Verdana" w:cs="Arial"/>
          <w:b/>
          <w:bCs/>
          <w:i/>
          <w:iCs/>
          <w:color w:val="000000"/>
          <w:sz w:val="18"/>
          <w:szCs w:val="18"/>
          <w:lang w:val="en-US"/>
        </w:rPr>
        <w:t>About Prosus</w:t>
      </w:r>
    </w:p>
    <w:p w14:paraId="0144956D" w14:textId="77777777" w:rsidR="00BD580A" w:rsidRPr="00E8544A" w:rsidRDefault="00BD580A" w:rsidP="00BD580A">
      <w:pPr>
        <w:spacing w:after="160" w:line="257" w:lineRule="auto"/>
        <w:jc w:val="both"/>
        <w:rPr>
          <w:rFonts w:ascii="Verdana" w:eastAsia="Calibri" w:hAnsi="Verdana" w:cs="Arial"/>
          <w:color w:val="000000"/>
          <w:sz w:val="18"/>
          <w:szCs w:val="18"/>
          <w:lang w:val="en-US"/>
        </w:rPr>
      </w:pPr>
      <w:r w:rsidRPr="00E8544A">
        <w:rPr>
          <w:rFonts w:ascii="Verdana" w:eastAsia="Calibri" w:hAnsi="Verdana" w:cs="Arial"/>
          <w:color w:val="000000"/>
          <w:sz w:val="18"/>
          <w:szCs w:val="18"/>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3F251BC3" w14:textId="77777777" w:rsidR="00BD580A" w:rsidRPr="00E8544A" w:rsidRDefault="00BD580A" w:rsidP="00BD580A">
      <w:pPr>
        <w:spacing w:after="160" w:line="257" w:lineRule="auto"/>
        <w:jc w:val="both"/>
        <w:rPr>
          <w:rFonts w:ascii="Verdana" w:eastAsia="Calibri" w:hAnsi="Verdana" w:cs="Arial"/>
          <w:color w:val="000000"/>
          <w:sz w:val="18"/>
          <w:szCs w:val="18"/>
          <w:lang w:val="en-US"/>
        </w:rPr>
      </w:pPr>
      <w:r w:rsidRPr="00E8544A">
        <w:rPr>
          <w:rFonts w:ascii="Verdana" w:eastAsia="Calibri" w:hAnsi="Verdana" w:cs="Arial"/>
          <w:color w:val="000000"/>
          <w:sz w:val="18"/>
          <w:szCs w:val="18"/>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0DA6E548" w14:textId="3A1BB001" w:rsidR="00BD580A" w:rsidRPr="00E8544A" w:rsidRDefault="00BD580A" w:rsidP="00BD580A">
      <w:pPr>
        <w:spacing w:after="160" w:line="257" w:lineRule="auto"/>
        <w:jc w:val="both"/>
        <w:rPr>
          <w:rFonts w:ascii="Verdana" w:eastAsia="Calibri" w:hAnsi="Verdana" w:cs="Arial"/>
          <w:color w:val="000000"/>
          <w:sz w:val="18"/>
          <w:szCs w:val="18"/>
          <w:lang w:val="en-US"/>
        </w:rPr>
      </w:pPr>
      <w:r w:rsidRPr="00E8544A">
        <w:rPr>
          <w:rFonts w:ascii="Verdana" w:eastAsia="Calibri" w:hAnsi="Verdana" w:cs="Arial"/>
          <w:color w:val="000000"/>
          <w:sz w:val="18"/>
          <w:szCs w:val="18"/>
          <w:lang w:val="en-US"/>
        </w:rPr>
        <w:lastRenderedPageBreak/>
        <w:t xml:space="preserve">Every day, billions of customers use the products and services of companies that Prosus has invested in, acquired or built, including 99minutos, Airmeet, Aruna, AutoTrader, Autovit.ro, Azos, BandLab, Bibit, Bilt, Biome Makers, Borneo, Brainly, BUX, BYJU'S, Bykea, Captain Fresh, Codecademy, Collective Benefits, Creditas, DappRadar, DeHaat, Detect Technologies, dott, EduMe, ElasticRun, eMAG, Endowus, Eruditus, EVERY, Facily, Fashinza, Flink, Foodics, Good Glamm Group, GoodHabitz, GoStudent, Honor, iFood, Imovirtual, Klar, Kovi, LazyPay, letgo, Mensa Brands, Meesho, merXu, Movile, Oda, OLX, Otodom, OTOMOTO, Oxford Ionics, PaySense, PayU, Pharmeasy, Platzi, Property24, Quick Ride, Red Dot Payment, Republic, Sharebite, Shipper, ShopUp, SoloLearn, Stack Overflow, Standvirtual, Superside, Swiggy, Thndr, Tonik, Ula, Urban Company, Virgio, Vegrow, </w:t>
      </w:r>
      <w:proofErr w:type="spellStart"/>
      <w:r w:rsidRPr="00E8544A">
        <w:rPr>
          <w:rFonts w:ascii="Verdana" w:eastAsia="Calibri" w:hAnsi="Verdana" w:cs="Arial"/>
          <w:color w:val="000000"/>
          <w:sz w:val="18"/>
          <w:szCs w:val="18"/>
          <w:lang w:val="en-US"/>
        </w:rPr>
        <w:t>watchTowr</w:t>
      </w:r>
      <w:proofErr w:type="spellEnd"/>
      <w:r w:rsidRPr="00E8544A">
        <w:rPr>
          <w:rFonts w:ascii="Verdana" w:eastAsia="Calibri" w:hAnsi="Verdana" w:cs="Arial"/>
          <w:color w:val="000000"/>
          <w:sz w:val="18"/>
          <w:szCs w:val="18"/>
          <w:lang w:val="en-US"/>
        </w:rPr>
        <w:t>, and Wayflyer.</w:t>
      </w:r>
    </w:p>
    <w:p w14:paraId="56B6A723" w14:textId="77777777" w:rsidR="00BD580A" w:rsidRPr="00E8544A" w:rsidRDefault="00BD580A" w:rsidP="00BD580A">
      <w:pPr>
        <w:spacing w:after="160" w:line="257" w:lineRule="auto"/>
        <w:jc w:val="both"/>
        <w:rPr>
          <w:rFonts w:ascii="Verdana" w:eastAsia="Calibri" w:hAnsi="Verdana" w:cs="Arial"/>
          <w:color w:val="000000"/>
          <w:sz w:val="18"/>
          <w:szCs w:val="18"/>
          <w:lang w:val="en-US"/>
        </w:rPr>
      </w:pPr>
      <w:r w:rsidRPr="00E8544A">
        <w:rPr>
          <w:rFonts w:ascii="Verdana" w:eastAsia="Calibri" w:hAnsi="Verdana" w:cs="Arial"/>
          <w:color w:val="000000"/>
          <w:sz w:val="18"/>
          <w:szCs w:val="18"/>
          <w:lang w:val="en-US"/>
        </w:rPr>
        <w:t>Hundreds of millions of people have made the platforms of Prosus’s associates a part of their daily lives. For listed companies where we have an interest, please see: Tencent, Delivery Hero, Remitly, Trip.com, Udemy, Skillsoft, and SimilarWeb.</w:t>
      </w:r>
    </w:p>
    <w:p w14:paraId="3836DB75" w14:textId="77777777" w:rsidR="00BD580A" w:rsidRPr="00E8544A" w:rsidRDefault="00BD580A" w:rsidP="00BD580A">
      <w:pPr>
        <w:spacing w:after="160" w:line="257" w:lineRule="auto"/>
        <w:jc w:val="both"/>
        <w:rPr>
          <w:rFonts w:ascii="Verdana" w:eastAsia="Calibri" w:hAnsi="Verdana" w:cs="Arial"/>
          <w:color w:val="000000"/>
          <w:sz w:val="18"/>
          <w:szCs w:val="18"/>
          <w:lang w:val="en-US"/>
        </w:rPr>
      </w:pPr>
      <w:r w:rsidRPr="00E8544A">
        <w:rPr>
          <w:rFonts w:ascii="Verdana" w:eastAsia="Calibri" w:hAnsi="Verdana" w:cs="Arial"/>
          <w:color w:val="000000"/>
          <w:sz w:val="18"/>
          <w:szCs w:val="18"/>
          <w:lang w:val="en-US"/>
        </w:rPr>
        <w:t>Today, Prosus companies and associates help improve the lives of more than two billion people around the world.</w:t>
      </w:r>
    </w:p>
    <w:p w14:paraId="2B8DE701" w14:textId="77777777" w:rsidR="00BD580A" w:rsidRPr="00E8544A" w:rsidRDefault="00BD580A" w:rsidP="00BD580A">
      <w:pPr>
        <w:spacing w:after="160" w:line="257" w:lineRule="auto"/>
        <w:jc w:val="both"/>
        <w:rPr>
          <w:rFonts w:ascii="Verdana" w:eastAsia="Calibri" w:hAnsi="Verdana" w:cs="Arial"/>
          <w:color w:val="000000"/>
          <w:sz w:val="18"/>
          <w:szCs w:val="18"/>
          <w:lang w:val="en-US"/>
        </w:rPr>
      </w:pPr>
      <w:r w:rsidRPr="00E8544A">
        <w:rPr>
          <w:rFonts w:ascii="Verdana" w:eastAsia="Calibri" w:hAnsi="Verdana" w:cs="Arial"/>
          <w:color w:val="000000"/>
          <w:sz w:val="18"/>
          <w:szCs w:val="18"/>
          <w:lang w:val="en-US"/>
        </w:rPr>
        <w:t>Prosus has a primary listing on Euronext Amsterdam (AEX:PRX) and secondary listings on the Johannesburg Stock Exchange (XJSE:PRX) and a2X Markets (PRX.AJ). Prosus is majority-owned by Naspers.</w:t>
      </w:r>
    </w:p>
    <w:p w14:paraId="7DE3E07C" w14:textId="646C08EB" w:rsidR="00BD580A" w:rsidRPr="00E8544A" w:rsidRDefault="00BD580A" w:rsidP="00BD580A">
      <w:pPr>
        <w:spacing w:after="160" w:line="257" w:lineRule="auto"/>
        <w:jc w:val="both"/>
        <w:rPr>
          <w:rFonts w:ascii="Verdana" w:eastAsia="Calibri" w:hAnsi="Verdana" w:cs="Arial"/>
          <w:color w:val="000000"/>
          <w:sz w:val="18"/>
          <w:szCs w:val="18"/>
          <w:lang w:val="en-US"/>
        </w:rPr>
      </w:pPr>
      <w:r w:rsidRPr="00E8544A">
        <w:rPr>
          <w:rFonts w:ascii="Verdana" w:eastAsia="Calibri" w:hAnsi="Verdana" w:cs="Arial"/>
          <w:color w:val="000000"/>
          <w:sz w:val="18"/>
          <w:szCs w:val="18"/>
          <w:lang w:val="en-US"/>
        </w:rPr>
        <w:t xml:space="preserve">For more information, please visit </w:t>
      </w:r>
      <w:hyperlink r:id="rId17" w:history="1">
        <w:r w:rsidRPr="00E8544A">
          <w:rPr>
            <w:rStyle w:val="Hyperlink"/>
            <w:rFonts w:ascii="Verdana" w:eastAsia="Calibri" w:hAnsi="Verdana" w:cs="Arial"/>
            <w:sz w:val="18"/>
            <w:szCs w:val="18"/>
            <w:lang w:val="en-US"/>
          </w:rPr>
          <w:t>www.prosus.com</w:t>
        </w:r>
      </w:hyperlink>
      <w:r w:rsidRPr="00E8544A">
        <w:rPr>
          <w:rFonts w:ascii="Verdana" w:eastAsia="Calibri" w:hAnsi="Verdana" w:cs="Arial"/>
          <w:color w:val="000000"/>
          <w:sz w:val="18"/>
          <w:szCs w:val="18"/>
          <w:lang w:val="en-US"/>
        </w:rPr>
        <w:t>.</w:t>
      </w:r>
    </w:p>
    <w:p w14:paraId="0BE31683" w14:textId="77777777" w:rsidR="005E503D" w:rsidRPr="00E8544A" w:rsidRDefault="00BD580A">
      <w:pPr>
        <w:keepNext/>
        <w:spacing w:after="160" w:line="257" w:lineRule="auto"/>
        <w:jc w:val="both"/>
        <w:rPr>
          <w:rFonts w:ascii="Verdana" w:eastAsia="Calibri" w:hAnsi="Verdana" w:cs="Arial"/>
          <w:b/>
          <w:bCs/>
          <w:i/>
          <w:iCs/>
          <w:color w:val="000000"/>
          <w:sz w:val="18"/>
          <w:szCs w:val="18"/>
          <w:lang w:val="en-US"/>
        </w:rPr>
      </w:pPr>
      <w:r w:rsidRPr="00E8544A">
        <w:rPr>
          <w:rFonts w:ascii="Verdana" w:eastAsia="Calibri" w:hAnsi="Verdana" w:cs="Arial"/>
          <w:b/>
          <w:bCs/>
          <w:i/>
          <w:iCs/>
          <w:color w:val="000000"/>
          <w:sz w:val="18"/>
          <w:szCs w:val="18"/>
          <w:lang w:val="en-US"/>
        </w:rPr>
        <w:t>Disclaimer</w:t>
      </w:r>
    </w:p>
    <w:p w14:paraId="30C9C30C" w14:textId="77777777" w:rsidR="00AF0BBB" w:rsidRPr="00E8544A" w:rsidRDefault="00AF0BBB" w:rsidP="00AF0BBB">
      <w:pPr>
        <w:spacing w:before="240"/>
        <w:jc w:val="both"/>
        <w:rPr>
          <w:rFonts w:ascii="Verdana" w:hAnsi="Verdana"/>
          <w:i/>
          <w:iCs/>
          <w:sz w:val="18"/>
          <w:szCs w:val="18"/>
          <w:lang w:val="en-ZA"/>
        </w:rPr>
      </w:pPr>
      <w:r w:rsidRPr="00E8544A">
        <w:rPr>
          <w:rFonts w:ascii="Verdana" w:hAnsi="Verdana"/>
          <w:i/>
          <w:iCs/>
          <w:sz w:val="18"/>
          <w:szCs w:val="18"/>
          <w:lang w:val="en-ZA"/>
        </w:rPr>
        <w:t xml:space="preserve">This announcement is for information purposes only and is not intended to, and does not constitute or form part of, any offer to sell or otherwise dispose of, or the solicitation of an offer to buy, otherwise acquire or subscribe for, securities in or into any jurisdiction, including, but not limited to, the United States, and neither this document nor anything herein nor any copy thereof may be taken into or distributed, directly or indirectly, in or into any jurisdiction in which to do so would be prohibited by applicable law. </w:t>
      </w:r>
    </w:p>
    <w:p w14:paraId="5C661F75" w14:textId="77777777" w:rsidR="00AF0BBB" w:rsidRPr="00E8544A" w:rsidRDefault="00AF0BBB" w:rsidP="00AF0BBB">
      <w:pPr>
        <w:spacing w:before="240"/>
        <w:jc w:val="both"/>
        <w:rPr>
          <w:rFonts w:ascii="Verdana" w:hAnsi="Verdana"/>
          <w:i/>
          <w:iCs/>
          <w:sz w:val="18"/>
          <w:szCs w:val="18"/>
          <w:lang w:val="en-ZA"/>
        </w:rPr>
      </w:pPr>
      <w:r w:rsidRPr="00E8544A">
        <w:rPr>
          <w:rFonts w:ascii="Verdana" w:hAnsi="Verdana"/>
          <w:i/>
          <w:iCs/>
          <w:sz w:val="18"/>
          <w:szCs w:val="18"/>
          <w:lang w:val="en-ZA"/>
        </w:rPr>
        <w:t>The securities referred to in this announcement have not been and will not be registered under the U.S. Securities Act of 1933, as amended (the “</w:t>
      </w:r>
      <w:r w:rsidRPr="00E8544A">
        <w:rPr>
          <w:rFonts w:ascii="Verdana" w:hAnsi="Verdana"/>
          <w:b/>
          <w:bCs/>
          <w:i/>
          <w:iCs/>
          <w:sz w:val="18"/>
          <w:szCs w:val="18"/>
          <w:lang w:val="en-ZA"/>
        </w:rPr>
        <w:t>Securities Act</w:t>
      </w:r>
      <w:r w:rsidRPr="00E8544A">
        <w:rPr>
          <w:rFonts w:ascii="Verdana" w:hAnsi="Verdana"/>
          <w:i/>
          <w:iCs/>
          <w:sz w:val="18"/>
          <w:szCs w:val="18"/>
          <w:lang w:val="en-ZA"/>
        </w:rPr>
        <w:t>”), and may not be offered or sold, directly or indirectly, in or into the United States absent registration under the Securities Act or pursuant to an exemption from, or in a transaction not subject to, the registration requirements of the Securities Act. Naspers and Prosus have not been and will not be registered under the U.S. Investment Company Act of 1940, as amended (the "</w:t>
      </w:r>
      <w:r w:rsidRPr="00E8544A">
        <w:rPr>
          <w:rFonts w:ascii="Verdana" w:hAnsi="Verdana"/>
          <w:b/>
          <w:bCs/>
          <w:i/>
          <w:iCs/>
          <w:sz w:val="18"/>
          <w:szCs w:val="18"/>
          <w:lang w:val="en-ZA"/>
        </w:rPr>
        <w:t>Investment Company Act</w:t>
      </w:r>
      <w:r w:rsidRPr="00E8544A">
        <w:rPr>
          <w:rFonts w:ascii="Verdana" w:hAnsi="Verdana"/>
          <w:i/>
          <w:iCs/>
          <w:sz w:val="18"/>
          <w:szCs w:val="18"/>
          <w:lang w:val="en-ZA"/>
        </w:rPr>
        <w:t xml:space="preserve">"), and holders of any of the securities referred to herein will not be afforded the protections of the Investment Company Act. </w:t>
      </w:r>
    </w:p>
    <w:p w14:paraId="0AEBE532" w14:textId="77777777" w:rsidR="00AF0BBB" w:rsidRPr="00E8544A" w:rsidRDefault="00AF0BBB" w:rsidP="00AF0BBB">
      <w:pPr>
        <w:spacing w:before="240"/>
        <w:jc w:val="both"/>
        <w:rPr>
          <w:rFonts w:ascii="Verdana" w:hAnsi="Verdana"/>
          <w:i/>
          <w:iCs/>
          <w:sz w:val="18"/>
          <w:szCs w:val="18"/>
          <w:lang w:val="en-ZA"/>
        </w:rPr>
      </w:pPr>
      <w:r w:rsidRPr="00E8544A">
        <w:rPr>
          <w:rFonts w:ascii="Verdana" w:hAnsi="Verdana"/>
          <w:i/>
          <w:iCs/>
          <w:sz w:val="18"/>
          <w:szCs w:val="18"/>
          <w:lang w:val="en-ZA"/>
        </w:rPr>
        <w:t>The information contained in this announcement does not constitute or form a part of any offer to the public for the sale of, or subscription for, or an invitation, advertisement, or the solicitation of an offer to purchase and/or subscribe for, securities as defined in and/or contemplated by the South African Companies Act, No. 71 of 2008 ("</w:t>
      </w:r>
      <w:r w:rsidRPr="00E8544A">
        <w:rPr>
          <w:rFonts w:ascii="Verdana" w:hAnsi="Verdana"/>
          <w:b/>
          <w:bCs/>
          <w:i/>
          <w:iCs/>
          <w:sz w:val="18"/>
          <w:szCs w:val="18"/>
          <w:lang w:val="en-ZA"/>
        </w:rPr>
        <w:t>South African Companies Act</w:t>
      </w:r>
      <w:r w:rsidRPr="00E8544A">
        <w:rPr>
          <w:rFonts w:ascii="Verdana" w:hAnsi="Verdana"/>
          <w:i/>
          <w:iCs/>
          <w:sz w:val="18"/>
          <w:szCs w:val="18"/>
          <w:lang w:val="en-ZA"/>
        </w:rPr>
        <w:t xml:space="preserve">"). Accordingly, this announcement does not, nor does it intend to, constitute a “registered prospectus” or an advertisement relating to an offer to the public, as contemplated by the South African Companies Act and no prospectus has been, or will be, filed with the South African Companies and Intellectual Property Commission in respect of this announcement. </w:t>
      </w:r>
    </w:p>
    <w:p w14:paraId="05FACB69" w14:textId="77777777" w:rsidR="00AF0BBB" w:rsidRPr="00E8544A" w:rsidRDefault="00AF0BBB" w:rsidP="00AF0BBB">
      <w:pPr>
        <w:spacing w:before="240"/>
        <w:jc w:val="both"/>
        <w:rPr>
          <w:rFonts w:ascii="Verdana" w:hAnsi="Verdana"/>
          <w:i/>
          <w:iCs/>
          <w:sz w:val="18"/>
          <w:szCs w:val="18"/>
          <w:lang w:val="en-ZA"/>
        </w:rPr>
      </w:pPr>
      <w:r w:rsidRPr="00E8544A">
        <w:rPr>
          <w:rFonts w:ascii="Verdana" w:hAnsi="Verdana"/>
          <w:i/>
          <w:iCs/>
          <w:sz w:val="18"/>
          <w:szCs w:val="18"/>
          <w:lang w:val="en-ZA"/>
        </w:rPr>
        <w:t>The information contained in this announcement constitutes factual information as contemplated in Section 1(3)(a) of the South African Financial Advisory and Intermediary Services Act, 37 of 2002, as amended ("</w:t>
      </w:r>
      <w:r w:rsidRPr="00E8544A">
        <w:rPr>
          <w:rFonts w:ascii="Verdana" w:hAnsi="Verdana"/>
          <w:b/>
          <w:bCs/>
          <w:i/>
          <w:iCs/>
          <w:sz w:val="18"/>
          <w:szCs w:val="18"/>
          <w:lang w:val="en-ZA"/>
        </w:rPr>
        <w:t>FAIS Act</w:t>
      </w:r>
      <w:r w:rsidRPr="00E8544A">
        <w:rPr>
          <w:rFonts w:ascii="Verdana" w:hAnsi="Verdana"/>
          <w:i/>
          <w:iCs/>
          <w:sz w:val="18"/>
          <w:szCs w:val="18"/>
          <w:lang w:val="en-ZA"/>
        </w:rPr>
        <w:t xml:space="preserve">") and should not be construed as an express or implied recommendation, guide or proposal that any particular transaction in respect of the Prosus Ordinary Shares N and/or Naspers N Ordinary Shares or in relation to the business or future investments of Prosus and/or Naspers, is appropriate to the particular investment objectives, financial situations or needs of a prospective investor, and nothing contained in this announcement should be construed as constituting the canvassing for, or marketing or advertising of, financial services in South Africa. Prosus is not a financial services provider licensed as such under the FAIS Act. </w:t>
      </w:r>
    </w:p>
    <w:p w14:paraId="2BBE4D44" w14:textId="7AFA88ED" w:rsidR="00AB7E3F" w:rsidRPr="00E8544A" w:rsidRDefault="00AB7E3F" w:rsidP="00AB7E3F">
      <w:pPr>
        <w:spacing w:before="240"/>
        <w:jc w:val="both"/>
        <w:rPr>
          <w:rFonts w:ascii="Verdana" w:hAnsi="Verdana"/>
          <w:i/>
          <w:iCs/>
          <w:sz w:val="18"/>
          <w:szCs w:val="18"/>
          <w:lang w:val="en-ZA"/>
        </w:rPr>
      </w:pPr>
      <w:r w:rsidRPr="00E8544A">
        <w:rPr>
          <w:rFonts w:ascii="Verdana" w:hAnsi="Verdana"/>
          <w:i/>
          <w:iCs/>
          <w:sz w:val="18"/>
          <w:szCs w:val="18"/>
          <w:lang w:val="en-ZA"/>
        </w:rPr>
        <w:t>In member states of the European Economic Area (“</w:t>
      </w:r>
      <w:r w:rsidRPr="00E8544A">
        <w:rPr>
          <w:rFonts w:ascii="Verdana" w:hAnsi="Verdana"/>
          <w:b/>
          <w:bCs/>
          <w:i/>
          <w:iCs/>
          <w:sz w:val="18"/>
          <w:szCs w:val="18"/>
          <w:lang w:val="en-ZA"/>
        </w:rPr>
        <w:t>EEA</w:t>
      </w:r>
      <w:r w:rsidRPr="00E8544A">
        <w:rPr>
          <w:rFonts w:ascii="Verdana" w:hAnsi="Verdana"/>
          <w:i/>
          <w:iCs/>
          <w:sz w:val="18"/>
          <w:szCs w:val="18"/>
          <w:lang w:val="en-ZA"/>
        </w:rPr>
        <w:t>”) (each, a “</w:t>
      </w:r>
      <w:r w:rsidRPr="00E8544A">
        <w:rPr>
          <w:rFonts w:ascii="Verdana" w:hAnsi="Verdana"/>
          <w:b/>
          <w:bCs/>
          <w:i/>
          <w:iCs/>
          <w:sz w:val="18"/>
          <w:szCs w:val="18"/>
          <w:lang w:val="en-ZA"/>
        </w:rPr>
        <w:t>Relevant Member State</w:t>
      </w:r>
      <w:r w:rsidRPr="00E8544A">
        <w:rPr>
          <w:rFonts w:ascii="Verdana" w:hAnsi="Verdana"/>
          <w:i/>
          <w:iCs/>
          <w:sz w:val="18"/>
          <w:szCs w:val="18"/>
          <w:lang w:val="en-ZA"/>
        </w:rPr>
        <w:t xml:space="preserve">”) no action has been undertaken or will be undertaken to make an offer to the public of securities. </w:t>
      </w:r>
    </w:p>
    <w:p w14:paraId="3EA701F8" w14:textId="77777777" w:rsidR="00AB7E3F" w:rsidRPr="00E8544A" w:rsidRDefault="00AB7E3F" w:rsidP="00AB7E3F">
      <w:pPr>
        <w:spacing w:before="240"/>
        <w:jc w:val="both"/>
        <w:rPr>
          <w:rFonts w:ascii="Verdana" w:hAnsi="Verdana"/>
          <w:i/>
          <w:sz w:val="18"/>
          <w:szCs w:val="18"/>
          <w:lang w:val="en-ZA"/>
        </w:rPr>
      </w:pPr>
      <w:r w:rsidRPr="00E8544A">
        <w:rPr>
          <w:rFonts w:ascii="Verdana" w:hAnsi="Verdana"/>
          <w:i/>
          <w:sz w:val="18"/>
          <w:szCs w:val="18"/>
          <w:lang w:val="en-ZA"/>
        </w:rPr>
        <w:t>This announcement does not constitute</w:t>
      </w:r>
      <w:r w:rsidRPr="00E8544A">
        <w:rPr>
          <w:rFonts w:ascii="Verdana" w:hAnsi="Verdana"/>
          <w:i/>
          <w:iCs/>
          <w:sz w:val="18"/>
          <w:szCs w:val="18"/>
          <w:lang w:val="en-ZA"/>
        </w:rPr>
        <w:t xml:space="preserve"> a prospectus within the meaning of the Prospectus Regulation and has not been approved by the Dutch Authority for the Financial Markets (Stichting Autoriteit Financiële Markten). For these purposes, the expression “Prospectus Regulation” means Regulation 2017/1129/EU (and amendments thereto) and includes any relevant implementing measure in the Relevant Member State.</w:t>
      </w:r>
    </w:p>
    <w:p w14:paraId="1D5D7F24" w14:textId="77777777" w:rsidR="00AF0BBB" w:rsidRPr="00E8544A" w:rsidRDefault="00AF0BBB" w:rsidP="00AF0BBB">
      <w:pPr>
        <w:spacing w:before="240"/>
        <w:jc w:val="both"/>
        <w:rPr>
          <w:rFonts w:ascii="Verdana" w:hAnsi="Verdana"/>
          <w:i/>
          <w:iCs/>
          <w:sz w:val="18"/>
          <w:szCs w:val="18"/>
          <w:lang w:val="en-ZA"/>
        </w:rPr>
      </w:pPr>
      <w:r w:rsidRPr="00E8544A">
        <w:rPr>
          <w:rFonts w:ascii="Verdana" w:hAnsi="Verdana"/>
          <w:i/>
          <w:iCs/>
          <w:sz w:val="18"/>
          <w:szCs w:val="18"/>
          <w:lang w:val="en-ZA"/>
        </w:rPr>
        <w:lastRenderedPageBreak/>
        <w:t xml:space="preserve">The release, publication, or distribution of this announcement in jurisdictions other than South Africa may be restricted by law and therefore persons into whose possession this announcement comes should inform themselves about, and observe, any applicable restrictions or requirements. Any failure to comply with such restrictions may constitute a violation of the securities laws of any such jurisdiction. To the fullest extent permitted by applicable law, Prosus and Naspers disclaim any responsibility or liability for the violation of such requirements by any person. </w:t>
      </w:r>
    </w:p>
    <w:p w14:paraId="7B4D3042" w14:textId="60946D35" w:rsidR="00AF0BBB" w:rsidRPr="00E8544A" w:rsidRDefault="00AF0BBB" w:rsidP="00AF0BBB">
      <w:pPr>
        <w:spacing w:before="240"/>
        <w:jc w:val="both"/>
        <w:rPr>
          <w:rFonts w:ascii="Verdana" w:hAnsi="Verdana"/>
          <w:i/>
          <w:iCs/>
          <w:sz w:val="18"/>
          <w:szCs w:val="18"/>
          <w:lang w:val="en-ZA"/>
        </w:rPr>
      </w:pPr>
      <w:r w:rsidRPr="00E8544A">
        <w:rPr>
          <w:rFonts w:ascii="Verdana" w:hAnsi="Verdana"/>
          <w:i/>
          <w:iCs/>
          <w:sz w:val="18"/>
          <w:szCs w:val="18"/>
          <w:lang w:val="en-ZA"/>
        </w:rPr>
        <w:t xml:space="preserve">It is the responsibility of each Shareholder (including, without limitation, nominees, </w:t>
      </w:r>
      <w:proofErr w:type="gramStart"/>
      <w:r w:rsidRPr="00E8544A">
        <w:rPr>
          <w:rFonts w:ascii="Verdana" w:hAnsi="Verdana"/>
          <w:i/>
          <w:iCs/>
          <w:sz w:val="18"/>
          <w:szCs w:val="18"/>
          <w:lang w:val="en-ZA"/>
        </w:rPr>
        <w:t>agents</w:t>
      </w:r>
      <w:proofErr w:type="gramEnd"/>
      <w:r w:rsidRPr="00E8544A">
        <w:rPr>
          <w:rFonts w:ascii="Verdana" w:hAnsi="Verdana"/>
          <w:i/>
          <w:iCs/>
          <w:sz w:val="18"/>
          <w:szCs w:val="18"/>
          <w:lang w:val="en-ZA"/>
        </w:rPr>
        <w:t xml:space="preserve"> and trustees for such persons) wishing to receive this announcement to satisfy themselves as to the full observance of the applicable laws of any relevant territory, including obtaining any requisite governmental or other consents, observing any other requirements or formalities and paying any issue, transfer or other taxes due in such territories. </w:t>
      </w:r>
    </w:p>
    <w:p w14:paraId="3CFF7FFE" w14:textId="5C8A3BBC" w:rsidR="00AF0BBB" w:rsidRPr="00E8544A" w:rsidRDefault="00CC779B" w:rsidP="00AF0BBB">
      <w:pPr>
        <w:spacing w:before="240"/>
        <w:jc w:val="both"/>
        <w:rPr>
          <w:rFonts w:ascii="Verdana" w:hAnsi="Verdana"/>
          <w:i/>
          <w:iCs/>
          <w:sz w:val="18"/>
          <w:szCs w:val="18"/>
          <w:lang w:val="en-ZA"/>
        </w:rPr>
      </w:pPr>
      <w:r>
        <w:rPr>
          <w:rFonts w:ascii="Verdana" w:hAnsi="Verdana"/>
          <w:i/>
          <w:iCs/>
          <w:sz w:val="18"/>
          <w:szCs w:val="18"/>
          <w:lang w:val="en-ZA"/>
        </w:rPr>
        <w:t>S</w:t>
      </w:r>
      <w:r w:rsidR="00AF0BBB" w:rsidRPr="00E8544A">
        <w:rPr>
          <w:rFonts w:ascii="Verdana" w:hAnsi="Verdana"/>
          <w:i/>
          <w:iCs/>
          <w:sz w:val="18"/>
          <w:szCs w:val="18"/>
          <w:lang w:val="en-ZA"/>
        </w:rPr>
        <w:t xml:space="preserve">hareholders are advised to read the Circular and the </w:t>
      </w:r>
      <w:r w:rsidR="00D512F6">
        <w:rPr>
          <w:rFonts w:ascii="Verdana" w:hAnsi="Verdana"/>
          <w:i/>
          <w:iCs/>
          <w:sz w:val="18"/>
          <w:szCs w:val="18"/>
          <w:lang w:val="en-ZA"/>
        </w:rPr>
        <w:t>N</w:t>
      </w:r>
      <w:r w:rsidR="00D512F6" w:rsidRPr="00E8544A">
        <w:rPr>
          <w:rFonts w:ascii="Verdana" w:hAnsi="Verdana"/>
          <w:i/>
          <w:iCs/>
          <w:sz w:val="18"/>
          <w:szCs w:val="18"/>
          <w:lang w:val="en-ZA"/>
        </w:rPr>
        <w:t xml:space="preserve">otice </w:t>
      </w:r>
      <w:r w:rsidR="00AF0BBB" w:rsidRPr="00E8544A">
        <w:rPr>
          <w:rFonts w:ascii="Verdana" w:hAnsi="Verdana"/>
          <w:i/>
          <w:iCs/>
          <w:sz w:val="18"/>
          <w:szCs w:val="18"/>
          <w:lang w:val="en-ZA"/>
        </w:rPr>
        <w:t xml:space="preserve">of General Meeting (available of Prosus's website www.prosus.com), which contains the terms and conditions of the Proposed Transaction, with care and in full. </w:t>
      </w:r>
    </w:p>
    <w:p w14:paraId="177E5DE3" w14:textId="77777777" w:rsidR="00AF0BBB" w:rsidRPr="00E8544A" w:rsidRDefault="00AF0BBB" w:rsidP="00AF0BBB">
      <w:pPr>
        <w:spacing w:before="240"/>
        <w:jc w:val="both"/>
        <w:rPr>
          <w:rFonts w:ascii="Verdana" w:hAnsi="Verdana"/>
          <w:i/>
          <w:iCs/>
          <w:sz w:val="18"/>
          <w:szCs w:val="18"/>
          <w:lang w:val="en-ZA"/>
        </w:rPr>
      </w:pPr>
      <w:r w:rsidRPr="00E8544A">
        <w:rPr>
          <w:rFonts w:ascii="Verdana" w:hAnsi="Verdana"/>
          <w:i/>
          <w:iCs/>
          <w:sz w:val="18"/>
          <w:szCs w:val="18"/>
          <w:lang w:val="en-ZA"/>
        </w:rPr>
        <w:t>Nothing contained in this announcement constitutes, or is intended to constitute, investment, tax, legal, accounting, or other professional advice.</w:t>
      </w:r>
    </w:p>
    <w:p w14:paraId="7DC2FC24" w14:textId="77777777" w:rsidR="00AF0BBB" w:rsidRPr="00E8544A" w:rsidRDefault="00AF0BBB" w:rsidP="00AF0BBB">
      <w:pPr>
        <w:pStyle w:val="Default"/>
        <w:spacing w:before="240"/>
        <w:rPr>
          <w:sz w:val="18"/>
          <w:szCs w:val="18"/>
        </w:rPr>
      </w:pPr>
      <w:r w:rsidRPr="00E8544A">
        <w:rPr>
          <w:b/>
          <w:bCs/>
          <w:i/>
          <w:iCs/>
          <w:sz w:val="18"/>
          <w:szCs w:val="18"/>
        </w:rPr>
        <w:t xml:space="preserve">Forward-looking statements </w:t>
      </w:r>
    </w:p>
    <w:p w14:paraId="3C4FF780" w14:textId="77777777" w:rsidR="00AF0BBB" w:rsidRPr="00E8544A" w:rsidRDefault="00AF0BBB" w:rsidP="00AF0BBB">
      <w:pPr>
        <w:spacing w:before="240"/>
        <w:jc w:val="both"/>
        <w:rPr>
          <w:rFonts w:ascii="Verdana" w:hAnsi="Verdana"/>
          <w:i/>
          <w:iCs/>
          <w:sz w:val="18"/>
          <w:szCs w:val="18"/>
          <w:lang w:val="en-ZA"/>
        </w:rPr>
      </w:pPr>
      <w:r w:rsidRPr="00E8544A">
        <w:rPr>
          <w:rFonts w:ascii="Verdana" w:hAnsi="Verdana"/>
          <w:i/>
          <w:iCs/>
          <w:sz w:val="18"/>
          <w:szCs w:val="18"/>
          <w:lang w:val="en-ZA"/>
        </w:rPr>
        <w:t xml:space="preserve">This announcement contains statements about Prosus and/or Naspers that are, or may be, forward-looking statements. All statements (other than statements of historical fact) are, or may be deemed to be, forward-looking statements, including, without limitation, those concerning: strategy; the economic outlook for the industries in which Prosus and/or Naspers operates or invests as well as markets generally; production; cash costs and other operating results; growth prospects and outlook for operations and/or investments, individually or in the aggregate; liquidity, capital resources and expenditure, statements in relation to the approval by shareholders or implementation of the Proposed Transaction and/or the benefits of the Proposed Transaction. These forward-looking statements are not based on historical facts, but rather reflect current expectations concerning future results and events and generally may be identified by the use of forward-looking words or phrases such as "believe", "aim", "expect", "anticipate", "intend", "foresee", "forecast", "likely", "should", "planned", "may", "estimated", "potential" or similar words and phrases. Examples of forward-looking statements include statements regarding a future financial position or future profits, cash flows, corporate strategy, implementation of the Proposed Transaction and/or the benefits of the Proposed Transaction, anticipated levels of growth, estimates of capital expenditures, acquisition and investment strategy, expansion prospects or future capital expenditure levels and other economic factors, such as, among others, growth, and interest rates. </w:t>
      </w:r>
    </w:p>
    <w:p w14:paraId="62D6BE3E" w14:textId="77777777" w:rsidR="00AF0BBB" w:rsidRPr="00E8544A" w:rsidRDefault="00AF0BBB" w:rsidP="00AF0BBB">
      <w:pPr>
        <w:spacing w:before="240"/>
        <w:jc w:val="both"/>
        <w:rPr>
          <w:rFonts w:ascii="Verdana" w:hAnsi="Verdana"/>
          <w:i/>
          <w:iCs/>
          <w:sz w:val="18"/>
          <w:szCs w:val="18"/>
          <w:lang w:val="en-ZA"/>
        </w:rPr>
      </w:pPr>
      <w:r w:rsidRPr="00E8544A">
        <w:rPr>
          <w:rFonts w:ascii="Verdana" w:hAnsi="Verdana"/>
          <w:i/>
          <w:iCs/>
          <w:sz w:val="18"/>
          <w:szCs w:val="18"/>
          <w:lang w:val="en-ZA"/>
        </w:rPr>
        <w:t xml:space="preserve">By their nature, forward-looking statements involve known and unknown risks and uncertainties because they relate to events and depend on circumstances that may or may not occur in the future. Prosus and Naspers caution that forward-looking statements are not guarantees of future performance. Actual results, financial and operating conditions, returns and the developments within the industries and markets in which Prosus and/or Naspers operates and/or invests may differ materially from those made in, or suggested by, the forward-looking statements contained in this announcement. All these forward-looking statements are based on estimates, predictions, and assumptions, as regards Prosus or Naspers, all of which estimates, predictions and assumptions, although Prosus and Naspers believe them to be reasonable, are inherently uncertain and may not eventuate or eventuate in the manner Prosus and Naspers expect. Factors which may cause the actual results, performance, or achievements to be materially different from any future results, performance or achievements expressed or implied in those statements or assumptions include matters not yet known to Prosus and Naspers or not currently considered material by Prosus and Naspers. </w:t>
      </w:r>
    </w:p>
    <w:p w14:paraId="2D4D5281" w14:textId="12F4D01D" w:rsidR="00AF0BBB" w:rsidRPr="00E8544A" w:rsidRDefault="00AF0BBB" w:rsidP="00AF0BBB">
      <w:pPr>
        <w:spacing w:before="240"/>
        <w:jc w:val="both"/>
        <w:rPr>
          <w:rFonts w:ascii="Verdana" w:hAnsi="Verdana"/>
          <w:i/>
          <w:iCs/>
          <w:sz w:val="18"/>
          <w:szCs w:val="18"/>
          <w:lang w:val="en-ZA"/>
        </w:rPr>
      </w:pPr>
      <w:r w:rsidRPr="00E8544A">
        <w:rPr>
          <w:rFonts w:ascii="Verdana" w:hAnsi="Verdana"/>
          <w:i/>
          <w:iCs/>
          <w:sz w:val="18"/>
          <w:szCs w:val="18"/>
          <w:lang w:val="en-ZA"/>
        </w:rPr>
        <w:t>Shareholders should keep in mind that any forward-looking statement made in this announcement or elsewhere is applicable only at the date on which such forward-looking statement is made. New factors that could cause the business of Prosus or Naspers not to develop as expected may emerge from time to time and it is not possible to predict all of them. Further, the extent to which any factor or combination of factors may cause actual results, performance, or achievement to differ materially from those contained in any forward-looking statement is not known. Prosus and Naspers have no duty to, and does not intend to, update, or revise the forward-looking statements contained in this announcement or any other information herein, except as may be required by law. Any forward-looking statement has not been.</w:t>
      </w:r>
    </w:p>
    <w:bookmarkEnd w:id="1"/>
    <w:p w14:paraId="0BE31688" w14:textId="105F6256" w:rsidR="005E503D" w:rsidRPr="00E8544A" w:rsidRDefault="005E503D" w:rsidP="00AF0BBB">
      <w:pPr>
        <w:spacing w:after="160" w:line="256" w:lineRule="auto"/>
        <w:jc w:val="both"/>
        <w:rPr>
          <w:rFonts w:ascii="Verdana" w:eastAsia="Calibri" w:hAnsi="Verdana" w:cs="Arial"/>
          <w:color w:val="000000"/>
          <w:sz w:val="18"/>
          <w:szCs w:val="18"/>
          <w:lang w:val="en-US"/>
        </w:rPr>
      </w:pPr>
    </w:p>
    <w:sectPr w:rsidR="005E503D" w:rsidRPr="00E8544A">
      <w:headerReference w:type="even" r:id="rId18"/>
      <w:headerReference w:type="default" r:id="rId19"/>
      <w:footerReference w:type="even" r:id="rId20"/>
      <w:footerReference w:type="default" r:id="rId21"/>
      <w:headerReference w:type="first" r:id="rId22"/>
      <w:footerReference w:type="first" r:id="rId23"/>
      <w:pgSz w:w="11906" w:h="16838" w:code="9"/>
      <w:pgMar w:top="1588" w:right="1134" w:bottom="1021" w:left="1134"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FFC4A" w14:textId="77777777" w:rsidR="00DF5237" w:rsidRDefault="00DF5237">
      <w:r>
        <w:separator/>
      </w:r>
    </w:p>
  </w:endnote>
  <w:endnote w:type="continuationSeparator" w:id="0">
    <w:p w14:paraId="30454E3B" w14:textId="77777777" w:rsidR="00DF5237" w:rsidRDefault="00DF5237">
      <w:r>
        <w:continuationSeparator/>
      </w:r>
    </w:p>
  </w:endnote>
  <w:endnote w:type="continuationNotice" w:id="1">
    <w:p w14:paraId="6D0B1C6D" w14:textId="77777777" w:rsidR="00DF5237" w:rsidRDefault="00DF5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Std Light">
    <w:altName w:val="Cambria"/>
    <w:panose1 w:val="00000000000000000000"/>
    <w:charset w:val="00"/>
    <w:family w:val="swiss"/>
    <w:notTrueType/>
    <w:pitch w:val="default"/>
    <w:sig w:usb0="00000003" w:usb1="0000000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NeuzeitGroLig">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26A8" w14:textId="77777777" w:rsidR="002F7C77" w:rsidRDefault="002F7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BBE9" w14:textId="77777777" w:rsidR="002F7C77" w:rsidRDefault="002F7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8231" w14:textId="77777777" w:rsidR="002F7C77" w:rsidRDefault="002F7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FC60" w14:textId="77777777" w:rsidR="00DF5237" w:rsidRDefault="00DF5237">
      <w:r>
        <w:separator/>
      </w:r>
    </w:p>
  </w:footnote>
  <w:footnote w:type="continuationSeparator" w:id="0">
    <w:p w14:paraId="2D3F6068" w14:textId="77777777" w:rsidR="00DF5237" w:rsidRDefault="00DF5237">
      <w:r>
        <w:continuationSeparator/>
      </w:r>
    </w:p>
  </w:footnote>
  <w:footnote w:type="continuationNotice" w:id="1">
    <w:p w14:paraId="1C678604" w14:textId="77777777" w:rsidR="00DF5237" w:rsidRDefault="00DF52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961B" w14:textId="77777777" w:rsidR="002F7C77" w:rsidRDefault="002F7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A097" w14:textId="77777777" w:rsidR="002F7C77" w:rsidRDefault="002F7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1F29" w14:textId="77777777" w:rsidR="002F7C77" w:rsidRDefault="002F7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CD33ED"/>
    <w:multiLevelType w:val="hybridMultilevel"/>
    <w:tmpl w:val="14FA0A2C"/>
    <w:lvl w:ilvl="0" w:tplc="98D2488E">
      <w:start w:val="1"/>
      <w:numFmt w:val="decimal"/>
      <w:lvlText w:val="%1."/>
      <w:lvlJc w:val="left"/>
      <w:rPr>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063EEAB0"/>
    <w:lvl w:ilvl="0">
      <w:start w:val="1"/>
      <w:numFmt w:val="decimal"/>
      <w:lvlText w:val="%1."/>
      <w:lvlJc w:val="left"/>
      <w:pPr>
        <w:tabs>
          <w:tab w:val="num" w:pos="360"/>
        </w:tabs>
        <w:ind w:left="360" w:hanging="360"/>
      </w:pPr>
    </w:lvl>
  </w:abstractNum>
  <w:abstractNum w:abstractNumId="2"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 w15:restartNumberingAfterBreak="0">
    <w:nsid w:val="069830A2"/>
    <w:multiLevelType w:val="hybridMultilevel"/>
    <w:tmpl w:val="8F763622"/>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DB12BF"/>
    <w:multiLevelType w:val="multilevel"/>
    <w:tmpl w:val="2AA2E52E"/>
    <w:lvl w:ilvl="0">
      <w:start w:val="1"/>
      <w:numFmt w:val="decimal"/>
      <w:pStyle w:val="WWRecital1"/>
      <w:lvlText w:val="%1)"/>
      <w:lvlJc w:val="left"/>
      <w:pPr>
        <w:tabs>
          <w:tab w:val="num" w:pos="567"/>
        </w:tabs>
        <w:ind w:left="567" w:hanging="567"/>
      </w:pPr>
      <w:rPr>
        <w:rFonts w:hint="default"/>
      </w:rPr>
    </w:lvl>
    <w:lvl w:ilvl="1">
      <w:start w:val="1"/>
      <w:numFmt w:val="lowerLetter"/>
      <w:pStyle w:val="WWRecital2"/>
      <w:lvlText w:val="(%2)"/>
      <w:lvlJc w:val="left"/>
      <w:pPr>
        <w:tabs>
          <w:tab w:val="num" w:pos="1134"/>
        </w:tabs>
        <w:ind w:left="1134" w:hanging="567"/>
      </w:pPr>
      <w:rPr>
        <w:rFonts w:hint="default"/>
      </w:rPr>
    </w:lvl>
    <w:lvl w:ilvl="2">
      <w:start w:val="1"/>
      <w:numFmt w:val="lowerRoman"/>
      <w:pStyle w:val="WWRecital3"/>
      <w:lvlText w:val="(%3)"/>
      <w:lvlJc w:val="left"/>
      <w:pPr>
        <w:tabs>
          <w:tab w:val="num" w:pos="1701"/>
        </w:tabs>
        <w:ind w:left="1701" w:hanging="567"/>
      </w:pPr>
      <w:rPr>
        <w:rFonts w:hint="default"/>
      </w:rPr>
    </w:lvl>
    <w:lvl w:ilvl="3">
      <w:start w:val="1"/>
      <w:numFmt w:val="upperLetter"/>
      <w:pStyle w:val="WWRecital4"/>
      <w:lvlText w:val="(%4)"/>
      <w:lvlJc w:val="left"/>
      <w:pPr>
        <w:tabs>
          <w:tab w:val="num" w:pos="2268"/>
        </w:tabs>
        <w:ind w:left="2268" w:hanging="567"/>
      </w:pPr>
      <w:rPr>
        <w:rFonts w:hint="default"/>
      </w:rPr>
    </w:lvl>
    <w:lvl w:ilvl="4">
      <w:start w:val="1"/>
      <w:numFmt w:val="upperRoman"/>
      <w:pStyle w:val="WWRecital5"/>
      <w:lvlText w:val="(%5)"/>
      <w:lvlJc w:val="left"/>
      <w:pPr>
        <w:tabs>
          <w:tab w:val="num" w:pos="2835"/>
        </w:tabs>
        <w:ind w:left="2835" w:hanging="567"/>
      </w:pPr>
      <w:rPr>
        <w:rFonts w:hint="default"/>
      </w:rPr>
    </w:lvl>
    <w:lvl w:ilvl="5">
      <w:start w:val="1"/>
      <w:numFmt w:val="decimal"/>
      <w:pStyle w:val="WWRecital6"/>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C721C96"/>
    <w:multiLevelType w:val="multilevel"/>
    <w:tmpl w:val="F15628F4"/>
    <w:lvl w:ilvl="0">
      <w:start w:val="1"/>
      <w:numFmt w:val="decimal"/>
      <w:lvlText w:val="%1."/>
      <w:lvlJc w:val="left"/>
      <w:pPr>
        <w:ind w:left="720" w:hanging="360"/>
      </w:pPr>
    </w:lvl>
    <w:lvl w:ilv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8" w15:restartNumberingAfterBreak="0">
    <w:nsid w:val="2E9C4945"/>
    <w:multiLevelType w:val="hybridMultilevel"/>
    <w:tmpl w:val="5308D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10" w15:restartNumberingAfterBreak="0">
    <w:nsid w:val="36397557"/>
    <w:multiLevelType w:val="hybridMultilevel"/>
    <w:tmpl w:val="AE322056"/>
    <w:lvl w:ilvl="0" w:tplc="A77A85FE">
      <w:start w:val="1"/>
      <w:numFmt w:val="bullet"/>
      <w:lvlText w:val=""/>
      <w:lvlJc w:val="left"/>
      <w:pPr>
        <w:ind w:left="720" w:hanging="360"/>
      </w:pPr>
      <w:rPr>
        <w:rFonts w:ascii="Symbol" w:hAnsi="Symbol" w:hint="default"/>
      </w:rPr>
    </w:lvl>
    <w:lvl w:ilvl="1" w:tplc="CEBA3C28" w:tentative="1">
      <w:start w:val="1"/>
      <w:numFmt w:val="bullet"/>
      <w:lvlText w:val="o"/>
      <w:lvlJc w:val="left"/>
      <w:pPr>
        <w:ind w:left="1440" w:hanging="360"/>
      </w:pPr>
      <w:rPr>
        <w:rFonts w:ascii="Courier New" w:hAnsi="Courier New" w:cs="Courier New" w:hint="default"/>
      </w:rPr>
    </w:lvl>
    <w:lvl w:ilvl="2" w:tplc="3A345546" w:tentative="1">
      <w:start w:val="1"/>
      <w:numFmt w:val="bullet"/>
      <w:lvlText w:val=""/>
      <w:lvlJc w:val="left"/>
      <w:pPr>
        <w:ind w:left="2160" w:hanging="360"/>
      </w:pPr>
      <w:rPr>
        <w:rFonts w:ascii="Wingdings" w:hAnsi="Wingdings" w:hint="default"/>
      </w:rPr>
    </w:lvl>
    <w:lvl w:ilvl="3" w:tplc="C56A29A4" w:tentative="1">
      <w:start w:val="1"/>
      <w:numFmt w:val="bullet"/>
      <w:lvlText w:val=""/>
      <w:lvlJc w:val="left"/>
      <w:pPr>
        <w:ind w:left="2880" w:hanging="360"/>
      </w:pPr>
      <w:rPr>
        <w:rFonts w:ascii="Symbol" w:hAnsi="Symbol" w:hint="default"/>
      </w:rPr>
    </w:lvl>
    <w:lvl w:ilvl="4" w:tplc="C6125B00" w:tentative="1">
      <w:start w:val="1"/>
      <w:numFmt w:val="bullet"/>
      <w:lvlText w:val="o"/>
      <w:lvlJc w:val="left"/>
      <w:pPr>
        <w:ind w:left="3600" w:hanging="360"/>
      </w:pPr>
      <w:rPr>
        <w:rFonts w:ascii="Courier New" w:hAnsi="Courier New" w:cs="Courier New" w:hint="default"/>
      </w:rPr>
    </w:lvl>
    <w:lvl w:ilvl="5" w:tplc="88A2473A" w:tentative="1">
      <w:start w:val="1"/>
      <w:numFmt w:val="bullet"/>
      <w:lvlText w:val=""/>
      <w:lvlJc w:val="left"/>
      <w:pPr>
        <w:ind w:left="4320" w:hanging="360"/>
      </w:pPr>
      <w:rPr>
        <w:rFonts w:ascii="Wingdings" w:hAnsi="Wingdings" w:hint="default"/>
      </w:rPr>
    </w:lvl>
    <w:lvl w:ilvl="6" w:tplc="DA56A4A6" w:tentative="1">
      <w:start w:val="1"/>
      <w:numFmt w:val="bullet"/>
      <w:lvlText w:val=""/>
      <w:lvlJc w:val="left"/>
      <w:pPr>
        <w:ind w:left="5040" w:hanging="360"/>
      </w:pPr>
      <w:rPr>
        <w:rFonts w:ascii="Symbol" w:hAnsi="Symbol" w:hint="default"/>
      </w:rPr>
    </w:lvl>
    <w:lvl w:ilvl="7" w:tplc="27FC4612" w:tentative="1">
      <w:start w:val="1"/>
      <w:numFmt w:val="bullet"/>
      <w:lvlText w:val="o"/>
      <w:lvlJc w:val="left"/>
      <w:pPr>
        <w:ind w:left="5760" w:hanging="360"/>
      </w:pPr>
      <w:rPr>
        <w:rFonts w:ascii="Courier New" w:hAnsi="Courier New" w:cs="Courier New" w:hint="default"/>
      </w:rPr>
    </w:lvl>
    <w:lvl w:ilvl="8" w:tplc="B3A2EA96" w:tentative="1">
      <w:start w:val="1"/>
      <w:numFmt w:val="bullet"/>
      <w:lvlText w:val=""/>
      <w:lvlJc w:val="left"/>
      <w:pPr>
        <w:ind w:left="6480" w:hanging="360"/>
      </w:pPr>
      <w:rPr>
        <w:rFonts w:ascii="Wingdings" w:hAnsi="Wingdings" w:hint="default"/>
      </w:rPr>
    </w:lvl>
  </w:abstractNum>
  <w:abstractNum w:abstractNumId="11"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2"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3"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15" w15:restartNumberingAfterBreak="0">
    <w:nsid w:val="459070F4"/>
    <w:multiLevelType w:val="hybridMultilevel"/>
    <w:tmpl w:val="14FA0A2C"/>
    <w:lvl w:ilvl="0" w:tplc="FFFFFFFF">
      <w:start w:val="1"/>
      <w:numFmt w:val="decimal"/>
      <w:lvlText w:val="%1."/>
      <w:lvlJc w:val="left"/>
      <w:rPr>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8"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9"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0"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1"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2" w15:restartNumberingAfterBreak="0">
    <w:nsid w:val="5BB85BCF"/>
    <w:multiLevelType w:val="hybridMultilevel"/>
    <w:tmpl w:val="9FDA037C"/>
    <w:lvl w:ilvl="0" w:tplc="1C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4" w15:restartNumberingAfterBreak="0">
    <w:nsid w:val="6A64585A"/>
    <w:multiLevelType w:val="hybridMultilevel"/>
    <w:tmpl w:val="03866F42"/>
    <w:lvl w:ilvl="0" w:tplc="FFFFFFFF">
      <w:start w:val="1"/>
      <w:numFmt w:val="decimal"/>
      <w:lvlText w:val="%1."/>
      <w:lvlJc w:val="left"/>
      <w:rPr>
        <w:sz w:val="18"/>
        <w:szCs w:val="1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2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28" w15:restartNumberingAfterBreak="0">
    <w:nsid w:val="7016504D"/>
    <w:multiLevelType w:val="hybridMultilevel"/>
    <w:tmpl w:val="908CF8A2"/>
    <w:lvl w:ilvl="0" w:tplc="1C090001">
      <w:start w:val="1"/>
      <w:numFmt w:val="bullet"/>
      <w:lvlText w:val=""/>
      <w:lvlJc w:val="left"/>
      <w:pPr>
        <w:ind w:left="36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269970018">
    <w:abstractNumId w:val="20"/>
  </w:num>
  <w:num w:numId="2" w16cid:durableId="1658463007">
    <w:abstractNumId w:val="19"/>
  </w:num>
  <w:num w:numId="3" w16cid:durableId="1664888357">
    <w:abstractNumId w:val="23"/>
  </w:num>
  <w:num w:numId="4" w16cid:durableId="389889641">
    <w:abstractNumId w:val="29"/>
  </w:num>
  <w:num w:numId="5" w16cid:durableId="1166167777">
    <w:abstractNumId w:val="13"/>
  </w:num>
  <w:num w:numId="6" w16cid:durableId="2111469219">
    <w:abstractNumId w:val="16"/>
  </w:num>
  <w:num w:numId="7" w16cid:durableId="1091438092">
    <w:abstractNumId w:val="26"/>
  </w:num>
  <w:num w:numId="8" w16cid:durableId="366759284">
    <w:abstractNumId w:val="2"/>
  </w:num>
  <w:num w:numId="9" w16cid:durableId="245381243">
    <w:abstractNumId w:val="17"/>
  </w:num>
  <w:num w:numId="10" w16cid:durableId="1369644287">
    <w:abstractNumId w:val="12"/>
  </w:num>
  <w:num w:numId="11" w16cid:durableId="1317757890">
    <w:abstractNumId w:val="9"/>
  </w:num>
  <w:num w:numId="12" w16cid:durableId="1576628921">
    <w:abstractNumId w:val="7"/>
  </w:num>
  <w:num w:numId="13" w16cid:durableId="1268847076">
    <w:abstractNumId w:val="27"/>
  </w:num>
  <w:num w:numId="14" w16cid:durableId="159658285">
    <w:abstractNumId w:val="14"/>
  </w:num>
  <w:num w:numId="15" w16cid:durableId="40836322">
    <w:abstractNumId w:val="21"/>
  </w:num>
  <w:num w:numId="16" w16cid:durableId="655914617">
    <w:abstractNumId w:val="11"/>
  </w:num>
  <w:num w:numId="17" w16cid:durableId="1209340855">
    <w:abstractNumId w:val="25"/>
  </w:num>
  <w:num w:numId="18" w16cid:durableId="1687245287">
    <w:abstractNumId w:val="6"/>
  </w:num>
  <w:num w:numId="19" w16cid:durableId="118693445">
    <w:abstractNumId w:val="9"/>
  </w:num>
  <w:num w:numId="20" w16cid:durableId="403836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2631137">
    <w:abstractNumId w:val="10"/>
  </w:num>
  <w:num w:numId="22" w16cid:durableId="921186160">
    <w:abstractNumId w:val="18"/>
  </w:num>
  <w:num w:numId="23" w16cid:durableId="6181237">
    <w:abstractNumId w:val="8"/>
  </w:num>
  <w:num w:numId="24" w16cid:durableId="12400213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0055307">
    <w:abstractNumId w:val="5"/>
  </w:num>
  <w:num w:numId="26" w16cid:durableId="1180313224">
    <w:abstractNumId w:val="1"/>
  </w:num>
  <w:num w:numId="27" w16cid:durableId="589850182">
    <w:abstractNumId w:val="3"/>
  </w:num>
  <w:num w:numId="28" w16cid:durableId="1794908711">
    <w:abstractNumId w:val="28"/>
  </w:num>
  <w:num w:numId="29" w16cid:durableId="1375033537">
    <w:abstractNumId w:val="0"/>
  </w:num>
  <w:num w:numId="30" w16cid:durableId="1854687457">
    <w:abstractNumId w:val="22"/>
  </w:num>
  <w:num w:numId="31" w16cid:durableId="1299191131">
    <w:abstractNumId w:val="4"/>
  </w:num>
  <w:num w:numId="32" w16cid:durableId="789321091">
    <w:abstractNumId w:val="24"/>
  </w:num>
  <w:num w:numId="33" w16cid:durableId="4031826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nl-NL" w:vendorID="64" w:dllVersion="6" w:nlCheck="1" w:checkStyle="0"/>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FE"/>
    <w:rsid w:val="000016EA"/>
    <w:rsid w:val="00006AE4"/>
    <w:rsid w:val="00016974"/>
    <w:rsid w:val="00021CE6"/>
    <w:rsid w:val="00033C1F"/>
    <w:rsid w:val="00035FA4"/>
    <w:rsid w:val="00062F96"/>
    <w:rsid w:val="00065E7E"/>
    <w:rsid w:val="00072F8E"/>
    <w:rsid w:val="00081456"/>
    <w:rsid w:val="000979D3"/>
    <w:rsid w:val="000B49E8"/>
    <w:rsid w:val="000D43E5"/>
    <w:rsid w:val="000D772C"/>
    <w:rsid w:val="00106630"/>
    <w:rsid w:val="00106A9A"/>
    <w:rsid w:val="00114B0A"/>
    <w:rsid w:val="00117C22"/>
    <w:rsid w:val="00125C94"/>
    <w:rsid w:val="0013530D"/>
    <w:rsid w:val="00152FBF"/>
    <w:rsid w:val="00186961"/>
    <w:rsid w:val="001A36BB"/>
    <w:rsid w:val="001A6616"/>
    <w:rsid w:val="001B05BC"/>
    <w:rsid w:val="001B1AEE"/>
    <w:rsid w:val="001B4B6B"/>
    <w:rsid w:val="001B6331"/>
    <w:rsid w:val="001C59E2"/>
    <w:rsid w:val="001E1C1D"/>
    <w:rsid w:val="002004C4"/>
    <w:rsid w:val="00217AD0"/>
    <w:rsid w:val="002278CD"/>
    <w:rsid w:val="00251A9D"/>
    <w:rsid w:val="002606A5"/>
    <w:rsid w:val="002623A6"/>
    <w:rsid w:val="00264B2D"/>
    <w:rsid w:val="00265BBF"/>
    <w:rsid w:val="0027079D"/>
    <w:rsid w:val="00283873"/>
    <w:rsid w:val="00287139"/>
    <w:rsid w:val="00287364"/>
    <w:rsid w:val="002B4D38"/>
    <w:rsid w:val="002B4DE5"/>
    <w:rsid w:val="002B55B2"/>
    <w:rsid w:val="002D0A6E"/>
    <w:rsid w:val="002D16B7"/>
    <w:rsid w:val="002E55E5"/>
    <w:rsid w:val="002E7FF1"/>
    <w:rsid w:val="002F0BE9"/>
    <w:rsid w:val="002F7C77"/>
    <w:rsid w:val="00304446"/>
    <w:rsid w:val="003079FA"/>
    <w:rsid w:val="00331018"/>
    <w:rsid w:val="00332A62"/>
    <w:rsid w:val="00335487"/>
    <w:rsid w:val="003371B5"/>
    <w:rsid w:val="00355F3B"/>
    <w:rsid w:val="00374ED2"/>
    <w:rsid w:val="003807F7"/>
    <w:rsid w:val="003820A3"/>
    <w:rsid w:val="003B04A7"/>
    <w:rsid w:val="003B3C75"/>
    <w:rsid w:val="003B51F6"/>
    <w:rsid w:val="003C6B4F"/>
    <w:rsid w:val="003E3FDC"/>
    <w:rsid w:val="003E50E1"/>
    <w:rsid w:val="003E52B5"/>
    <w:rsid w:val="00407B9A"/>
    <w:rsid w:val="00411F29"/>
    <w:rsid w:val="00434F3D"/>
    <w:rsid w:val="00454065"/>
    <w:rsid w:val="00480606"/>
    <w:rsid w:val="00483631"/>
    <w:rsid w:val="004B19B3"/>
    <w:rsid w:val="004C4BA9"/>
    <w:rsid w:val="004F46F9"/>
    <w:rsid w:val="0051740C"/>
    <w:rsid w:val="005412FE"/>
    <w:rsid w:val="005522C4"/>
    <w:rsid w:val="00554E26"/>
    <w:rsid w:val="005851CB"/>
    <w:rsid w:val="005B25D1"/>
    <w:rsid w:val="005E503D"/>
    <w:rsid w:val="00601E9F"/>
    <w:rsid w:val="006058C8"/>
    <w:rsid w:val="00617838"/>
    <w:rsid w:val="00627236"/>
    <w:rsid w:val="006355BC"/>
    <w:rsid w:val="00635E54"/>
    <w:rsid w:val="006365DC"/>
    <w:rsid w:val="00643CCF"/>
    <w:rsid w:val="006622BA"/>
    <w:rsid w:val="00672A04"/>
    <w:rsid w:val="006756EB"/>
    <w:rsid w:val="006837E7"/>
    <w:rsid w:val="00683CFE"/>
    <w:rsid w:val="00685F2B"/>
    <w:rsid w:val="00690ED6"/>
    <w:rsid w:val="006C59FE"/>
    <w:rsid w:val="006C7763"/>
    <w:rsid w:val="006D0876"/>
    <w:rsid w:val="006D6146"/>
    <w:rsid w:val="006E0365"/>
    <w:rsid w:val="006E603D"/>
    <w:rsid w:val="006E6AAA"/>
    <w:rsid w:val="006F4E66"/>
    <w:rsid w:val="006F7D93"/>
    <w:rsid w:val="00700CC6"/>
    <w:rsid w:val="00714B35"/>
    <w:rsid w:val="00734BCE"/>
    <w:rsid w:val="00736AB6"/>
    <w:rsid w:val="00736E5E"/>
    <w:rsid w:val="00750A5A"/>
    <w:rsid w:val="00752E14"/>
    <w:rsid w:val="00755BD6"/>
    <w:rsid w:val="00764BED"/>
    <w:rsid w:val="007659BD"/>
    <w:rsid w:val="0078442F"/>
    <w:rsid w:val="00785496"/>
    <w:rsid w:val="007A7B8D"/>
    <w:rsid w:val="007C6D02"/>
    <w:rsid w:val="007D03A8"/>
    <w:rsid w:val="007D44B7"/>
    <w:rsid w:val="007E2569"/>
    <w:rsid w:val="007F527B"/>
    <w:rsid w:val="00807397"/>
    <w:rsid w:val="00817460"/>
    <w:rsid w:val="00820CEF"/>
    <w:rsid w:val="00821886"/>
    <w:rsid w:val="00825D3C"/>
    <w:rsid w:val="00830E2A"/>
    <w:rsid w:val="008316FB"/>
    <w:rsid w:val="00846E6B"/>
    <w:rsid w:val="008558E3"/>
    <w:rsid w:val="00874954"/>
    <w:rsid w:val="008767EF"/>
    <w:rsid w:val="00882D01"/>
    <w:rsid w:val="008B2D89"/>
    <w:rsid w:val="008E4AC8"/>
    <w:rsid w:val="008F0285"/>
    <w:rsid w:val="008F093A"/>
    <w:rsid w:val="008F404D"/>
    <w:rsid w:val="009031D4"/>
    <w:rsid w:val="009056FA"/>
    <w:rsid w:val="00924C81"/>
    <w:rsid w:val="0094389D"/>
    <w:rsid w:val="00963EF0"/>
    <w:rsid w:val="0096438B"/>
    <w:rsid w:val="00965F32"/>
    <w:rsid w:val="00986C64"/>
    <w:rsid w:val="009900E1"/>
    <w:rsid w:val="00990E64"/>
    <w:rsid w:val="00993A34"/>
    <w:rsid w:val="00997250"/>
    <w:rsid w:val="009B1ACF"/>
    <w:rsid w:val="009B4A6C"/>
    <w:rsid w:val="009B58EA"/>
    <w:rsid w:val="009C5442"/>
    <w:rsid w:val="009C7F06"/>
    <w:rsid w:val="009F2C5F"/>
    <w:rsid w:val="009F5CED"/>
    <w:rsid w:val="00A01946"/>
    <w:rsid w:val="00A02D6F"/>
    <w:rsid w:val="00A1741D"/>
    <w:rsid w:val="00A23704"/>
    <w:rsid w:val="00A3026C"/>
    <w:rsid w:val="00A309BF"/>
    <w:rsid w:val="00A4157F"/>
    <w:rsid w:val="00A42853"/>
    <w:rsid w:val="00A4456C"/>
    <w:rsid w:val="00A5660A"/>
    <w:rsid w:val="00A70E45"/>
    <w:rsid w:val="00A71900"/>
    <w:rsid w:val="00A9094D"/>
    <w:rsid w:val="00AA4BF4"/>
    <w:rsid w:val="00AB7E3F"/>
    <w:rsid w:val="00AC590F"/>
    <w:rsid w:val="00AE669B"/>
    <w:rsid w:val="00AF0BBB"/>
    <w:rsid w:val="00AF7B91"/>
    <w:rsid w:val="00B13427"/>
    <w:rsid w:val="00B23364"/>
    <w:rsid w:val="00B23AEC"/>
    <w:rsid w:val="00B336A5"/>
    <w:rsid w:val="00B3459C"/>
    <w:rsid w:val="00B36B72"/>
    <w:rsid w:val="00B4772A"/>
    <w:rsid w:val="00B50E27"/>
    <w:rsid w:val="00B6348A"/>
    <w:rsid w:val="00B72FD4"/>
    <w:rsid w:val="00B77305"/>
    <w:rsid w:val="00B819B8"/>
    <w:rsid w:val="00BA016D"/>
    <w:rsid w:val="00BA04AF"/>
    <w:rsid w:val="00BA0B99"/>
    <w:rsid w:val="00BA1F92"/>
    <w:rsid w:val="00BD3834"/>
    <w:rsid w:val="00BD580A"/>
    <w:rsid w:val="00BE0B04"/>
    <w:rsid w:val="00BF43FE"/>
    <w:rsid w:val="00BF4DB4"/>
    <w:rsid w:val="00C049BE"/>
    <w:rsid w:val="00C115C9"/>
    <w:rsid w:val="00C135CA"/>
    <w:rsid w:val="00C16FC8"/>
    <w:rsid w:val="00C20AAD"/>
    <w:rsid w:val="00C25E48"/>
    <w:rsid w:val="00C30DEB"/>
    <w:rsid w:val="00C32EF5"/>
    <w:rsid w:val="00C37800"/>
    <w:rsid w:val="00C443F8"/>
    <w:rsid w:val="00C46A6E"/>
    <w:rsid w:val="00C55CDF"/>
    <w:rsid w:val="00C954FD"/>
    <w:rsid w:val="00C97C95"/>
    <w:rsid w:val="00CA25D0"/>
    <w:rsid w:val="00CB64DD"/>
    <w:rsid w:val="00CC5DAA"/>
    <w:rsid w:val="00CC779B"/>
    <w:rsid w:val="00CD3C75"/>
    <w:rsid w:val="00CE1286"/>
    <w:rsid w:val="00CE2347"/>
    <w:rsid w:val="00CE5E51"/>
    <w:rsid w:val="00CF0B3E"/>
    <w:rsid w:val="00D00410"/>
    <w:rsid w:val="00D11E40"/>
    <w:rsid w:val="00D171AE"/>
    <w:rsid w:val="00D209E1"/>
    <w:rsid w:val="00D22E77"/>
    <w:rsid w:val="00D2428C"/>
    <w:rsid w:val="00D259B0"/>
    <w:rsid w:val="00D32BF5"/>
    <w:rsid w:val="00D45281"/>
    <w:rsid w:val="00D4748F"/>
    <w:rsid w:val="00D512F6"/>
    <w:rsid w:val="00D8147D"/>
    <w:rsid w:val="00D8659C"/>
    <w:rsid w:val="00DB6532"/>
    <w:rsid w:val="00DC532A"/>
    <w:rsid w:val="00DC5C90"/>
    <w:rsid w:val="00DD3E2D"/>
    <w:rsid w:val="00DE0CE2"/>
    <w:rsid w:val="00DE453A"/>
    <w:rsid w:val="00DF5237"/>
    <w:rsid w:val="00E04E12"/>
    <w:rsid w:val="00E150DF"/>
    <w:rsid w:val="00E21776"/>
    <w:rsid w:val="00E32EDB"/>
    <w:rsid w:val="00E43362"/>
    <w:rsid w:val="00E62133"/>
    <w:rsid w:val="00E6218A"/>
    <w:rsid w:val="00E62727"/>
    <w:rsid w:val="00E7153A"/>
    <w:rsid w:val="00E8544A"/>
    <w:rsid w:val="00E87CDE"/>
    <w:rsid w:val="00E94B58"/>
    <w:rsid w:val="00E95955"/>
    <w:rsid w:val="00EA2B9E"/>
    <w:rsid w:val="00EA2CD6"/>
    <w:rsid w:val="00EB1A2A"/>
    <w:rsid w:val="00ED579E"/>
    <w:rsid w:val="00ED7DD4"/>
    <w:rsid w:val="00EE32EE"/>
    <w:rsid w:val="00EE46C5"/>
    <w:rsid w:val="00EE4E9C"/>
    <w:rsid w:val="00EF6835"/>
    <w:rsid w:val="00F00B78"/>
    <w:rsid w:val="00F02638"/>
    <w:rsid w:val="00F104C6"/>
    <w:rsid w:val="00F14451"/>
    <w:rsid w:val="00F32E29"/>
    <w:rsid w:val="00F37D38"/>
    <w:rsid w:val="00F713E7"/>
    <w:rsid w:val="00F76868"/>
    <w:rsid w:val="00F8648A"/>
    <w:rsid w:val="00FA3780"/>
    <w:rsid w:val="00FA4C49"/>
    <w:rsid w:val="00FD00F4"/>
    <w:rsid w:val="00FE2D9F"/>
    <w:rsid w:val="00FE5734"/>
    <w:rsid w:val="00FE63B8"/>
    <w:rsid w:val="00FF3B0D"/>
    <w:rsid w:val="00FF4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3164F"/>
  <w15:docId w15:val="{CDBDF21A-3104-41A5-83D8-CDB85EE4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semiHidden/>
    <w:pPr>
      <w:spacing w:line="240" w:lineRule="auto"/>
    </w:pPr>
    <w:rPr>
      <w:sz w:val="16"/>
      <w:szCs w:val="20"/>
    </w:rPr>
  </w:style>
  <w:style w:type="character" w:customStyle="1" w:styleId="CommentTextChar">
    <w:name w:val="Comment Text Char"/>
    <w:basedOn w:val="DefaultParagraphFont"/>
    <w:link w:val="CommentText"/>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 w:type="character" w:customStyle="1" w:styleId="UnresolvedMention2">
    <w:name w:val="Unresolved Mention2"/>
    <w:basedOn w:val="DefaultParagraphFont"/>
    <w:uiPriority w:val="99"/>
    <w:semiHidden/>
    <w:unhideWhenUsed/>
    <w:rsid w:val="00AF0BBB"/>
    <w:rPr>
      <w:color w:val="605E5C"/>
      <w:shd w:val="clear" w:color="auto" w:fill="E1DFDD"/>
    </w:rPr>
  </w:style>
  <w:style w:type="paragraph" w:customStyle="1" w:styleId="WWList2">
    <w:name w:val="WW_List2"/>
    <w:basedOn w:val="WWHeading2"/>
    <w:rsid w:val="00AF0BBB"/>
    <w:pPr>
      <w:keepNext w:val="0"/>
    </w:pPr>
    <w:rPr>
      <w:b w:val="0"/>
    </w:rPr>
  </w:style>
  <w:style w:type="paragraph" w:customStyle="1" w:styleId="WWHeading1">
    <w:name w:val="WW_Heading1"/>
    <w:basedOn w:val="Normal"/>
    <w:next w:val="WWList2"/>
    <w:rsid w:val="00AF0BBB"/>
    <w:pPr>
      <w:keepNext/>
      <w:numPr>
        <w:numId w:val="22"/>
      </w:numPr>
      <w:suppressAutoHyphens/>
      <w:spacing w:before="240" w:after="240" w:line="360" w:lineRule="auto"/>
      <w:jc w:val="both"/>
      <w:outlineLvl w:val="0"/>
    </w:pPr>
    <w:rPr>
      <w:rFonts w:ascii="Arial" w:eastAsia="Times New Roman" w:hAnsi="Arial"/>
      <w:b/>
      <w:szCs w:val="24"/>
      <w:lang w:eastAsia="en-GB"/>
    </w:rPr>
  </w:style>
  <w:style w:type="paragraph" w:customStyle="1" w:styleId="WWHeading2">
    <w:name w:val="WW_Heading2"/>
    <w:basedOn w:val="Normal"/>
    <w:next w:val="Normal"/>
    <w:rsid w:val="00AF0BBB"/>
    <w:pPr>
      <w:keepNext/>
      <w:numPr>
        <w:ilvl w:val="1"/>
        <w:numId w:val="22"/>
      </w:numPr>
      <w:tabs>
        <w:tab w:val="left" w:pos="3402"/>
        <w:tab w:val="left" w:pos="3969"/>
      </w:tabs>
      <w:suppressAutoHyphens/>
      <w:spacing w:after="240" w:line="360" w:lineRule="auto"/>
      <w:jc w:val="both"/>
      <w:outlineLvl w:val="1"/>
    </w:pPr>
    <w:rPr>
      <w:rFonts w:ascii="Arial" w:eastAsia="Times New Roman" w:hAnsi="Arial"/>
      <w:b/>
      <w:szCs w:val="24"/>
      <w:lang w:eastAsia="en-GB"/>
    </w:rPr>
  </w:style>
  <w:style w:type="paragraph" w:customStyle="1" w:styleId="WWHeading3">
    <w:name w:val="WW_Heading3"/>
    <w:basedOn w:val="Normal"/>
    <w:next w:val="Normal"/>
    <w:rsid w:val="00AF0BBB"/>
    <w:pPr>
      <w:keepNext/>
      <w:numPr>
        <w:ilvl w:val="2"/>
        <w:numId w:val="22"/>
      </w:numPr>
      <w:tabs>
        <w:tab w:val="left" w:pos="3969"/>
        <w:tab w:val="left" w:pos="4536"/>
      </w:tabs>
      <w:suppressAutoHyphens/>
      <w:spacing w:after="240" w:line="360" w:lineRule="auto"/>
      <w:jc w:val="both"/>
      <w:outlineLvl w:val="2"/>
    </w:pPr>
    <w:rPr>
      <w:rFonts w:ascii="Arial" w:eastAsia="Times New Roman" w:hAnsi="Arial"/>
      <w:b/>
      <w:szCs w:val="24"/>
      <w:lang w:eastAsia="en-GB"/>
    </w:rPr>
  </w:style>
  <w:style w:type="paragraph" w:customStyle="1" w:styleId="WWHeading4">
    <w:name w:val="WW_Heading4"/>
    <w:basedOn w:val="Normal"/>
    <w:next w:val="Normal"/>
    <w:rsid w:val="00AF0BBB"/>
    <w:pPr>
      <w:keepNext/>
      <w:numPr>
        <w:ilvl w:val="3"/>
        <w:numId w:val="22"/>
      </w:numPr>
      <w:suppressAutoHyphens/>
      <w:spacing w:after="240" w:line="360" w:lineRule="auto"/>
      <w:jc w:val="both"/>
      <w:outlineLvl w:val="3"/>
    </w:pPr>
    <w:rPr>
      <w:rFonts w:ascii="Arial" w:eastAsia="Times New Roman" w:hAnsi="Arial"/>
      <w:b/>
      <w:szCs w:val="24"/>
      <w:lang w:eastAsia="en-GB"/>
    </w:rPr>
  </w:style>
  <w:style w:type="paragraph" w:customStyle="1" w:styleId="WWHeading5">
    <w:name w:val="WW_Heading5"/>
    <w:basedOn w:val="Normal"/>
    <w:next w:val="Normal"/>
    <w:rsid w:val="00AF0BBB"/>
    <w:pPr>
      <w:keepNext/>
      <w:numPr>
        <w:ilvl w:val="4"/>
        <w:numId w:val="22"/>
      </w:numPr>
      <w:suppressAutoHyphens/>
      <w:spacing w:after="240" w:line="360" w:lineRule="auto"/>
      <w:jc w:val="both"/>
      <w:outlineLvl w:val="4"/>
    </w:pPr>
    <w:rPr>
      <w:rFonts w:ascii="Arial" w:eastAsia="Times New Roman" w:hAnsi="Arial"/>
      <w:b/>
      <w:szCs w:val="24"/>
      <w:lang w:eastAsia="en-GB"/>
    </w:rPr>
  </w:style>
  <w:style w:type="paragraph" w:customStyle="1" w:styleId="WWHeading6">
    <w:name w:val="WW_Heading6"/>
    <w:basedOn w:val="Normal"/>
    <w:next w:val="Normal"/>
    <w:rsid w:val="00AF0BBB"/>
    <w:pPr>
      <w:keepNext/>
      <w:numPr>
        <w:ilvl w:val="5"/>
        <w:numId w:val="22"/>
      </w:numPr>
      <w:suppressAutoHyphens/>
      <w:spacing w:after="240" w:line="360" w:lineRule="auto"/>
      <w:jc w:val="both"/>
      <w:outlineLvl w:val="5"/>
    </w:pPr>
    <w:rPr>
      <w:rFonts w:ascii="Arial" w:eastAsia="Times New Roman" w:hAnsi="Arial"/>
      <w:b/>
      <w:szCs w:val="24"/>
      <w:lang w:eastAsia="en-GB"/>
    </w:rPr>
  </w:style>
  <w:style w:type="paragraph" w:customStyle="1" w:styleId="Default">
    <w:name w:val="Default"/>
    <w:rsid w:val="00AF0BBB"/>
    <w:pPr>
      <w:autoSpaceDE w:val="0"/>
      <w:autoSpaceDN w:val="0"/>
      <w:adjustRightInd w:val="0"/>
      <w:spacing w:line="240" w:lineRule="auto"/>
    </w:pPr>
    <w:rPr>
      <w:rFonts w:ascii="Verdana" w:hAnsi="Verdana" w:cs="Verdana"/>
      <w:color w:val="000000"/>
      <w:sz w:val="24"/>
      <w:szCs w:val="24"/>
    </w:rPr>
  </w:style>
  <w:style w:type="paragraph" w:customStyle="1" w:styleId="WWHead">
    <w:name w:val="WW_Head"/>
    <w:basedOn w:val="WWBodyText"/>
    <w:rsid w:val="00E8544A"/>
    <w:pPr>
      <w:keepNext/>
    </w:pPr>
    <w:rPr>
      <w:b/>
    </w:rPr>
  </w:style>
  <w:style w:type="paragraph" w:customStyle="1" w:styleId="WWTramLines">
    <w:name w:val="WW_TramLines"/>
    <w:basedOn w:val="WWBodyText"/>
    <w:next w:val="WWBodyText"/>
    <w:rsid w:val="00D45281"/>
    <w:pPr>
      <w:pBdr>
        <w:top w:val="single" w:sz="4" w:space="18" w:color="auto"/>
        <w:bottom w:val="single" w:sz="4" w:space="18" w:color="auto"/>
      </w:pBdr>
      <w:spacing w:after="360" w:line="240" w:lineRule="auto"/>
      <w:jc w:val="center"/>
    </w:pPr>
    <w:rPr>
      <w:b/>
    </w:rPr>
  </w:style>
  <w:style w:type="paragraph" w:styleId="ListParagraph">
    <w:name w:val="List Paragraph"/>
    <w:basedOn w:val="Normal"/>
    <w:uiPriority w:val="34"/>
    <w:qFormat/>
    <w:rsid w:val="00752E14"/>
    <w:pPr>
      <w:suppressAutoHyphens/>
      <w:ind w:left="720"/>
      <w:contextualSpacing/>
    </w:pPr>
    <w:rPr>
      <w:rFonts w:ascii="Arial" w:eastAsia="Times New Roman" w:hAnsi="Arial"/>
      <w:szCs w:val="24"/>
      <w:lang w:eastAsia="en-GB"/>
    </w:rPr>
  </w:style>
  <w:style w:type="paragraph" w:customStyle="1" w:styleId="WWRecital1">
    <w:name w:val="WW_Recital1"/>
    <w:basedOn w:val="WWBodyText"/>
    <w:rsid w:val="00B50E27"/>
    <w:pPr>
      <w:numPr>
        <w:numId w:val="31"/>
      </w:numPr>
      <w:outlineLvl w:val="0"/>
    </w:pPr>
  </w:style>
  <w:style w:type="paragraph" w:customStyle="1" w:styleId="WWRecital2">
    <w:name w:val="WW_Recital2"/>
    <w:basedOn w:val="WWBodyText"/>
    <w:rsid w:val="00B50E27"/>
    <w:pPr>
      <w:numPr>
        <w:ilvl w:val="1"/>
        <w:numId w:val="31"/>
      </w:numPr>
      <w:outlineLvl w:val="1"/>
    </w:pPr>
  </w:style>
  <w:style w:type="paragraph" w:customStyle="1" w:styleId="WWRecital3">
    <w:name w:val="WW_Recital3"/>
    <w:basedOn w:val="WWBodyText"/>
    <w:rsid w:val="00B50E27"/>
    <w:pPr>
      <w:numPr>
        <w:ilvl w:val="2"/>
        <w:numId w:val="31"/>
      </w:numPr>
      <w:outlineLvl w:val="2"/>
    </w:pPr>
  </w:style>
  <w:style w:type="paragraph" w:customStyle="1" w:styleId="WWRecital4">
    <w:name w:val="WW_Recital4"/>
    <w:basedOn w:val="WWBodyText"/>
    <w:rsid w:val="00B50E27"/>
    <w:pPr>
      <w:numPr>
        <w:ilvl w:val="3"/>
        <w:numId w:val="31"/>
      </w:numPr>
      <w:outlineLvl w:val="3"/>
    </w:pPr>
  </w:style>
  <w:style w:type="paragraph" w:customStyle="1" w:styleId="WWRecital5">
    <w:name w:val="WW_Recital5"/>
    <w:basedOn w:val="WWBodyText"/>
    <w:rsid w:val="00B50E27"/>
    <w:pPr>
      <w:numPr>
        <w:ilvl w:val="4"/>
        <w:numId w:val="31"/>
      </w:numPr>
      <w:outlineLvl w:val="4"/>
    </w:pPr>
  </w:style>
  <w:style w:type="paragraph" w:customStyle="1" w:styleId="WWRecital6">
    <w:name w:val="WW_Recital6"/>
    <w:basedOn w:val="WWBodyText"/>
    <w:rsid w:val="00B50E27"/>
    <w:pPr>
      <w:numPr>
        <w:ilvl w:val="5"/>
        <w:numId w:val="31"/>
      </w:numPr>
      <w:outlineLvl w:val="5"/>
    </w:pPr>
  </w:style>
  <w:style w:type="character" w:customStyle="1" w:styleId="A41">
    <w:name w:val="A4+1"/>
    <w:uiPriority w:val="99"/>
    <w:rsid w:val="00D4748F"/>
    <w:rPr>
      <w:rFonts w:cs="Gill Sans Std Light"/>
      <w:color w:val="211D1E"/>
      <w:sz w:val="20"/>
      <w:szCs w:val="20"/>
    </w:rPr>
  </w:style>
  <w:style w:type="character" w:customStyle="1" w:styleId="A31">
    <w:name w:val="A3+1"/>
    <w:uiPriority w:val="99"/>
    <w:rsid w:val="00D4748F"/>
    <w:rPr>
      <w:rFonts w:ascii="GillSans Light" w:hAnsi="GillSans Light" w:cs="GillSans Light"/>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1331">
      <w:bodyDiv w:val="1"/>
      <w:marLeft w:val="0"/>
      <w:marRight w:val="0"/>
      <w:marTop w:val="0"/>
      <w:marBottom w:val="0"/>
      <w:divBdr>
        <w:top w:val="none" w:sz="0" w:space="0" w:color="auto"/>
        <w:left w:val="none" w:sz="0" w:space="0" w:color="auto"/>
        <w:bottom w:val="none" w:sz="0" w:space="0" w:color="auto"/>
        <w:right w:val="none" w:sz="0" w:space="0" w:color="auto"/>
      </w:divBdr>
    </w:div>
    <w:div w:id="134104557">
      <w:bodyDiv w:val="1"/>
      <w:marLeft w:val="0"/>
      <w:marRight w:val="0"/>
      <w:marTop w:val="0"/>
      <w:marBottom w:val="0"/>
      <w:divBdr>
        <w:top w:val="none" w:sz="0" w:space="0" w:color="auto"/>
        <w:left w:val="none" w:sz="0" w:space="0" w:color="auto"/>
        <w:bottom w:val="none" w:sz="0" w:space="0" w:color="auto"/>
        <w:right w:val="none" w:sz="0" w:space="0" w:color="auto"/>
      </w:divBdr>
    </w:div>
    <w:div w:id="320353842">
      <w:bodyDiv w:val="1"/>
      <w:marLeft w:val="0"/>
      <w:marRight w:val="0"/>
      <w:marTop w:val="0"/>
      <w:marBottom w:val="0"/>
      <w:divBdr>
        <w:top w:val="none" w:sz="0" w:space="0" w:color="auto"/>
        <w:left w:val="none" w:sz="0" w:space="0" w:color="auto"/>
        <w:bottom w:val="none" w:sz="0" w:space="0" w:color="auto"/>
        <w:right w:val="none" w:sz="0" w:space="0" w:color="auto"/>
      </w:divBdr>
    </w:div>
    <w:div w:id="421950075">
      <w:bodyDiv w:val="1"/>
      <w:marLeft w:val="0"/>
      <w:marRight w:val="0"/>
      <w:marTop w:val="0"/>
      <w:marBottom w:val="0"/>
      <w:divBdr>
        <w:top w:val="none" w:sz="0" w:space="0" w:color="auto"/>
        <w:left w:val="none" w:sz="0" w:space="0" w:color="auto"/>
        <w:bottom w:val="none" w:sz="0" w:space="0" w:color="auto"/>
        <w:right w:val="none" w:sz="0" w:space="0" w:color="auto"/>
      </w:divBdr>
    </w:div>
    <w:div w:id="548683943">
      <w:bodyDiv w:val="1"/>
      <w:marLeft w:val="0"/>
      <w:marRight w:val="0"/>
      <w:marTop w:val="0"/>
      <w:marBottom w:val="0"/>
      <w:divBdr>
        <w:top w:val="none" w:sz="0" w:space="0" w:color="auto"/>
        <w:left w:val="none" w:sz="0" w:space="0" w:color="auto"/>
        <w:bottom w:val="none" w:sz="0" w:space="0" w:color="auto"/>
        <w:right w:val="none" w:sz="0" w:space="0" w:color="auto"/>
      </w:divBdr>
    </w:div>
    <w:div w:id="832917458">
      <w:bodyDiv w:val="1"/>
      <w:marLeft w:val="0"/>
      <w:marRight w:val="0"/>
      <w:marTop w:val="0"/>
      <w:marBottom w:val="0"/>
      <w:divBdr>
        <w:top w:val="none" w:sz="0" w:space="0" w:color="auto"/>
        <w:left w:val="none" w:sz="0" w:space="0" w:color="auto"/>
        <w:bottom w:val="none" w:sz="0" w:space="0" w:color="auto"/>
        <w:right w:val="none" w:sz="0" w:space="0" w:color="auto"/>
      </w:divBdr>
    </w:div>
    <w:div w:id="1327394816">
      <w:bodyDiv w:val="1"/>
      <w:marLeft w:val="0"/>
      <w:marRight w:val="0"/>
      <w:marTop w:val="0"/>
      <w:marBottom w:val="0"/>
      <w:divBdr>
        <w:top w:val="none" w:sz="0" w:space="0" w:color="auto"/>
        <w:left w:val="none" w:sz="0" w:space="0" w:color="auto"/>
        <w:bottom w:val="none" w:sz="0" w:space="0" w:color="auto"/>
        <w:right w:val="none" w:sz="0" w:space="0" w:color="auto"/>
      </w:divBdr>
    </w:div>
    <w:div w:id="1414620941">
      <w:bodyDiv w:val="1"/>
      <w:marLeft w:val="0"/>
      <w:marRight w:val="0"/>
      <w:marTop w:val="0"/>
      <w:marBottom w:val="0"/>
      <w:divBdr>
        <w:top w:val="none" w:sz="0" w:space="0" w:color="auto"/>
        <w:left w:val="none" w:sz="0" w:space="0" w:color="auto"/>
        <w:bottom w:val="none" w:sz="0" w:space="0" w:color="auto"/>
        <w:right w:val="none" w:sz="0" w:space="0" w:color="auto"/>
      </w:divBdr>
    </w:div>
    <w:div w:id="1831405501">
      <w:bodyDiv w:val="1"/>
      <w:marLeft w:val="0"/>
      <w:marRight w:val="0"/>
      <w:marTop w:val="0"/>
      <w:marBottom w:val="0"/>
      <w:divBdr>
        <w:top w:val="none" w:sz="0" w:space="0" w:color="auto"/>
        <w:left w:val="none" w:sz="0" w:space="0" w:color="auto"/>
        <w:bottom w:val="none" w:sz="0" w:space="0" w:color="auto"/>
        <w:right w:val="none" w:sz="0" w:space="0" w:color="auto"/>
      </w:divBdr>
    </w:div>
    <w:div w:id="1947612886">
      <w:bodyDiv w:val="1"/>
      <w:marLeft w:val="0"/>
      <w:marRight w:val="0"/>
      <w:marTop w:val="0"/>
      <w:marBottom w:val="0"/>
      <w:divBdr>
        <w:top w:val="none" w:sz="0" w:space="0" w:color="auto"/>
        <w:left w:val="none" w:sz="0" w:space="0" w:color="auto"/>
        <w:bottom w:val="none" w:sz="0" w:space="0" w:color="auto"/>
        <w:right w:val="none" w:sz="0" w:space="0" w:color="auto"/>
      </w:divBdr>
    </w:div>
    <w:div w:id="1965116427">
      <w:bodyDiv w:val="1"/>
      <w:marLeft w:val="0"/>
      <w:marRight w:val="0"/>
      <w:marTop w:val="0"/>
      <w:marBottom w:val="0"/>
      <w:divBdr>
        <w:top w:val="none" w:sz="0" w:space="0" w:color="auto"/>
        <w:left w:val="none" w:sz="0" w:space="0" w:color="auto"/>
        <w:bottom w:val="none" w:sz="0" w:space="0" w:color="auto"/>
        <w:right w:val="none" w:sz="0" w:space="0" w:color="auto"/>
      </w:divBdr>
    </w:div>
    <w:div w:id="2009752931">
      <w:bodyDiv w:val="1"/>
      <w:marLeft w:val="0"/>
      <w:marRight w:val="0"/>
      <w:marTop w:val="0"/>
      <w:marBottom w:val="0"/>
      <w:divBdr>
        <w:top w:val="none" w:sz="0" w:space="0" w:color="auto"/>
        <w:left w:val="none" w:sz="0" w:space="0" w:color="auto"/>
        <w:bottom w:val="none" w:sz="0" w:space="0" w:color="auto"/>
        <w:right w:val="none" w:sz="0" w:space="0" w:color="auto"/>
      </w:divBdr>
    </w:div>
    <w:div w:id="209466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prosu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oin.ryan@prosu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harlie.pemberton@naspers.com"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prosus.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 E U O 3 ! 2 0 1 3 1 6 5 8 9 3 . 1 < / d o c u m e n t i d >  
     < s e n d e r i d > A L L E B R A J < / s e n d e r i d >  
     < s e n d e r e m a i l > J E R O E N . A L L E B R A N D I @ A L L E N O V E R Y . C O M < / s e n d e r e m a i l >  
     < l a s t m o d i f i e d > 2 0 2 3 - 0 8 - 3 1 T 1 6 : 4 8 : 0 0 . 0 0 0 0 0 0 0 + 0 2 : 0 0 < / l a s t m o d i f i e d >  
     < d a t a b a s e > E U O 3 < / d a t a b a s e >  
 < / p r o p e r t i e s > 
</file>

<file path=customXml/item2.xml><?xml version="1.0" encoding="utf-8"?>
<Dictionary xmlns="http://schemas.business-integrity.com/dealbuilder/2006/dictionary" SavedByVersion="8.10.34622.1"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ession xmlns="http://schemas.business-integrity.com/dealbuilder/2006/answers"/>
</file>

<file path=customXml/item7.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7" ma:contentTypeDescription="Create a new document." ma:contentTypeScope="" ma:versionID="745eff245d46dfb2c1cb13418f2e1ace">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66ffe71d398adfbf16a122906cd095fa"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95737-B3DF-48AA-9EF3-87174DCFEA1C}">
  <ds:schemaRefs>
    <ds:schemaRef ds:uri="http://www.imanage.com/work/xmlschema"/>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29D253B-79F4-42E6-9C2B-1DABC5987B42}">
  <ds:schemaRefs>
    <ds:schemaRef ds:uri="http://schemas.openxmlformats.org/officeDocument/2006/bibliography"/>
  </ds:schemaRefs>
</ds:datastoreItem>
</file>

<file path=customXml/itemProps6.xml><?xml version="1.0" encoding="utf-8"?>
<ds:datastoreItem xmlns:ds="http://schemas.openxmlformats.org/officeDocument/2006/customXml" ds:itemID="{C9D4C65A-A721-4C40-BF96-40BFD51A16FD}">
  <ds:schemaRefs>
    <ds:schemaRef ds:uri="http://schemas.business-integrity.com/dealbuilder/2006/answers"/>
  </ds:schemaRefs>
</ds:datastoreItem>
</file>

<file path=customXml/itemProps7.xml><?xml version="1.0" encoding="utf-8"?>
<ds:datastoreItem xmlns:ds="http://schemas.openxmlformats.org/officeDocument/2006/customXml" ds:itemID="{4C4BE289-FACA-40F3-8011-45760C32D6C5}"/>
</file>

<file path=docProps/app.xml><?xml version="1.0" encoding="utf-8"?>
<Properties xmlns="http://schemas.openxmlformats.org/officeDocument/2006/extended-properties" xmlns:vt="http://schemas.openxmlformats.org/officeDocument/2006/docPropsVTypes">
  <Template>Normal</Template>
  <TotalTime>0</TotalTime>
  <Pages>6</Pages>
  <Words>3174</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Prosus - Buyback announcement - 26 June 2023 - 30 June 2023</vt:lpstr>
    </vt:vector>
  </TitlesOfParts>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- 26 June 2023 - 30 June 2023</dc:title>
  <dc:subject/>
  <dc:creator>Dintwa Serumula</dc:creator>
  <cp:keywords/>
  <dc:description/>
  <cp:lastModifiedBy>Webber Wentzel</cp:lastModifiedBy>
  <cp:revision>2</cp:revision>
  <cp:lastPrinted>2023-08-30T09:39:00Z</cp:lastPrinted>
  <dcterms:created xsi:type="dcterms:W3CDTF">2023-09-01T11:20:00Z</dcterms:created>
  <dcterms:modified xsi:type="dcterms:W3CDTF">2023-09-01T11:20:00Z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AAAAAAAJjZE=</vt:lpwstr>
  </property>
  <property fmtid="{D5CDD505-2E9C-101B-9397-08002B2CF9AE}" pid="4" name="db_document_id">
    <vt:lpwstr>10217</vt:lpwstr>
  </property>
  <property fmtid="{D5CDD505-2E9C-101B-9397-08002B2CF9AE}" pid="5" name="MediaServiceImageTags">
    <vt:lpwstr/>
  </property>
  <property fmtid="{D5CDD505-2E9C-101B-9397-08002B2CF9AE}" pid="6" name="MSIP_Label_42e67a54-274b-43d7-8098-b3ba5f50e576_Enabled">
    <vt:lpwstr>true</vt:lpwstr>
  </property>
  <property fmtid="{D5CDD505-2E9C-101B-9397-08002B2CF9AE}" pid="7" name="MSIP_Label_42e67a54-274b-43d7-8098-b3ba5f50e576_SetDate">
    <vt:lpwstr>2023-07-05T14:30:04Z</vt:lpwstr>
  </property>
  <property fmtid="{D5CDD505-2E9C-101B-9397-08002B2CF9AE}" pid="8" name="MSIP_Label_42e67a54-274b-43d7-8098-b3ba5f50e576_Method">
    <vt:lpwstr>Standard</vt:lpwstr>
  </property>
  <property fmtid="{D5CDD505-2E9C-101B-9397-08002B2CF9AE}" pid="9" name="MSIP_Label_42e67a54-274b-43d7-8098-b3ba5f50e576_Name">
    <vt:lpwstr>42e67a54-274b-43d7-8098-b3ba5f50e576</vt:lpwstr>
  </property>
  <property fmtid="{D5CDD505-2E9C-101B-9397-08002B2CF9AE}" pid="10" name="MSIP_Label_42e67a54-274b-43d7-8098-b3ba5f50e576_SiteId">
    <vt:lpwstr>7f0b44d2-04f8-4672-bf5d-4676796468a3</vt:lpwstr>
  </property>
  <property fmtid="{D5CDD505-2E9C-101B-9397-08002B2CF9AE}" pid="11" name="MSIP_Label_42e67a54-274b-43d7-8098-b3ba5f50e576_ActionId">
    <vt:lpwstr>ea1c85a6-d237-491c-947c-b69222ff583d</vt:lpwstr>
  </property>
  <property fmtid="{D5CDD505-2E9C-101B-9397-08002B2CF9AE}" pid="12" name="MSIP_Label_42e67a54-274b-43d7-8098-b3ba5f50e576_ContentBits">
    <vt:lpwstr>0</vt:lpwstr>
  </property>
  <property fmtid="{D5CDD505-2E9C-101B-9397-08002B2CF9AE}" pid="13" name="Client">
    <vt:lpwstr>0097703</vt:lpwstr>
  </property>
  <property fmtid="{D5CDD505-2E9C-101B-9397-08002B2CF9AE}" pid="14" name="Matter">
    <vt:lpwstr>0000002</vt:lpwstr>
  </property>
  <property fmtid="{D5CDD505-2E9C-101B-9397-08002B2CF9AE}" pid="15" name="cpDocRef">
    <vt:lpwstr>EUO3: 2013165893.1</vt:lpwstr>
  </property>
  <property fmtid="{D5CDD505-2E9C-101B-9397-08002B2CF9AE}" pid="16" name="cpClientMatter">
    <vt:lpwstr>0097703-0000002</vt:lpwstr>
  </property>
  <property fmtid="{D5CDD505-2E9C-101B-9397-08002B2CF9AE}" pid="17" name="cpCombinedRef">
    <vt:lpwstr>0097703-0000002 EUO3: 2013165893.1</vt:lpwstr>
  </property>
</Properties>
</file>