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BC1950" w:rsidRPr="00BC1950" w14:paraId="00E6C2F1" w14:textId="77777777" w:rsidTr="00805A85">
        <w:trPr>
          <w:tblCellSpacing w:w="15" w:type="dxa"/>
        </w:trPr>
        <w:tc>
          <w:tcPr>
            <w:tcW w:w="0" w:type="auto"/>
            <w:tcMar>
              <w:top w:w="0" w:type="dxa"/>
              <w:left w:w="15" w:type="dxa"/>
              <w:bottom w:w="15" w:type="dxa"/>
              <w:right w:w="15" w:type="dxa"/>
            </w:tcMar>
            <w:vAlign w:val="center"/>
          </w:tcPr>
          <w:p w14:paraId="593FD54D" w14:textId="60DAD772" w:rsidR="00BC1950" w:rsidRPr="00BC1950" w:rsidRDefault="00BC1950" w:rsidP="002B5623">
            <w:pPr>
              <w:spacing w:after="0" w:line="240" w:lineRule="auto"/>
              <w:jc w:val="right"/>
              <w:rPr>
                <w:rFonts w:eastAsia="Times New Roman" w:cs="Arial"/>
                <w:b/>
                <w:bCs/>
                <w:color w:val="005696"/>
                <w:kern w:val="0"/>
                <w:sz w:val="23"/>
                <w:szCs w:val="20"/>
              </w:rPr>
            </w:pPr>
          </w:p>
        </w:tc>
      </w:tr>
      <w:tr w:rsidR="00BC1950" w:rsidRPr="009E5CF9" w14:paraId="202AD017" w14:textId="77777777" w:rsidTr="00805A85">
        <w:trPr>
          <w:tblCellSpacing w:w="15" w:type="dxa"/>
        </w:trPr>
        <w:tc>
          <w:tcPr>
            <w:tcW w:w="0" w:type="auto"/>
            <w:vAlign w:val="center"/>
          </w:tcPr>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1512"/>
              <w:gridCol w:w="3591"/>
              <w:gridCol w:w="4253"/>
            </w:tblGrid>
            <w:tr w:rsidR="00BC1950" w:rsidRPr="009E5CF9" w14:paraId="4E24DF16" w14:textId="77777777" w:rsidTr="00805A85">
              <w:trPr>
                <w:tblCellSpacing w:w="15" w:type="dxa"/>
              </w:trPr>
              <w:tc>
                <w:tcPr>
                  <w:tcW w:w="1467" w:type="dxa"/>
                  <w:vAlign w:val="center"/>
                </w:tcPr>
                <w:p w14:paraId="2FD15478" w14:textId="77777777" w:rsidR="00BC1950" w:rsidRPr="009E5CF9" w:rsidRDefault="00BC1950" w:rsidP="00BC1950">
                  <w:pPr>
                    <w:spacing w:after="0" w:line="240" w:lineRule="auto"/>
                    <w:rPr>
                      <w:rFonts w:eastAsia="Times New Roman" w:cs="Arial"/>
                      <w:color w:val="000000"/>
                      <w:kern w:val="0"/>
                      <w:sz w:val="17"/>
                      <w:szCs w:val="17"/>
                    </w:rPr>
                  </w:pPr>
                  <w:r w:rsidRPr="009E5CF9">
                    <w:rPr>
                      <w:rFonts w:eastAsia="Times New Roman" w:cs="Arial"/>
                      <w:b/>
                      <w:bCs/>
                      <w:color w:val="000000"/>
                      <w:kern w:val="0"/>
                      <w:sz w:val="17"/>
                      <w:szCs w:val="17"/>
                    </w:rPr>
                    <w:t>Company</w:t>
                  </w:r>
                </w:p>
              </w:tc>
              <w:tc>
                <w:tcPr>
                  <w:tcW w:w="3561" w:type="dxa"/>
                  <w:vAlign w:val="center"/>
                </w:tcPr>
                <w:p w14:paraId="0CA24CED" w14:textId="77777777" w:rsidR="00BC1950" w:rsidRPr="009E5CF9" w:rsidRDefault="00BC1950" w:rsidP="00BC1950">
                  <w:pPr>
                    <w:spacing w:after="0" w:line="240" w:lineRule="auto"/>
                    <w:rPr>
                      <w:rFonts w:eastAsia="Times New Roman" w:cs="Arial"/>
                      <w:color w:val="000000"/>
                      <w:kern w:val="0"/>
                      <w:sz w:val="17"/>
                      <w:szCs w:val="17"/>
                    </w:rPr>
                  </w:pPr>
                  <w:r w:rsidRPr="009E5CF9">
                    <w:rPr>
                      <w:rFonts w:eastAsia="Times New Roman" w:cs="Arial"/>
                      <w:color w:val="000000"/>
                      <w:kern w:val="0"/>
                      <w:sz w:val="17"/>
                      <w:szCs w:val="17"/>
                    </w:rPr>
                    <w:t xml:space="preserve">Accsys Technologies PLC </w:t>
                  </w:r>
                </w:p>
              </w:tc>
              <w:tc>
                <w:tcPr>
                  <w:tcW w:w="4208" w:type="dxa"/>
                  <w:vMerge w:val="restart"/>
                  <w:vAlign w:val="center"/>
                </w:tcPr>
                <w:p w14:paraId="13EEE070" w14:textId="4440C37C" w:rsidR="00BC1950" w:rsidRPr="009E5CF9" w:rsidRDefault="00D1131A" w:rsidP="00BB3859">
                  <w:pPr>
                    <w:spacing w:after="0" w:line="240" w:lineRule="auto"/>
                    <w:jc w:val="center"/>
                    <w:rPr>
                      <w:rFonts w:eastAsia="Times New Roman" w:cs="Arial"/>
                      <w:noProof/>
                      <w:color w:val="000000"/>
                      <w:kern w:val="0"/>
                      <w:sz w:val="17"/>
                      <w:szCs w:val="17"/>
                    </w:rPr>
                  </w:pPr>
                  <w:r w:rsidRPr="009E5CF9">
                    <w:rPr>
                      <w:rFonts w:eastAsia="Times New Roman" w:cs="Arial"/>
                      <w:noProof/>
                    </w:rPr>
                    <w:drawing>
                      <wp:inline distT="0" distB="0" distL="0" distR="0" wp14:anchorId="03985361" wp14:editId="05C34FDD">
                        <wp:extent cx="1591727" cy="3714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ose\AppData\Local\Microsoft\Windows\Temporary Internet Files\Content.Outlook\WKQD5O54\accsys plc logo tab CMYK.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91727" cy="371402"/>
                                </a:xfrm>
                                <a:prstGeom prst="rect">
                                  <a:avLst/>
                                </a:prstGeom>
                                <a:noFill/>
                                <a:ln>
                                  <a:noFill/>
                                </a:ln>
                              </pic:spPr>
                            </pic:pic>
                          </a:graphicData>
                        </a:graphic>
                      </wp:inline>
                    </w:drawing>
                  </w:r>
                </w:p>
              </w:tc>
            </w:tr>
            <w:tr w:rsidR="00BC1950" w:rsidRPr="009E5CF9" w14:paraId="4DC1C261" w14:textId="77777777" w:rsidTr="00805A85">
              <w:trPr>
                <w:tblCellSpacing w:w="15" w:type="dxa"/>
              </w:trPr>
              <w:tc>
                <w:tcPr>
                  <w:tcW w:w="0" w:type="auto"/>
                  <w:vAlign w:val="center"/>
                </w:tcPr>
                <w:p w14:paraId="778F23E2" w14:textId="77777777" w:rsidR="00BC1950" w:rsidRPr="009E5CF9" w:rsidRDefault="00BC1950" w:rsidP="00BC1950">
                  <w:pPr>
                    <w:spacing w:after="0" w:line="240" w:lineRule="auto"/>
                    <w:rPr>
                      <w:rFonts w:eastAsia="Times New Roman" w:cs="Arial"/>
                      <w:color w:val="000000"/>
                      <w:kern w:val="0"/>
                      <w:sz w:val="17"/>
                      <w:szCs w:val="17"/>
                    </w:rPr>
                  </w:pPr>
                  <w:r w:rsidRPr="009E5CF9">
                    <w:rPr>
                      <w:rFonts w:eastAsia="Times New Roman" w:cs="Arial"/>
                      <w:b/>
                      <w:bCs/>
                      <w:color w:val="000000"/>
                      <w:kern w:val="0"/>
                      <w:sz w:val="17"/>
                      <w:szCs w:val="17"/>
                    </w:rPr>
                    <w:t>TIDM</w:t>
                  </w:r>
                </w:p>
              </w:tc>
              <w:tc>
                <w:tcPr>
                  <w:tcW w:w="3561" w:type="dxa"/>
                  <w:vAlign w:val="center"/>
                </w:tcPr>
                <w:p w14:paraId="49608D96" w14:textId="77777777" w:rsidR="00BC1950" w:rsidRPr="009E5CF9" w:rsidRDefault="00BC1950" w:rsidP="00BC1950">
                  <w:pPr>
                    <w:spacing w:after="0" w:line="240" w:lineRule="auto"/>
                    <w:rPr>
                      <w:rFonts w:eastAsia="Times New Roman" w:cs="Arial"/>
                      <w:color w:val="000000"/>
                      <w:kern w:val="0"/>
                      <w:sz w:val="17"/>
                      <w:szCs w:val="17"/>
                    </w:rPr>
                  </w:pPr>
                  <w:r w:rsidRPr="009E5CF9">
                    <w:rPr>
                      <w:rFonts w:eastAsia="Times New Roman" w:cs="Arial"/>
                      <w:color w:val="000000"/>
                      <w:kern w:val="0"/>
                      <w:sz w:val="17"/>
                      <w:szCs w:val="17"/>
                    </w:rPr>
                    <w:t xml:space="preserve">AXS </w:t>
                  </w:r>
                </w:p>
              </w:tc>
              <w:tc>
                <w:tcPr>
                  <w:tcW w:w="4208" w:type="dxa"/>
                  <w:vMerge/>
                  <w:vAlign w:val="center"/>
                </w:tcPr>
                <w:p w14:paraId="18249055" w14:textId="77777777" w:rsidR="00BC1950" w:rsidRPr="009E5CF9" w:rsidRDefault="00BC1950" w:rsidP="00BC1950">
                  <w:pPr>
                    <w:spacing w:after="0" w:line="240" w:lineRule="auto"/>
                    <w:rPr>
                      <w:rFonts w:eastAsia="Times New Roman" w:cs="Arial"/>
                      <w:color w:val="000000"/>
                      <w:kern w:val="0"/>
                      <w:sz w:val="17"/>
                      <w:szCs w:val="17"/>
                    </w:rPr>
                  </w:pPr>
                </w:p>
              </w:tc>
            </w:tr>
            <w:tr w:rsidR="00BC1950" w:rsidRPr="009E5CF9" w14:paraId="03BDACF5" w14:textId="77777777" w:rsidTr="00805A85">
              <w:trPr>
                <w:tblCellSpacing w:w="15" w:type="dxa"/>
              </w:trPr>
              <w:tc>
                <w:tcPr>
                  <w:tcW w:w="0" w:type="auto"/>
                  <w:vAlign w:val="center"/>
                </w:tcPr>
                <w:p w14:paraId="1D4AD13E" w14:textId="77777777" w:rsidR="00BC1950" w:rsidRPr="009E5CF9" w:rsidRDefault="00BC1950" w:rsidP="00BC1950">
                  <w:pPr>
                    <w:spacing w:after="0" w:line="240" w:lineRule="auto"/>
                    <w:rPr>
                      <w:rFonts w:eastAsia="Times New Roman" w:cs="Arial"/>
                      <w:color w:val="000000"/>
                      <w:kern w:val="0"/>
                      <w:sz w:val="17"/>
                      <w:szCs w:val="17"/>
                    </w:rPr>
                  </w:pPr>
                  <w:r w:rsidRPr="009E5CF9">
                    <w:rPr>
                      <w:rFonts w:eastAsia="Times New Roman" w:cs="Arial"/>
                      <w:b/>
                      <w:bCs/>
                      <w:color w:val="000000"/>
                      <w:kern w:val="0"/>
                      <w:sz w:val="17"/>
                      <w:szCs w:val="17"/>
                    </w:rPr>
                    <w:t>Headline</w:t>
                  </w:r>
                </w:p>
              </w:tc>
              <w:tc>
                <w:tcPr>
                  <w:tcW w:w="3561" w:type="dxa"/>
                  <w:vAlign w:val="center"/>
                </w:tcPr>
                <w:p w14:paraId="58A6D4C4" w14:textId="13DB932D" w:rsidR="00F35561" w:rsidRPr="009E5CF9" w:rsidRDefault="00F35561" w:rsidP="00F35561">
                  <w:pPr>
                    <w:pStyle w:val="NoSpacing"/>
                    <w:rPr>
                      <w:rFonts w:cs="Arial"/>
                      <w:sz w:val="17"/>
                      <w:szCs w:val="17"/>
                    </w:rPr>
                  </w:pPr>
                  <w:r w:rsidRPr="009E5CF9">
                    <w:rPr>
                      <w:rFonts w:cs="Arial"/>
                      <w:sz w:val="17"/>
                      <w:szCs w:val="17"/>
                    </w:rPr>
                    <w:t xml:space="preserve">Issuance of </w:t>
                  </w:r>
                  <w:r w:rsidR="00DB1690">
                    <w:rPr>
                      <w:rFonts w:cs="Arial"/>
                      <w:sz w:val="17"/>
                      <w:szCs w:val="17"/>
                    </w:rPr>
                    <w:t>S</w:t>
                  </w:r>
                  <w:r w:rsidRPr="009E5CF9">
                    <w:rPr>
                      <w:rFonts w:cs="Arial"/>
                      <w:sz w:val="17"/>
                      <w:szCs w:val="17"/>
                    </w:rPr>
                    <w:t xml:space="preserve">hares </w:t>
                  </w:r>
                  <w:r w:rsidR="00DB1690">
                    <w:rPr>
                      <w:rFonts w:cs="Arial"/>
                      <w:sz w:val="17"/>
                      <w:szCs w:val="17"/>
                    </w:rPr>
                    <w:t>and Total Voting Rights</w:t>
                  </w:r>
                </w:p>
                <w:p w14:paraId="5A49EE5F" w14:textId="28849784" w:rsidR="00BC1950" w:rsidRPr="009E5CF9" w:rsidRDefault="00BC1950" w:rsidP="00BC1950">
                  <w:pPr>
                    <w:spacing w:after="0" w:line="240" w:lineRule="auto"/>
                    <w:rPr>
                      <w:rFonts w:eastAsia="Times New Roman" w:cs="Arial"/>
                      <w:color w:val="000000"/>
                      <w:kern w:val="0"/>
                      <w:sz w:val="17"/>
                      <w:szCs w:val="17"/>
                    </w:rPr>
                  </w:pPr>
                </w:p>
              </w:tc>
              <w:tc>
                <w:tcPr>
                  <w:tcW w:w="4208" w:type="dxa"/>
                  <w:vMerge/>
                  <w:vAlign w:val="center"/>
                </w:tcPr>
                <w:p w14:paraId="614A8ADA" w14:textId="77777777" w:rsidR="00BC1950" w:rsidRPr="009E5CF9" w:rsidRDefault="00BC1950" w:rsidP="00BC1950">
                  <w:pPr>
                    <w:spacing w:after="0" w:line="240" w:lineRule="auto"/>
                    <w:rPr>
                      <w:rFonts w:eastAsia="Times New Roman" w:cs="Arial"/>
                      <w:color w:val="000000"/>
                      <w:kern w:val="0"/>
                      <w:sz w:val="17"/>
                      <w:szCs w:val="17"/>
                    </w:rPr>
                  </w:pPr>
                </w:p>
              </w:tc>
            </w:tr>
            <w:tr w:rsidR="00BC1950" w:rsidRPr="009E5CF9" w14:paraId="45A0C232" w14:textId="77777777" w:rsidTr="00805A85">
              <w:trPr>
                <w:tblCellSpacing w:w="15" w:type="dxa"/>
              </w:trPr>
              <w:tc>
                <w:tcPr>
                  <w:tcW w:w="0" w:type="auto"/>
                  <w:vAlign w:val="center"/>
                </w:tcPr>
                <w:p w14:paraId="1EA0EBBA" w14:textId="77777777" w:rsidR="00BC1950" w:rsidRPr="00456D41" w:rsidRDefault="00BC1950" w:rsidP="00BC1950">
                  <w:pPr>
                    <w:spacing w:after="0" w:line="240" w:lineRule="auto"/>
                    <w:rPr>
                      <w:rFonts w:eastAsia="Times New Roman" w:cs="Arial"/>
                      <w:color w:val="000000" w:themeColor="text1"/>
                      <w:kern w:val="0"/>
                      <w:sz w:val="17"/>
                      <w:szCs w:val="17"/>
                    </w:rPr>
                  </w:pPr>
                  <w:r w:rsidRPr="00456D41">
                    <w:rPr>
                      <w:rFonts w:eastAsia="Times New Roman" w:cs="Arial"/>
                      <w:b/>
                      <w:bCs/>
                      <w:color w:val="000000" w:themeColor="text1"/>
                      <w:kern w:val="0"/>
                      <w:sz w:val="17"/>
                      <w:szCs w:val="17"/>
                    </w:rPr>
                    <w:t>Released</w:t>
                  </w:r>
                  <w:r w:rsidRPr="00456D41">
                    <w:rPr>
                      <w:rFonts w:eastAsia="Times New Roman" w:cs="Arial"/>
                      <w:color w:val="000000" w:themeColor="text1"/>
                      <w:kern w:val="0"/>
                      <w:sz w:val="17"/>
                      <w:szCs w:val="17"/>
                    </w:rPr>
                    <w:t>   </w:t>
                  </w:r>
                </w:p>
              </w:tc>
              <w:tc>
                <w:tcPr>
                  <w:tcW w:w="3561" w:type="dxa"/>
                  <w:vAlign w:val="center"/>
                </w:tcPr>
                <w:p w14:paraId="1E80054E" w14:textId="3A8F62C9" w:rsidR="00BC1950" w:rsidRPr="00456D41" w:rsidRDefault="00303CC2" w:rsidP="005E3C81">
                  <w:pPr>
                    <w:spacing w:after="0" w:line="240" w:lineRule="auto"/>
                    <w:jc w:val="both"/>
                    <w:rPr>
                      <w:rFonts w:eastAsia="Times New Roman" w:cs="Arial"/>
                      <w:color w:val="000000" w:themeColor="text1"/>
                      <w:kern w:val="0"/>
                      <w:sz w:val="17"/>
                      <w:szCs w:val="17"/>
                    </w:rPr>
                  </w:pPr>
                  <w:r w:rsidRPr="00456D41">
                    <w:rPr>
                      <w:rFonts w:eastAsia="Times New Roman" w:cs="Arial"/>
                      <w:color w:val="000000" w:themeColor="text1"/>
                      <w:kern w:val="0"/>
                      <w:sz w:val="17"/>
                      <w:szCs w:val="20"/>
                      <w:lang w:eastAsia="en-US"/>
                    </w:rPr>
                    <w:t>1</w:t>
                  </w:r>
                  <w:r w:rsidR="00672E19" w:rsidRPr="00456D41">
                    <w:rPr>
                      <w:rFonts w:eastAsia="Times New Roman" w:cs="Arial"/>
                      <w:color w:val="000000" w:themeColor="text1"/>
                      <w:kern w:val="0"/>
                      <w:sz w:val="17"/>
                      <w:szCs w:val="20"/>
                      <w:lang w:eastAsia="en-US"/>
                    </w:rPr>
                    <w:t>7</w:t>
                  </w:r>
                  <w:r w:rsidRPr="00456D41">
                    <w:rPr>
                      <w:rFonts w:eastAsia="Times New Roman" w:cs="Arial"/>
                      <w:color w:val="000000" w:themeColor="text1"/>
                      <w:kern w:val="0"/>
                      <w:sz w:val="17"/>
                      <w:szCs w:val="20"/>
                      <w:lang w:eastAsia="en-US"/>
                    </w:rPr>
                    <w:t xml:space="preserve"> November 2022</w:t>
                  </w:r>
                </w:p>
              </w:tc>
              <w:tc>
                <w:tcPr>
                  <w:tcW w:w="4208" w:type="dxa"/>
                  <w:vMerge/>
                  <w:vAlign w:val="center"/>
                </w:tcPr>
                <w:p w14:paraId="305846CC" w14:textId="77777777" w:rsidR="00BC1950" w:rsidRPr="009E5CF9" w:rsidRDefault="00BC1950" w:rsidP="00BC1950">
                  <w:pPr>
                    <w:spacing w:after="0" w:line="240" w:lineRule="auto"/>
                    <w:rPr>
                      <w:rFonts w:eastAsia="Times New Roman" w:cs="Arial"/>
                      <w:color w:val="000000"/>
                      <w:kern w:val="0"/>
                      <w:sz w:val="17"/>
                      <w:szCs w:val="17"/>
                    </w:rPr>
                  </w:pPr>
                </w:p>
              </w:tc>
            </w:tr>
            <w:tr w:rsidR="00BC1950" w:rsidRPr="009E5CF9" w14:paraId="7B0C531C" w14:textId="77777777" w:rsidTr="00805A85">
              <w:trPr>
                <w:trHeight w:val="132"/>
                <w:tblCellSpacing w:w="15" w:type="dxa"/>
              </w:trPr>
              <w:tc>
                <w:tcPr>
                  <w:tcW w:w="0" w:type="auto"/>
                  <w:vAlign w:val="center"/>
                </w:tcPr>
                <w:p w14:paraId="4346D9F2" w14:textId="77777777" w:rsidR="00BC1950" w:rsidRPr="009E5CF9" w:rsidRDefault="00BC1950" w:rsidP="00BC1950">
                  <w:pPr>
                    <w:spacing w:after="0" w:line="240" w:lineRule="auto"/>
                    <w:rPr>
                      <w:rFonts w:eastAsia="Times New Roman" w:cs="Arial"/>
                      <w:color w:val="000000"/>
                      <w:kern w:val="0"/>
                      <w:sz w:val="17"/>
                      <w:szCs w:val="17"/>
                    </w:rPr>
                  </w:pPr>
                  <w:r w:rsidRPr="009E5CF9">
                    <w:rPr>
                      <w:rFonts w:eastAsia="Times New Roman" w:cs="Arial"/>
                      <w:b/>
                      <w:bCs/>
                      <w:color w:val="000000"/>
                      <w:kern w:val="0"/>
                      <w:sz w:val="17"/>
                      <w:szCs w:val="17"/>
                    </w:rPr>
                    <w:t>Number</w:t>
                  </w:r>
                </w:p>
              </w:tc>
              <w:tc>
                <w:tcPr>
                  <w:tcW w:w="3561" w:type="dxa"/>
                  <w:vAlign w:val="center"/>
                </w:tcPr>
                <w:p w14:paraId="1023F454" w14:textId="79C2B9F4" w:rsidR="00BC1950" w:rsidRPr="009E5CF9" w:rsidRDefault="00BC1950" w:rsidP="00BC1950">
                  <w:pPr>
                    <w:spacing w:after="0" w:line="240" w:lineRule="auto"/>
                    <w:rPr>
                      <w:rFonts w:eastAsia="Times New Roman" w:cs="Arial"/>
                      <w:color w:val="000000"/>
                      <w:kern w:val="0"/>
                      <w:sz w:val="17"/>
                      <w:szCs w:val="17"/>
                    </w:rPr>
                  </w:pPr>
                </w:p>
              </w:tc>
              <w:tc>
                <w:tcPr>
                  <w:tcW w:w="4208" w:type="dxa"/>
                  <w:vMerge/>
                  <w:vAlign w:val="center"/>
                </w:tcPr>
                <w:p w14:paraId="4E610512" w14:textId="77777777" w:rsidR="00BC1950" w:rsidRPr="009E5CF9" w:rsidRDefault="00BC1950" w:rsidP="00BC1950">
                  <w:pPr>
                    <w:spacing w:after="0" w:line="240" w:lineRule="auto"/>
                    <w:rPr>
                      <w:rFonts w:eastAsia="Times New Roman" w:cs="Arial"/>
                      <w:kern w:val="0"/>
                      <w:sz w:val="22"/>
                      <w:szCs w:val="20"/>
                      <w:lang w:eastAsia="en-US"/>
                    </w:rPr>
                  </w:pPr>
                </w:p>
              </w:tc>
            </w:tr>
          </w:tbl>
          <w:p w14:paraId="22DD55A1" w14:textId="77777777" w:rsidR="00BC1950" w:rsidRPr="009E5CF9" w:rsidRDefault="00BC1950" w:rsidP="00BC1950">
            <w:pPr>
              <w:spacing w:after="0" w:line="240" w:lineRule="auto"/>
              <w:rPr>
                <w:rFonts w:eastAsia="Times New Roman" w:cs="Times New Roman"/>
                <w:color w:val="000000"/>
                <w:kern w:val="0"/>
                <w:sz w:val="17"/>
                <w:szCs w:val="20"/>
                <w:lang w:eastAsia="en-US"/>
              </w:rPr>
            </w:pPr>
          </w:p>
        </w:tc>
      </w:tr>
    </w:tbl>
    <w:p w14:paraId="549CE694" w14:textId="77777777" w:rsidR="00BC1950" w:rsidRPr="009E5CF9" w:rsidRDefault="00BC1950" w:rsidP="00BC1950">
      <w:pPr>
        <w:spacing w:after="0" w:line="240" w:lineRule="auto"/>
        <w:ind w:right="142"/>
        <w:jc w:val="right"/>
        <w:rPr>
          <w:rFonts w:ascii="Tahoma" w:eastAsia="Times New Roman" w:hAnsi="Tahoma" w:cs="Times New Roman"/>
          <w:kern w:val="0"/>
          <w:sz w:val="21"/>
          <w:szCs w:val="20"/>
          <w:lang w:eastAsia="en-US"/>
        </w:rPr>
      </w:pPr>
      <w:r w:rsidRPr="009E5CF9">
        <w:rPr>
          <w:rFonts w:ascii="Tahoma" w:eastAsia="Times New Roman" w:hAnsi="Tahoma" w:cs="Times New Roman"/>
          <w:b/>
          <w:kern w:val="0"/>
          <w:sz w:val="21"/>
          <w:szCs w:val="20"/>
          <w:lang w:eastAsia="en-US"/>
        </w:rPr>
        <w:t>AIM: AXS</w:t>
      </w:r>
    </w:p>
    <w:p w14:paraId="22469E00" w14:textId="5FFE01AF" w:rsidR="00BC1950" w:rsidRPr="009E5CF9" w:rsidRDefault="00BC1950" w:rsidP="00BC1950">
      <w:pPr>
        <w:spacing w:after="0" w:line="240" w:lineRule="auto"/>
        <w:ind w:right="142"/>
        <w:jc w:val="right"/>
        <w:rPr>
          <w:rFonts w:ascii="Tahoma" w:eastAsia="Times New Roman" w:hAnsi="Tahoma" w:cs="Times New Roman"/>
          <w:b/>
          <w:kern w:val="0"/>
          <w:sz w:val="21"/>
          <w:szCs w:val="20"/>
          <w:lang w:eastAsia="en-US"/>
        </w:rPr>
      </w:pPr>
      <w:r w:rsidRPr="009E5CF9">
        <w:rPr>
          <w:rFonts w:ascii="Tahoma" w:eastAsia="Times New Roman" w:hAnsi="Tahoma" w:cs="Times New Roman"/>
          <w:b/>
          <w:kern w:val="0"/>
          <w:sz w:val="21"/>
          <w:szCs w:val="20"/>
          <w:lang w:eastAsia="en-US"/>
        </w:rPr>
        <w:t>Euronext Amsterdam: AXS</w:t>
      </w:r>
    </w:p>
    <w:p w14:paraId="09AA7D67" w14:textId="77777777" w:rsidR="001B7BBE" w:rsidRPr="009E5CF9" w:rsidRDefault="001B7BBE" w:rsidP="001B7BBE">
      <w:pPr>
        <w:spacing w:after="0" w:line="240" w:lineRule="auto"/>
        <w:ind w:right="142"/>
        <w:jc w:val="center"/>
        <w:rPr>
          <w:rFonts w:cs="Arial"/>
          <w:b/>
        </w:rPr>
      </w:pPr>
    </w:p>
    <w:p w14:paraId="0F91391F" w14:textId="77777777" w:rsidR="001B7BBE" w:rsidRPr="009E5CF9" w:rsidRDefault="001B7BBE" w:rsidP="00BC1950">
      <w:pPr>
        <w:spacing w:after="0" w:line="240" w:lineRule="auto"/>
        <w:ind w:right="142"/>
        <w:jc w:val="right"/>
        <w:rPr>
          <w:rFonts w:ascii="Tahoma" w:eastAsia="Times New Roman" w:hAnsi="Tahoma" w:cs="Times New Roman"/>
          <w:kern w:val="0"/>
          <w:sz w:val="21"/>
          <w:szCs w:val="20"/>
          <w:lang w:eastAsia="en-US"/>
        </w:rPr>
      </w:pPr>
    </w:p>
    <w:p w14:paraId="51CA2915" w14:textId="77777777" w:rsidR="00743030" w:rsidRPr="00303CC2" w:rsidRDefault="00743030" w:rsidP="00BC1950">
      <w:pPr>
        <w:autoSpaceDE w:val="0"/>
        <w:autoSpaceDN w:val="0"/>
        <w:adjustRightInd w:val="0"/>
        <w:spacing w:after="0" w:line="240" w:lineRule="auto"/>
        <w:rPr>
          <w:rFonts w:eastAsia="Times New Roman" w:cs="Arial"/>
          <w:b/>
          <w:color w:val="FF0000"/>
          <w:kern w:val="0"/>
          <w:sz w:val="21"/>
          <w:szCs w:val="20"/>
          <w:lang w:eastAsia="en-US"/>
        </w:rPr>
      </w:pPr>
    </w:p>
    <w:p w14:paraId="7EB0D1A9" w14:textId="69810ED6" w:rsidR="00957FFA" w:rsidRPr="00456D41" w:rsidRDefault="00D55FF4" w:rsidP="00BC1950">
      <w:pPr>
        <w:autoSpaceDE w:val="0"/>
        <w:autoSpaceDN w:val="0"/>
        <w:adjustRightInd w:val="0"/>
        <w:spacing w:after="0" w:line="240" w:lineRule="auto"/>
        <w:rPr>
          <w:rFonts w:eastAsia="Times New Roman" w:cs="Arial"/>
          <w:b/>
          <w:color w:val="000000" w:themeColor="text1"/>
          <w:kern w:val="0"/>
          <w:sz w:val="21"/>
          <w:szCs w:val="20"/>
          <w:lang w:eastAsia="en-US"/>
        </w:rPr>
      </w:pPr>
      <w:r w:rsidRPr="00456D41">
        <w:rPr>
          <w:rFonts w:eastAsia="Times New Roman" w:cs="Arial"/>
          <w:b/>
          <w:color w:val="000000" w:themeColor="text1"/>
          <w:kern w:val="0"/>
          <w:sz w:val="21"/>
          <w:szCs w:val="20"/>
          <w:lang w:eastAsia="en-US"/>
        </w:rPr>
        <w:t>1</w:t>
      </w:r>
      <w:r w:rsidR="00672E19" w:rsidRPr="00456D41">
        <w:rPr>
          <w:rFonts w:eastAsia="Times New Roman" w:cs="Arial"/>
          <w:b/>
          <w:color w:val="000000" w:themeColor="text1"/>
          <w:kern w:val="0"/>
          <w:sz w:val="21"/>
          <w:szCs w:val="20"/>
          <w:lang w:eastAsia="en-US"/>
        </w:rPr>
        <w:t>7</w:t>
      </w:r>
      <w:r w:rsidRPr="00456D41">
        <w:rPr>
          <w:rFonts w:eastAsia="Times New Roman" w:cs="Arial"/>
          <w:b/>
          <w:color w:val="000000" w:themeColor="text1"/>
          <w:kern w:val="0"/>
          <w:sz w:val="21"/>
          <w:szCs w:val="20"/>
          <w:lang w:eastAsia="en-US"/>
        </w:rPr>
        <w:t xml:space="preserve"> Nov</w:t>
      </w:r>
      <w:r w:rsidR="00303CC2" w:rsidRPr="00456D41">
        <w:rPr>
          <w:rFonts w:eastAsia="Times New Roman" w:cs="Arial"/>
          <w:b/>
          <w:color w:val="000000" w:themeColor="text1"/>
          <w:kern w:val="0"/>
          <w:sz w:val="21"/>
          <w:szCs w:val="20"/>
          <w:lang w:eastAsia="en-US"/>
        </w:rPr>
        <w:t>ember 2022</w:t>
      </w:r>
    </w:p>
    <w:p w14:paraId="60E408F3" w14:textId="77777777" w:rsidR="00743030" w:rsidRDefault="00743030" w:rsidP="003D7ECE">
      <w:pPr>
        <w:pStyle w:val="NoSpacing"/>
        <w:jc w:val="center"/>
        <w:rPr>
          <w:rFonts w:cs="Arial"/>
          <w:b/>
        </w:rPr>
      </w:pPr>
    </w:p>
    <w:p w14:paraId="08439E91" w14:textId="5396F28E" w:rsidR="0072599B" w:rsidRDefault="00961735" w:rsidP="003D7ECE">
      <w:pPr>
        <w:pStyle w:val="NoSpacing"/>
        <w:jc w:val="center"/>
        <w:rPr>
          <w:rFonts w:cs="Arial"/>
          <w:b/>
        </w:rPr>
      </w:pPr>
      <w:r w:rsidRPr="00AB5CED">
        <w:rPr>
          <w:rFonts w:cs="Arial"/>
          <w:b/>
        </w:rPr>
        <w:t>A</w:t>
      </w:r>
      <w:r w:rsidR="00772902" w:rsidRPr="00AB5CED">
        <w:rPr>
          <w:rFonts w:cs="Arial"/>
          <w:b/>
        </w:rPr>
        <w:t>ccsys Technologies PLC</w:t>
      </w:r>
    </w:p>
    <w:p w14:paraId="57CE2F85" w14:textId="7F4BCF0B" w:rsidR="00957FFA" w:rsidRDefault="00772902" w:rsidP="003D7ECE">
      <w:pPr>
        <w:pStyle w:val="NoSpacing"/>
        <w:jc w:val="center"/>
        <w:rPr>
          <w:rFonts w:cs="Arial"/>
        </w:rPr>
      </w:pPr>
      <w:r w:rsidRPr="00AB5CED">
        <w:rPr>
          <w:rFonts w:cs="Arial"/>
        </w:rPr>
        <w:t>(“Accsys”</w:t>
      </w:r>
      <w:r w:rsidR="0072599B" w:rsidRPr="00AB5CED">
        <w:rPr>
          <w:rFonts w:cs="Arial"/>
        </w:rPr>
        <w:t>,</w:t>
      </w:r>
      <w:r w:rsidRPr="00AB5CED">
        <w:rPr>
          <w:rFonts w:cs="Arial"/>
        </w:rPr>
        <w:t xml:space="preserve"> </w:t>
      </w:r>
      <w:r w:rsidR="0072599B" w:rsidRPr="00AB5CED">
        <w:rPr>
          <w:rFonts w:cs="Arial"/>
        </w:rPr>
        <w:t xml:space="preserve">the “Group” </w:t>
      </w:r>
      <w:r w:rsidRPr="00AB5CED">
        <w:rPr>
          <w:rFonts w:cs="Arial"/>
        </w:rPr>
        <w:t>or the “Company”)</w:t>
      </w:r>
    </w:p>
    <w:p w14:paraId="1A52C26C" w14:textId="73F97296" w:rsidR="00AF2863" w:rsidRDefault="00AF2863" w:rsidP="003D7ECE">
      <w:pPr>
        <w:pStyle w:val="NoSpacing"/>
        <w:jc w:val="center"/>
        <w:rPr>
          <w:rFonts w:cs="Arial"/>
        </w:rPr>
      </w:pPr>
    </w:p>
    <w:p w14:paraId="3DFB7D70" w14:textId="0384EF45" w:rsidR="00CC4355" w:rsidRPr="00B90F8C" w:rsidRDefault="00AF2863" w:rsidP="00CC4355">
      <w:pPr>
        <w:pStyle w:val="NoSpacing"/>
        <w:jc w:val="center"/>
        <w:rPr>
          <w:rFonts w:cs="Arial"/>
          <w:b/>
          <w:bCs/>
          <w:sz w:val="20"/>
          <w:szCs w:val="20"/>
        </w:rPr>
      </w:pPr>
      <w:r w:rsidRPr="00B90F8C">
        <w:rPr>
          <w:rFonts w:cs="Arial"/>
          <w:b/>
          <w:bCs/>
          <w:sz w:val="20"/>
          <w:szCs w:val="20"/>
        </w:rPr>
        <w:t xml:space="preserve">Issuance of Shares </w:t>
      </w:r>
      <w:r w:rsidR="00DB1690" w:rsidRPr="00B90F8C">
        <w:rPr>
          <w:rFonts w:cs="Arial"/>
          <w:b/>
          <w:bCs/>
          <w:sz w:val="20"/>
          <w:szCs w:val="20"/>
        </w:rPr>
        <w:t>and Total Voting Rights</w:t>
      </w:r>
    </w:p>
    <w:p w14:paraId="757A7097" w14:textId="77777777" w:rsidR="00CC4355" w:rsidRPr="00B90F8C" w:rsidRDefault="00CC4355" w:rsidP="002C4780">
      <w:pPr>
        <w:pStyle w:val="NoSpacing"/>
        <w:jc w:val="both"/>
        <w:rPr>
          <w:rFonts w:cs="Arial"/>
          <w:b/>
          <w:bCs/>
          <w:color w:val="0070C0"/>
          <w:sz w:val="20"/>
          <w:szCs w:val="20"/>
        </w:rPr>
      </w:pPr>
    </w:p>
    <w:p w14:paraId="19618240" w14:textId="77777777" w:rsidR="00612439" w:rsidRDefault="00612439" w:rsidP="002C4780">
      <w:pPr>
        <w:pStyle w:val="Default"/>
        <w:spacing w:before="120" w:after="120"/>
        <w:jc w:val="both"/>
        <w:rPr>
          <w:sz w:val="20"/>
          <w:szCs w:val="20"/>
          <w:u w:val="single"/>
          <w:lang w:eastAsia="en-US"/>
        </w:rPr>
      </w:pPr>
    </w:p>
    <w:p w14:paraId="3A89667E" w14:textId="6B5D80C4" w:rsidR="001658E0" w:rsidRPr="00456D41" w:rsidRDefault="00612439" w:rsidP="00456D41">
      <w:pPr>
        <w:pStyle w:val="Default"/>
        <w:spacing w:before="120" w:after="240"/>
        <w:rPr>
          <w:b/>
          <w:bCs/>
          <w:color w:val="000000" w:themeColor="text1"/>
          <w:sz w:val="20"/>
          <w:szCs w:val="20"/>
          <w:lang w:eastAsia="en-US"/>
        </w:rPr>
      </w:pPr>
      <w:r>
        <w:rPr>
          <w:b/>
          <w:bCs/>
          <w:color w:val="000000" w:themeColor="text1"/>
          <w:sz w:val="20"/>
          <w:szCs w:val="20"/>
          <w:lang w:eastAsia="en-US"/>
        </w:rPr>
        <w:t>I</w:t>
      </w:r>
      <w:r w:rsidR="001658E0" w:rsidRPr="00456D41">
        <w:rPr>
          <w:b/>
          <w:bCs/>
          <w:color w:val="000000" w:themeColor="text1"/>
          <w:sz w:val="20"/>
          <w:szCs w:val="20"/>
          <w:lang w:eastAsia="en-US"/>
        </w:rPr>
        <w:t>ssuance of shares</w:t>
      </w:r>
    </w:p>
    <w:p w14:paraId="142BA626" w14:textId="7FB47CF8" w:rsidR="001658E0" w:rsidRPr="00456D41" w:rsidRDefault="001658E0" w:rsidP="00456D41">
      <w:pPr>
        <w:pStyle w:val="Default"/>
        <w:spacing w:before="120" w:after="240"/>
        <w:jc w:val="both"/>
        <w:rPr>
          <w:rStyle w:val="gn"/>
          <w:color w:val="000000" w:themeColor="text1"/>
          <w:sz w:val="20"/>
          <w:szCs w:val="20"/>
        </w:rPr>
      </w:pPr>
      <w:r w:rsidRPr="00456D41">
        <w:rPr>
          <w:color w:val="000000" w:themeColor="text1"/>
          <w:sz w:val="20"/>
          <w:szCs w:val="20"/>
          <w:lang w:eastAsia="en-US"/>
        </w:rPr>
        <w:t xml:space="preserve">Further to the Company’s announcement made </w:t>
      </w:r>
      <w:r w:rsidR="00FB22AA" w:rsidRPr="00456D41">
        <w:rPr>
          <w:color w:val="000000" w:themeColor="text1"/>
          <w:sz w:val="20"/>
          <w:szCs w:val="20"/>
          <w:lang w:eastAsia="en-US"/>
        </w:rPr>
        <w:t>on 2 November</w:t>
      </w:r>
      <w:r w:rsidRPr="00456D41">
        <w:rPr>
          <w:color w:val="000000" w:themeColor="text1"/>
          <w:sz w:val="20"/>
          <w:szCs w:val="20"/>
          <w:lang w:eastAsia="en-US"/>
        </w:rPr>
        <w:t xml:space="preserve"> 2022</w:t>
      </w:r>
      <w:r w:rsidR="00FB22AA" w:rsidRPr="00456D41">
        <w:rPr>
          <w:color w:val="000000" w:themeColor="text1"/>
          <w:sz w:val="20"/>
          <w:szCs w:val="20"/>
          <w:lang w:eastAsia="en-US"/>
        </w:rPr>
        <w:t>, a</w:t>
      </w:r>
      <w:r w:rsidR="00FB22AA" w:rsidRPr="00456D41">
        <w:rPr>
          <w:rStyle w:val="gn"/>
          <w:color w:val="000000" w:themeColor="text1"/>
          <w:sz w:val="20"/>
          <w:szCs w:val="20"/>
        </w:rPr>
        <w:t xml:space="preserve">pplication has </w:t>
      </w:r>
      <w:r w:rsidRPr="00456D41">
        <w:rPr>
          <w:rStyle w:val="gn"/>
          <w:color w:val="000000" w:themeColor="text1"/>
          <w:sz w:val="20"/>
          <w:szCs w:val="20"/>
        </w:rPr>
        <w:t xml:space="preserve">now </w:t>
      </w:r>
      <w:r w:rsidR="00FB22AA" w:rsidRPr="00456D41">
        <w:rPr>
          <w:rStyle w:val="gn"/>
          <w:color w:val="000000" w:themeColor="text1"/>
          <w:sz w:val="20"/>
          <w:szCs w:val="20"/>
        </w:rPr>
        <w:t xml:space="preserve">been made in respect of the final share issuance under the </w:t>
      </w:r>
      <w:proofErr w:type="spellStart"/>
      <w:r w:rsidRPr="00456D41">
        <w:rPr>
          <w:rStyle w:val="gn"/>
          <w:color w:val="000000" w:themeColor="text1"/>
          <w:sz w:val="20"/>
          <w:szCs w:val="20"/>
        </w:rPr>
        <w:t>Tricoya</w:t>
      </w:r>
      <w:proofErr w:type="spellEnd"/>
      <w:r w:rsidRPr="00456D41">
        <w:rPr>
          <w:rStyle w:val="gn"/>
          <w:color w:val="000000" w:themeColor="text1"/>
          <w:sz w:val="20"/>
          <w:szCs w:val="20"/>
        </w:rPr>
        <w:t xml:space="preserve"> </w:t>
      </w:r>
      <w:r w:rsidR="00FB22AA" w:rsidRPr="00456D41">
        <w:rPr>
          <w:rStyle w:val="gn"/>
          <w:color w:val="000000" w:themeColor="text1"/>
          <w:sz w:val="20"/>
          <w:szCs w:val="20"/>
        </w:rPr>
        <w:t xml:space="preserve">Consortium </w:t>
      </w:r>
      <w:r w:rsidRPr="00456D41">
        <w:rPr>
          <w:rStyle w:val="gn"/>
          <w:color w:val="000000" w:themeColor="text1"/>
          <w:sz w:val="20"/>
          <w:szCs w:val="20"/>
        </w:rPr>
        <w:t>restructuring</w:t>
      </w:r>
      <w:r w:rsidR="00FB22AA" w:rsidRPr="00456D41">
        <w:rPr>
          <w:rStyle w:val="gn"/>
          <w:color w:val="000000" w:themeColor="text1"/>
          <w:sz w:val="20"/>
          <w:szCs w:val="20"/>
        </w:rPr>
        <w:t xml:space="preserve">. </w:t>
      </w:r>
    </w:p>
    <w:p w14:paraId="36178437" w14:textId="76F6CE34" w:rsidR="00850886" w:rsidRPr="00456D41" w:rsidRDefault="001658E0" w:rsidP="00456D41">
      <w:pPr>
        <w:pStyle w:val="Default"/>
        <w:spacing w:before="120" w:after="240"/>
        <w:jc w:val="both"/>
        <w:rPr>
          <w:color w:val="000000" w:themeColor="text1"/>
          <w:sz w:val="20"/>
          <w:szCs w:val="20"/>
        </w:rPr>
      </w:pPr>
      <w:r w:rsidRPr="00456D41">
        <w:rPr>
          <w:rStyle w:val="gn"/>
          <w:color w:val="000000" w:themeColor="text1"/>
          <w:sz w:val="20"/>
          <w:szCs w:val="20"/>
        </w:rPr>
        <w:t>The a</w:t>
      </w:r>
      <w:r w:rsidR="00FB22AA" w:rsidRPr="00456D41">
        <w:rPr>
          <w:rStyle w:val="gn"/>
          <w:color w:val="000000" w:themeColor="text1"/>
          <w:sz w:val="20"/>
          <w:szCs w:val="20"/>
        </w:rPr>
        <w:t>pplication has been made for</w:t>
      </w:r>
      <w:r w:rsidR="00C770F2" w:rsidRPr="00456D41">
        <w:rPr>
          <w:rStyle w:val="gn"/>
          <w:color w:val="000000" w:themeColor="text1"/>
          <w:sz w:val="20"/>
          <w:szCs w:val="20"/>
        </w:rPr>
        <w:t xml:space="preserve"> </w:t>
      </w:r>
      <w:r w:rsidR="00FB22AA" w:rsidRPr="00456D41">
        <w:rPr>
          <w:rStyle w:val="gn"/>
          <w:color w:val="000000" w:themeColor="text1"/>
          <w:sz w:val="20"/>
          <w:szCs w:val="20"/>
        </w:rPr>
        <w:t xml:space="preserve">267,542 ordinary shares </w:t>
      </w:r>
      <w:r w:rsidR="00CA1829" w:rsidRPr="00456D41">
        <w:rPr>
          <w:rStyle w:val="gn"/>
          <w:color w:val="000000" w:themeColor="text1"/>
          <w:sz w:val="20"/>
          <w:szCs w:val="20"/>
        </w:rPr>
        <w:t xml:space="preserve">of </w:t>
      </w:r>
      <w:r w:rsidR="00B87A6C" w:rsidRPr="00456D41">
        <w:rPr>
          <w:color w:val="000000" w:themeColor="text1"/>
          <w:sz w:val="20"/>
          <w:szCs w:val="20"/>
        </w:rPr>
        <w:t>€0.05 each</w:t>
      </w:r>
      <w:r w:rsidR="00612439">
        <w:rPr>
          <w:color w:val="000000" w:themeColor="text1"/>
          <w:sz w:val="20"/>
          <w:szCs w:val="20"/>
        </w:rPr>
        <w:t xml:space="preserve"> (“the shares”)</w:t>
      </w:r>
      <w:r w:rsidR="00B87A6C" w:rsidRPr="00456D41">
        <w:rPr>
          <w:color w:val="000000" w:themeColor="text1"/>
          <w:sz w:val="20"/>
          <w:szCs w:val="20"/>
        </w:rPr>
        <w:t xml:space="preserve">. </w:t>
      </w:r>
    </w:p>
    <w:p w14:paraId="29952331" w14:textId="39E6418B" w:rsidR="00AE7FA9" w:rsidRPr="00456D41" w:rsidRDefault="000E7275" w:rsidP="00456D41">
      <w:pPr>
        <w:pStyle w:val="Default"/>
        <w:spacing w:before="120" w:after="240"/>
        <w:jc w:val="both"/>
        <w:rPr>
          <w:rStyle w:val="gn"/>
          <w:color w:val="000000" w:themeColor="text1"/>
          <w:sz w:val="20"/>
          <w:szCs w:val="20"/>
        </w:rPr>
      </w:pPr>
      <w:r w:rsidRPr="00456D41">
        <w:rPr>
          <w:color w:val="000000" w:themeColor="text1"/>
          <w:sz w:val="20"/>
          <w:szCs w:val="20"/>
        </w:rPr>
        <w:t xml:space="preserve">The shares </w:t>
      </w:r>
      <w:r w:rsidR="00FB22AA" w:rsidRPr="00456D41">
        <w:rPr>
          <w:rStyle w:val="gn"/>
          <w:color w:val="000000" w:themeColor="text1"/>
          <w:sz w:val="20"/>
          <w:szCs w:val="20"/>
        </w:rPr>
        <w:t xml:space="preserve">will rank </w:t>
      </w:r>
      <w:proofErr w:type="spellStart"/>
      <w:r w:rsidR="00FB22AA" w:rsidRPr="00456D41">
        <w:rPr>
          <w:rStyle w:val="gn"/>
          <w:color w:val="000000" w:themeColor="text1"/>
          <w:sz w:val="20"/>
          <w:szCs w:val="20"/>
        </w:rPr>
        <w:t>pari</w:t>
      </w:r>
      <w:proofErr w:type="spellEnd"/>
      <w:r w:rsidR="00FB22AA" w:rsidRPr="00456D41">
        <w:rPr>
          <w:rStyle w:val="gn"/>
          <w:color w:val="000000" w:themeColor="text1"/>
          <w:sz w:val="20"/>
          <w:szCs w:val="20"/>
        </w:rPr>
        <w:t xml:space="preserve"> passu in all</w:t>
      </w:r>
      <w:r w:rsidR="0062792B" w:rsidRPr="00456D41">
        <w:rPr>
          <w:rStyle w:val="gn"/>
          <w:color w:val="000000" w:themeColor="text1"/>
          <w:sz w:val="20"/>
          <w:szCs w:val="20"/>
        </w:rPr>
        <w:t xml:space="preserve"> </w:t>
      </w:r>
      <w:r w:rsidR="00FB22AA" w:rsidRPr="00456D41">
        <w:rPr>
          <w:rStyle w:val="gn"/>
          <w:color w:val="000000" w:themeColor="text1"/>
          <w:sz w:val="20"/>
          <w:szCs w:val="20"/>
        </w:rPr>
        <w:t>respects with the existing ordinary shares of the Company, to be admitted to</w:t>
      </w:r>
      <w:r w:rsidR="00FB22AA" w:rsidRPr="00456D41">
        <w:rPr>
          <w:color w:val="000000" w:themeColor="text1"/>
          <w:sz w:val="20"/>
          <w:szCs w:val="20"/>
        </w:rPr>
        <w:t> </w:t>
      </w:r>
      <w:r w:rsidR="00FB22AA" w:rsidRPr="00456D41">
        <w:rPr>
          <w:rStyle w:val="gn"/>
          <w:color w:val="000000" w:themeColor="text1"/>
          <w:sz w:val="20"/>
          <w:szCs w:val="20"/>
        </w:rPr>
        <w:t>the regulated market operated by Euronext Amsterdam N.V. and to the London Stock Exchange's AIM market,</w:t>
      </w:r>
      <w:r w:rsidR="00FB22AA" w:rsidRPr="00456D41">
        <w:rPr>
          <w:color w:val="000000" w:themeColor="text1"/>
          <w:sz w:val="20"/>
          <w:szCs w:val="20"/>
        </w:rPr>
        <w:t> </w:t>
      </w:r>
      <w:r w:rsidR="001658E0" w:rsidRPr="00456D41">
        <w:rPr>
          <w:color w:val="000000" w:themeColor="text1"/>
          <w:sz w:val="20"/>
          <w:szCs w:val="20"/>
        </w:rPr>
        <w:t xml:space="preserve">with admission </w:t>
      </w:r>
      <w:r w:rsidR="00FB22AA" w:rsidRPr="00456D41">
        <w:rPr>
          <w:rStyle w:val="gn"/>
          <w:color w:val="000000" w:themeColor="text1"/>
          <w:sz w:val="20"/>
          <w:szCs w:val="20"/>
        </w:rPr>
        <w:t>expected to occur on or around 8.00 am UK time on 18</w:t>
      </w:r>
      <w:r w:rsidR="00FB22AA" w:rsidRPr="00456D41">
        <w:rPr>
          <w:color w:val="000000" w:themeColor="text1"/>
          <w:sz w:val="20"/>
          <w:szCs w:val="20"/>
        </w:rPr>
        <w:t> </w:t>
      </w:r>
      <w:r w:rsidR="00FB22AA" w:rsidRPr="00456D41">
        <w:rPr>
          <w:rStyle w:val="gn"/>
          <w:color w:val="000000" w:themeColor="text1"/>
          <w:sz w:val="20"/>
          <w:szCs w:val="20"/>
        </w:rPr>
        <w:t>November</w:t>
      </w:r>
      <w:r w:rsidR="00FB22AA" w:rsidRPr="00456D41">
        <w:rPr>
          <w:color w:val="000000" w:themeColor="text1"/>
          <w:sz w:val="20"/>
          <w:szCs w:val="20"/>
        </w:rPr>
        <w:t> </w:t>
      </w:r>
      <w:r w:rsidR="00FB22AA" w:rsidRPr="00456D41">
        <w:rPr>
          <w:rStyle w:val="gn"/>
          <w:color w:val="000000" w:themeColor="text1"/>
          <w:sz w:val="20"/>
          <w:szCs w:val="20"/>
        </w:rPr>
        <w:t xml:space="preserve">2022. </w:t>
      </w:r>
    </w:p>
    <w:p w14:paraId="3DBA6FBE" w14:textId="3F2C8DA7" w:rsidR="001658E0" w:rsidRPr="00456D41" w:rsidRDefault="001658E0" w:rsidP="00456D41">
      <w:pPr>
        <w:pStyle w:val="Default"/>
        <w:spacing w:before="120" w:after="240"/>
        <w:jc w:val="both"/>
        <w:rPr>
          <w:color w:val="000000" w:themeColor="text1"/>
          <w:sz w:val="20"/>
          <w:szCs w:val="20"/>
        </w:rPr>
      </w:pPr>
      <w:r w:rsidRPr="00456D41">
        <w:rPr>
          <w:color w:val="000000" w:themeColor="text1"/>
          <w:sz w:val="20"/>
          <w:szCs w:val="20"/>
        </w:rPr>
        <w:t xml:space="preserve">The shares will be subject to lock up restrictions on the disposal of these shares, for up to 9 months following completion (with partial release of tranches during the lock-up period), subject to customary exceptions and orderly market provisions during the </w:t>
      </w:r>
      <w:r w:rsidR="00D73018" w:rsidRPr="00612439">
        <w:rPr>
          <w:color w:val="000000" w:themeColor="text1"/>
          <w:sz w:val="20"/>
          <w:szCs w:val="20"/>
        </w:rPr>
        <w:t>9-month</w:t>
      </w:r>
      <w:r w:rsidRPr="00456D41">
        <w:rPr>
          <w:color w:val="000000" w:themeColor="text1"/>
          <w:sz w:val="20"/>
          <w:szCs w:val="20"/>
        </w:rPr>
        <w:t xml:space="preserve"> period.</w:t>
      </w:r>
    </w:p>
    <w:p w14:paraId="10A1E93E" w14:textId="77777777" w:rsidR="00E03652" w:rsidRDefault="00E03652" w:rsidP="00456D41">
      <w:pPr>
        <w:pStyle w:val="Default"/>
        <w:spacing w:before="120" w:after="240"/>
        <w:rPr>
          <w:b/>
          <w:bCs/>
          <w:color w:val="000000" w:themeColor="text1"/>
          <w:sz w:val="20"/>
          <w:szCs w:val="20"/>
        </w:rPr>
      </w:pPr>
    </w:p>
    <w:p w14:paraId="1D5286FA" w14:textId="2C13DA14" w:rsidR="00612439" w:rsidRPr="00456D41" w:rsidRDefault="00612439" w:rsidP="00456D41">
      <w:pPr>
        <w:pStyle w:val="Default"/>
        <w:spacing w:before="120" w:after="240"/>
        <w:rPr>
          <w:b/>
          <w:bCs/>
          <w:color w:val="000000" w:themeColor="text1"/>
          <w:sz w:val="20"/>
          <w:szCs w:val="20"/>
        </w:rPr>
      </w:pPr>
      <w:r w:rsidRPr="00456D41">
        <w:rPr>
          <w:b/>
          <w:bCs/>
          <w:color w:val="000000" w:themeColor="text1"/>
          <w:sz w:val="20"/>
          <w:szCs w:val="20"/>
        </w:rPr>
        <w:t>Total voting rights</w:t>
      </w:r>
    </w:p>
    <w:p w14:paraId="33C4755F" w14:textId="77777777" w:rsidR="00612439" w:rsidRPr="00456D41" w:rsidRDefault="00FB22AA" w:rsidP="00456D41">
      <w:pPr>
        <w:spacing w:after="240" w:line="240" w:lineRule="auto"/>
        <w:jc w:val="both"/>
        <w:rPr>
          <w:rFonts w:cs="Arial"/>
          <w:color w:val="000000" w:themeColor="text1"/>
          <w:szCs w:val="20"/>
        </w:rPr>
      </w:pPr>
      <w:r w:rsidRPr="00456D41">
        <w:rPr>
          <w:rStyle w:val="gn"/>
          <w:rFonts w:cs="Arial"/>
          <w:color w:val="000000" w:themeColor="text1"/>
          <w:szCs w:val="20"/>
        </w:rPr>
        <w:t xml:space="preserve">Upon admission the total number of issued shares and the total number of voting rights in the Company will be </w:t>
      </w:r>
      <w:r w:rsidR="003A56B3" w:rsidRPr="00456D41">
        <w:rPr>
          <w:rFonts w:cs="Arial"/>
          <w:color w:val="000000" w:themeColor="text1"/>
          <w:szCs w:val="20"/>
        </w:rPr>
        <w:t xml:space="preserve">218,772,510. </w:t>
      </w:r>
    </w:p>
    <w:p w14:paraId="76367D6A" w14:textId="77777777" w:rsidR="00612439" w:rsidRPr="00456D41" w:rsidRDefault="00612439" w:rsidP="00456D41">
      <w:pPr>
        <w:pStyle w:val="Default"/>
        <w:spacing w:before="120" w:after="240"/>
        <w:jc w:val="both"/>
        <w:rPr>
          <w:color w:val="000000" w:themeColor="text1"/>
          <w:sz w:val="20"/>
          <w:szCs w:val="20"/>
        </w:rPr>
      </w:pPr>
      <w:r w:rsidRPr="00456D41">
        <w:rPr>
          <w:color w:val="000000" w:themeColor="text1"/>
          <w:sz w:val="20"/>
          <w:szCs w:val="20"/>
        </w:rPr>
        <w:t xml:space="preserve">The Company does not hold any shares in Treasury. </w:t>
      </w:r>
    </w:p>
    <w:p w14:paraId="0C09CF2C" w14:textId="12D78153" w:rsidR="00FB22AA" w:rsidRPr="00B90F8C" w:rsidRDefault="00FB22AA" w:rsidP="00456D41">
      <w:pPr>
        <w:spacing w:after="240" w:line="240" w:lineRule="auto"/>
        <w:jc w:val="both"/>
        <w:rPr>
          <w:rFonts w:cs="Arial"/>
          <w:kern w:val="0"/>
          <w:szCs w:val="20"/>
        </w:rPr>
      </w:pPr>
      <w:r w:rsidRPr="00456D41">
        <w:rPr>
          <w:rStyle w:val="gn"/>
          <w:rFonts w:cs="Arial"/>
          <w:color w:val="000000" w:themeColor="text1"/>
          <w:szCs w:val="20"/>
        </w:rPr>
        <w:t>This figure should be used by shareholders in the Company as the denominator for the calculations by which they will determine if they are required to notify their interest in, or a change to their interest in, the share capital of the Company under the Financial Conduct Authority's Disclosure Guidance and Transparency Rules</w:t>
      </w:r>
      <w:r w:rsidRPr="00B90F8C">
        <w:rPr>
          <w:rStyle w:val="gn"/>
          <w:rFonts w:cs="Arial"/>
          <w:color w:val="000000"/>
          <w:szCs w:val="20"/>
        </w:rPr>
        <w:t>.”</w:t>
      </w:r>
    </w:p>
    <w:p w14:paraId="23E063D0" w14:textId="77777777" w:rsidR="00FB22AA" w:rsidRPr="00CB356F" w:rsidRDefault="00FB22AA" w:rsidP="00CB356F">
      <w:pPr>
        <w:pStyle w:val="Default"/>
        <w:spacing w:before="120" w:after="120"/>
        <w:rPr>
          <w:sz w:val="20"/>
          <w:szCs w:val="20"/>
        </w:rPr>
      </w:pPr>
    </w:p>
    <w:p w14:paraId="61EDE9C2" w14:textId="185CE0CA" w:rsidR="00755338" w:rsidRPr="00C06997" w:rsidRDefault="00743030" w:rsidP="008E43E0">
      <w:pPr>
        <w:spacing w:before="120" w:after="120" w:line="240" w:lineRule="auto"/>
        <w:jc w:val="center"/>
        <w:rPr>
          <w:rFonts w:cs="Arial"/>
          <w:b/>
          <w:bCs/>
          <w:sz w:val="18"/>
          <w:szCs w:val="18"/>
        </w:rPr>
      </w:pPr>
      <w:r w:rsidRPr="00C06997">
        <w:rPr>
          <w:rFonts w:cs="Arial"/>
          <w:b/>
          <w:bCs/>
          <w:sz w:val="18"/>
          <w:szCs w:val="18"/>
        </w:rPr>
        <w:t>Ends</w:t>
      </w:r>
    </w:p>
    <w:p w14:paraId="3E285AF5" w14:textId="43969E03" w:rsidR="00AD2AA6" w:rsidRDefault="00AD2AA6" w:rsidP="008E43E0">
      <w:pPr>
        <w:spacing w:before="120" w:after="120" w:line="240" w:lineRule="auto"/>
        <w:jc w:val="center"/>
        <w:rPr>
          <w:rFonts w:ascii="Tahoma" w:hAnsi="Tahoma" w:cs="Tahoma"/>
          <w:b/>
          <w:bCs/>
          <w:sz w:val="18"/>
          <w:szCs w:val="18"/>
        </w:rPr>
      </w:pPr>
    </w:p>
    <w:p w14:paraId="0438C271" w14:textId="10882B5E" w:rsidR="00456D41" w:rsidRDefault="00456D41" w:rsidP="008E43E0">
      <w:pPr>
        <w:spacing w:before="120" w:after="120" w:line="240" w:lineRule="auto"/>
        <w:jc w:val="center"/>
        <w:rPr>
          <w:rFonts w:ascii="Tahoma" w:hAnsi="Tahoma" w:cs="Tahoma"/>
          <w:b/>
          <w:bCs/>
          <w:sz w:val="18"/>
          <w:szCs w:val="18"/>
        </w:rPr>
      </w:pPr>
    </w:p>
    <w:p w14:paraId="52F45F1C" w14:textId="77777777" w:rsidR="00456D41" w:rsidRDefault="00456D41" w:rsidP="008E43E0">
      <w:pPr>
        <w:spacing w:before="120" w:after="120" w:line="240" w:lineRule="auto"/>
        <w:jc w:val="center"/>
        <w:rPr>
          <w:rFonts w:ascii="Tahoma" w:hAnsi="Tahoma" w:cs="Tahoma"/>
          <w:b/>
          <w:bCs/>
          <w:sz w:val="18"/>
          <w:szCs w:val="18"/>
        </w:rPr>
      </w:pPr>
    </w:p>
    <w:p w14:paraId="4EA12EF5" w14:textId="233100C6" w:rsidR="00C622E0" w:rsidRDefault="00303CC2" w:rsidP="00C622E0">
      <w:pPr>
        <w:outlineLvl w:val="0"/>
        <w:rPr>
          <w:rFonts w:cs="Arial"/>
          <w:b/>
          <w:bCs/>
        </w:rPr>
      </w:pPr>
      <w:r>
        <w:rPr>
          <w:rFonts w:cs="Arial"/>
          <w:b/>
          <w:bCs/>
        </w:rPr>
        <w:lastRenderedPageBreak/>
        <w:t xml:space="preserve">  </w:t>
      </w:r>
      <w:r w:rsidR="00C622E0" w:rsidRPr="00F338E2">
        <w:rPr>
          <w:rFonts w:cs="Arial"/>
          <w:b/>
          <w:bCs/>
        </w:rPr>
        <w:t>For furth</w:t>
      </w:r>
      <w:r w:rsidR="00C622E0">
        <w:rPr>
          <w:rFonts w:cs="Arial"/>
          <w:b/>
          <w:bCs/>
        </w:rPr>
        <w:t>er information, please contact:</w:t>
      </w:r>
    </w:p>
    <w:tbl>
      <w:tblPr>
        <w:tblW w:w="8790" w:type="dxa"/>
        <w:tblBorders>
          <w:insideH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5671"/>
        <w:gridCol w:w="3119"/>
      </w:tblGrid>
      <w:tr w:rsidR="00A606BA" w14:paraId="6BC764D3" w14:textId="77777777" w:rsidTr="00A606BA">
        <w:trPr>
          <w:trHeight w:val="680"/>
        </w:trPr>
        <w:tc>
          <w:tcPr>
            <w:tcW w:w="5670" w:type="dxa"/>
            <w:tcBorders>
              <w:top w:val="nil"/>
              <w:left w:val="nil"/>
              <w:bottom w:val="single" w:sz="4" w:space="0" w:color="D9D9D9" w:themeColor="background1" w:themeShade="D9"/>
              <w:right w:val="nil"/>
            </w:tcBorders>
            <w:tcMar>
              <w:top w:w="0" w:type="dxa"/>
              <w:left w:w="108" w:type="dxa"/>
              <w:bottom w:w="0" w:type="dxa"/>
              <w:right w:w="108" w:type="dxa"/>
            </w:tcMar>
            <w:vAlign w:val="center"/>
            <w:hideMark/>
          </w:tcPr>
          <w:p w14:paraId="06F13A0B" w14:textId="77777777" w:rsidR="004C59D6" w:rsidRDefault="000520EF">
            <w:pPr>
              <w:spacing w:before="60" w:after="0" w:line="268" w:lineRule="auto"/>
              <w:ind w:right="142"/>
              <w:rPr>
                <w:rFonts w:cs="Arial"/>
                <w:b/>
                <w:bCs/>
              </w:rPr>
            </w:pPr>
            <w:r>
              <w:rPr>
                <w:rFonts w:cs="Arial"/>
                <w:b/>
                <w:bCs/>
              </w:rPr>
              <w:t>Investors:</w:t>
            </w:r>
          </w:p>
          <w:p w14:paraId="2B2CE1D0" w14:textId="2391A800" w:rsidR="00A606BA" w:rsidRPr="00D95A16" w:rsidRDefault="00A606BA">
            <w:pPr>
              <w:spacing w:before="60" w:after="0" w:line="268" w:lineRule="auto"/>
              <w:ind w:right="142"/>
              <w:rPr>
                <w:rFonts w:cs="Arial"/>
                <w:color w:val="000000"/>
                <w:sz w:val="18"/>
                <w:szCs w:val="18"/>
                <w:lang w:val="fr-FR"/>
              </w:rPr>
            </w:pPr>
            <w:r w:rsidRPr="00D95A16">
              <w:rPr>
                <w:rFonts w:cs="Arial"/>
                <w:b/>
                <w:bCs/>
                <w:color w:val="000000"/>
                <w:sz w:val="18"/>
                <w:szCs w:val="18"/>
                <w:lang w:val="fr-FR"/>
              </w:rPr>
              <w:t xml:space="preserve">Accsys Technologies </w:t>
            </w:r>
            <w:r w:rsidR="009F531E">
              <w:rPr>
                <w:rFonts w:cs="Arial"/>
                <w:b/>
                <w:bCs/>
                <w:color w:val="000000"/>
                <w:sz w:val="18"/>
                <w:szCs w:val="18"/>
                <w:lang w:val="fr-FR"/>
              </w:rPr>
              <w:t>PLC</w:t>
            </w:r>
            <w:r w:rsidRPr="00D95A16">
              <w:rPr>
                <w:rFonts w:cs="Arial"/>
                <w:color w:val="000000"/>
                <w:sz w:val="18"/>
                <w:szCs w:val="18"/>
                <w:lang w:val="fr-FR"/>
              </w:rPr>
              <w:t xml:space="preserve"> </w:t>
            </w:r>
            <w:r w:rsidRPr="00D95A16">
              <w:rPr>
                <w:rFonts w:cs="Arial"/>
                <w:color w:val="000000"/>
                <w:sz w:val="18"/>
                <w:szCs w:val="18"/>
                <w:lang w:val="fr-FR"/>
              </w:rPr>
              <w:br/>
            </w:r>
            <w:proofErr w:type="spellStart"/>
            <w:r w:rsidRPr="00D95A16">
              <w:rPr>
                <w:rFonts w:cs="Arial"/>
                <w:color w:val="000000"/>
                <w:sz w:val="18"/>
                <w:szCs w:val="18"/>
                <w:lang w:val="fr-FR"/>
              </w:rPr>
              <w:t>Investor</w:t>
            </w:r>
            <w:proofErr w:type="spellEnd"/>
            <w:r w:rsidRPr="00D95A16">
              <w:rPr>
                <w:rFonts w:cs="Arial"/>
                <w:color w:val="000000"/>
                <w:sz w:val="18"/>
                <w:szCs w:val="18"/>
                <w:lang w:val="fr-FR"/>
              </w:rPr>
              <w:t xml:space="preserve"> Relations</w:t>
            </w:r>
          </w:p>
        </w:tc>
        <w:tc>
          <w:tcPr>
            <w:tcW w:w="3119" w:type="dxa"/>
            <w:tcBorders>
              <w:top w:val="nil"/>
              <w:left w:val="nil"/>
              <w:bottom w:val="single" w:sz="4" w:space="0" w:color="D9D9D9" w:themeColor="background1" w:themeShade="D9"/>
              <w:right w:val="nil"/>
            </w:tcBorders>
            <w:tcMar>
              <w:top w:w="0" w:type="dxa"/>
              <w:left w:w="108" w:type="dxa"/>
              <w:bottom w:w="0" w:type="dxa"/>
              <w:right w:w="108" w:type="dxa"/>
            </w:tcMar>
            <w:vAlign w:val="center"/>
          </w:tcPr>
          <w:p w14:paraId="685A504C" w14:textId="6177662F" w:rsidR="00A606BA" w:rsidRDefault="00E03652">
            <w:pPr>
              <w:spacing w:after="60" w:line="268" w:lineRule="auto"/>
              <w:ind w:right="142"/>
              <w:rPr>
                <w:rFonts w:cs="Arial"/>
                <w:color w:val="000000"/>
                <w:sz w:val="18"/>
                <w:szCs w:val="18"/>
              </w:rPr>
            </w:pPr>
            <w:hyperlink r:id="rId14" w:history="1">
              <w:r w:rsidR="00A606BA">
                <w:rPr>
                  <w:rStyle w:val="Hyperlink"/>
                  <w:rFonts w:cs="Arial"/>
                  <w:sz w:val="18"/>
                  <w:szCs w:val="18"/>
                </w:rPr>
                <w:t>ir@accsysplc.com</w:t>
              </w:r>
            </w:hyperlink>
          </w:p>
        </w:tc>
      </w:tr>
      <w:tr w:rsidR="00A606BA" w14:paraId="646415D9" w14:textId="77777777" w:rsidTr="00A606BA">
        <w:trPr>
          <w:trHeight w:val="680"/>
        </w:trPr>
        <w:tc>
          <w:tcPr>
            <w:tcW w:w="567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5B73DE19" w14:textId="77777777" w:rsidR="00A606BA" w:rsidRDefault="00A606BA">
            <w:pPr>
              <w:spacing w:before="60" w:after="60" w:line="268" w:lineRule="auto"/>
              <w:ind w:right="142"/>
              <w:rPr>
                <w:rFonts w:cs="Arial"/>
                <w:color w:val="000000"/>
                <w:sz w:val="18"/>
                <w:szCs w:val="18"/>
              </w:rPr>
            </w:pPr>
            <w:r>
              <w:rPr>
                <w:rFonts w:cs="Arial"/>
                <w:b/>
                <w:bCs/>
                <w:color w:val="000000"/>
                <w:sz w:val="18"/>
                <w:szCs w:val="18"/>
              </w:rPr>
              <w:t>Numis Securities (London)</w:t>
            </w:r>
            <w:r>
              <w:rPr>
                <w:rFonts w:cs="Arial"/>
                <w:b/>
                <w:bCs/>
                <w:color w:val="000000"/>
                <w:sz w:val="18"/>
                <w:szCs w:val="18"/>
              </w:rPr>
              <w:br/>
            </w:r>
            <w:r>
              <w:rPr>
                <w:rFonts w:cs="Arial"/>
                <w:color w:val="000000"/>
                <w:sz w:val="18"/>
                <w:szCs w:val="18"/>
              </w:rPr>
              <w:t>Oliver Hardy (NOMAD), Ben Stoop</w:t>
            </w:r>
          </w:p>
        </w:tc>
        <w:tc>
          <w:tcPr>
            <w:tcW w:w="3119"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071C5135" w14:textId="77777777" w:rsidR="00A606BA" w:rsidRDefault="00A606BA">
            <w:pPr>
              <w:spacing w:before="60" w:after="60" w:line="268" w:lineRule="auto"/>
              <w:ind w:right="142"/>
              <w:rPr>
                <w:rFonts w:cs="Arial"/>
                <w:color w:val="000000"/>
                <w:sz w:val="18"/>
                <w:szCs w:val="18"/>
              </w:rPr>
            </w:pPr>
            <w:r>
              <w:rPr>
                <w:rFonts w:cs="Arial"/>
                <w:color w:val="000000"/>
                <w:sz w:val="18"/>
                <w:szCs w:val="18"/>
              </w:rPr>
              <w:br/>
              <w:t>+44 (0) 20 7260 1000</w:t>
            </w:r>
          </w:p>
        </w:tc>
      </w:tr>
      <w:tr w:rsidR="00A606BA" w14:paraId="611812FA" w14:textId="77777777" w:rsidTr="00A606BA">
        <w:trPr>
          <w:trHeight w:val="680"/>
        </w:trPr>
        <w:tc>
          <w:tcPr>
            <w:tcW w:w="567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6EA71D7D" w14:textId="77777777" w:rsidR="00A606BA" w:rsidRDefault="00A606BA">
            <w:pPr>
              <w:spacing w:before="60" w:after="60" w:line="268" w:lineRule="auto"/>
              <w:ind w:right="142"/>
              <w:rPr>
                <w:rFonts w:cs="Arial"/>
                <w:bCs/>
                <w:color w:val="000000"/>
                <w:sz w:val="18"/>
                <w:szCs w:val="18"/>
              </w:rPr>
            </w:pPr>
            <w:r>
              <w:rPr>
                <w:rFonts w:cs="Arial"/>
                <w:b/>
                <w:bCs/>
                <w:color w:val="000000"/>
                <w:sz w:val="18"/>
                <w:szCs w:val="18"/>
              </w:rPr>
              <w:t xml:space="preserve">Investec Bank plc (London) </w:t>
            </w:r>
            <w:r>
              <w:rPr>
                <w:rFonts w:cs="Arial"/>
                <w:b/>
                <w:bCs/>
                <w:color w:val="000000"/>
                <w:sz w:val="18"/>
                <w:szCs w:val="18"/>
              </w:rPr>
              <w:br/>
            </w:r>
            <w:r>
              <w:rPr>
                <w:rFonts w:cs="Arial"/>
                <w:bCs/>
                <w:color w:val="000000"/>
                <w:sz w:val="18"/>
                <w:szCs w:val="18"/>
              </w:rPr>
              <w:t>Carlton Nelson, Alex Wright</w:t>
            </w:r>
          </w:p>
          <w:p w14:paraId="1C2347B0" w14:textId="7B41E7B8" w:rsidR="00A606BA" w:rsidRDefault="00A606BA">
            <w:pPr>
              <w:spacing w:before="120" w:after="60" w:line="268" w:lineRule="auto"/>
              <w:ind w:right="142"/>
              <w:rPr>
                <w:rFonts w:cs="Arial"/>
                <w:bCs/>
                <w:color w:val="000000"/>
                <w:sz w:val="18"/>
                <w:szCs w:val="18"/>
                <w:lang w:val="nl-NL"/>
              </w:rPr>
            </w:pPr>
            <w:r>
              <w:rPr>
                <w:rFonts w:cs="Arial"/>
                <w:b/>
                <w:color w:val="000000"/>
                <w:sz w:val="18"/>
                <w:szCs w:val="18"/>
                <w:lang w:val="nl-NL"/>
              </w:rPr>
              <w:t xml:space="preserve">ABN Amro (Amsterdam) </w:t>
            </w:r>
            <w:r>
              <w:rPr>
                <w:rFonts w:cs="Arial"/>
                <w:b/>
                <w:color w:val="000000"/>
                <w:sz w:val="18"/>
                <w:szCs w:val="18"/>
                <w:lang w:val="nl-NL"/>
              </w:rPr>
              <w:br/>
            </w:r>
            <w:r>
              <w:rPr>
                <w:rFonts w:cs="Arial"/>
                <w:bCs/>
                <w:color w:val="000000"/>
                <w:sz w:val="18"/>
                <w:szCs w:val="18"/>
                <w:lang w:val="nl-NL"/>
              </w:rPr>
              <w:t xml:space="preserve">Richard van Etten, </w:t>
            </w:r>
            <w:r w:rsidR="000E1D39">
              <w:rPr>
                <w:lang w:val="nl-NL"/>
              </w:rPr>
              <w:t>Dennis van Helmond</w:t>
            </w:r>
          </w:p>
        </w:tc>
        <w:tc>
          <w:tcPr>
            <w:tcW w:w="3119"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1081E768" w14:textId="77777777" w:rsidR="00A606BA" w:rsidRDefault="00A606BA">
            <w:pPr>
              <w:spacing w:before="60" w:after="60" w:line="268" w:lineRule="auto"/>
              <w:ind w:right="142"/>
              <w:rPr>
                <w:rFonts w:cs="Arial"/>
                <w:color w:val="000000"/>
                <w:sz w:val="18"/>
                <w:szCs w:val="18"/>
              </w:rPr>
            </w:pPr>
            <w:r>
              <w:rPr>
                <w:rFonts w:cs="Arial"/>
                <w:color w:val="000000"/>
                <w:sz w:val="18"/>
                <w:szCs w:val="18"/>
                <w:lang w:val="nl-NL"/>
              </w:rPr>
              <w:br/>
            </w:r>
            <w:r>
              <w:rPr>
                <w:rFonts w:cs="Arial"/>
                <w:color w:val="000000"/>
                <w:sz w:val="18"/>
                <w:szCs w:val="18"/>
              </w:rPr>
              <w:t>+44 (0) 20 7597 5970</w:t>
            </w:r>
          </w:p>
          <w:p w14:paraId="62974AA9" w14:textId="77777777" w:rsidR="00A606BA" w:rsidRDefault="00A606BA">
            <w:pPr>
              <w:spacing w:before="60" w:after="60" w:line="268" w:lineRule="auto"/>
              <w:ind w:right="142"/>
              <w:rPr>
                <w:rFonts w:cs="Arial"/>
                <w:color w:val="000000"/>
                <w:sz w:val="18"/>
                <w:szCs w:val="18"/>
              </w:rPr>
            </w:pPr>
            <w:r>
              <w:rPr>
                <w:rFonts w:cs="Arial"/>
                <w:color w:val="000000"/>
                <w:sz w:val="18"/>
                <w:szCs w:val="18"/>
              </w:rPr>
              <w:br/>
              <w:t>+31 20 344 2000</w:t>
            </w:r>
          </w:p>
        </w:tc>
      </w:tr>
      <w:tr w:rsidR="000520EF" w14:paraId="28A2BB02" w14:textId="77777777" w:rsidTr="00A606BA">
        <w:trPr>
          <w:trHeight w:val="680"/>
        </w:trPr>
        <w:tc>
          <w:tcPr>
            <w:tcW w:w="567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tcPr>
          <w:p w14:paraId="7AB3C902" w14:textId="77777777" w:rsidR="00D87737" w:rsidRDefault="00D87737" w:rsidP="00D87737">
            <w:pPr>
              <w:spacing w:before="60" w:after="60" w:line="268" w:lineRule="auto"/>
              <w:ind w:right="142"/>
              <w:rPr>
                <w:rFonts w:cs="Arial"/>
                <w:b/>
                <w:bCs/>
                <w:color w:val="000000"/>
                <w:sz w:val="18"/>
                <w:szCs w:val="18"/>
              </w:rPr>
            </w:pPr>
          </w:p>
          <w:p w14:paraId="35D2616A" w14:textId="29F775A9" w:rsidR="000520EF" w:rsidRDefault="00303CC2" w:rsidP="00CE5708">
            <w:pPr>
              <w:spacing w:before="60" w:after="60" w:line="268" w:lineRule="auto"/>
              <w:ind w:right="142" w:hanging="105"/>
              <w:rPr>
                <w:rFonts w:cs="Arial"/>
                <w:b/>
                <w:bCs/>
                <w:color w:val="000000"/>
                <w:sz w:val="18"/>
                <w:szCs w:val="18"/>
              </w:rPr>
            </w:pPr>
            <w:r>
              <w:rPr>
                <w:rFonts w:cs="Arial"/>
                <w:b/>
                <w:bCs/>
                <w:color w:val="000000"/>
                <w:sz w:val="18"/>
                <w:szCs w:val="18"/>
              </w:rPr>
              <w:t xml:space="preserve"> </w:t>
            </w:r>
            <w:r w:rsidR="00D87737">
              <w:rPr>
                <w:rFonts w:cs="Arial"/>
                <w:b/>
                <w:bCs/>
                <w:color w:val="000000"/>
                <w:sz w:val="18"/>
                <w:szCs w:val="18"/>
              </w:rPr>
              <w:t xml:space="preserve">Media: </w:t>
            </w:r>
          </w:p>
        </w:tc>
        <w:tc>
          <w:tcPr>
            <w:tcW w:w="3119"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tcPr>
          <w:p w14:paraId="62EFE7F6" w14:textId="77777777" w:rsidR="000520EF" w:rsidRDefault="000520EF">
            <w:pPr>
              <w:spacing w:before="60" w:after="60" w:line="268" w:lineRule="auto"/>
              <w:ind w:right="142"/>
              <w:rPr>
                <w:rFonts w:cs="Arial"/>
                <w:color w:val="000000"/>
                <w:sz w:val="18"/>
                <w:szCs w:val="18"/>
                <w:lang w:val="nl-NL"/>
              </w:rPr>
            </w:pPr>
          </w:p>
        </w:tc>
      </w:tr>
      <w:tr w:rsidR="00A606BA" w14:paraId="0AE811FD" w14:textId="77777777" w:rsidTr="00A606BA">
        <w:trPr>
          <w:trHeight w:val="680"/>
        </w:trPr>
        <w:tc>
          <w:tcPr>
            <w:tcW w:w="567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739CFC00" w14:textId="77777777" w:rsidR="00A606BA" w:rsidRDefault="00A606BA">
            <w:pPr>
              <w:spacing w:before="60" w:after="60" w:line="268" w:lineRule="auto"/>
              <w:ind w:right="142"/>
              <w:rPr>
                <w:rFonts w:cs="Arial"/>
                <w:color w:val="000000"/>
                <w:sz w:val="18"/>
                <w:szCs w:val="18"/>
              </w:rPr>
            </w:pPr>
            <w:r>
              <w:rPr>
                <w:rFonts w:cs="Arial"/>
                <w:b/>
                <w:bCs/>
                <w:color w:val="000000"/>
                <w:sz w:val="18"/>
                <w:szCs w:val="18"/>
              </w:rPr>
              <w:t>FTI Consulting (UK)</w:t>
            </w:r>
            <w:r>
              <w:rPr>
                <w:rFonts w:cs="Arial"/>
                <w:color w:val="000000"/>
                <w:sz w:val="18"/>
                <w:szCs w:val="18"/>
              </w:rPr>
              <w:t xml:space="preserve"> </w:t>
            </w:r>
            <w:r>
              <w:rPr>
                <w:rFonts w:cs="Arial"/>
                <w:color w:val="000000"/>
                <w:sz w:val="18"/>
                <w:szCs w:val="18"/>
              </w:rPr>
              <w:br/>
              <w:t>Matthew O’Keeffe, Alex Le May</w:t>
            </w:r>
          </w:p>
        </w:tc>
        <w:tc>
          <w:tcPr>
            <w:tcW w:w="3119"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687C7D84" w14:textId="77777777" w:rsidR="00A606BA" w:rsidRDefault="00A606BA">
            <w:pPr>
              <w:spacing w:before="60" w:after="60" w:line="268" w:lineRule="auto"/>
              <w:ind w:right="142"/>
              <w:rPr>
                <w:rFonts w:cs="Arial"/>
                <w:color w:val="000000"/>
                <w:sz w:val="18"/>
                <w:szCs w:val="18"/>
              </w:rPr>
            </w:pPr>
            <w:r>
              <w:rPr>
                <w:rFonts w:cs="Arial"/>
                <w:color w:val="000000"/>
                <w:sz w:val="18"/>
                <w:szCs w:val="18"/>
              </w:rPr>
              <w:br/>
              <w:t>+44 (0) 20 3727 1340 </w:t>
            </w:r>
          </w:p>
        </w:tc>
      </w:tr>
      <w:tr w:rsidR="00A606BA" w14:paraId="7B131D07" w14:textId="77777777" w:rsidTr="00A606BA">
        <w:trPr>
          <w:trHeight w:val="634"/>
        </w:trPr>
        <w:tc>
          <w:tcPr>
            <w:tcW w:w="567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0406D302" w14:textId="77777777" w:rsidR="00A606BA" w:rsidRDefault="00A606BA">
            <w:pPr>
              <w:spacing w:before="60" w:after="60" w:line="268" w:lineRule="auto"/>
              <w:ind w:right="142"/>
              <w:rPr>
                <w:rFonts w:cs="Arial"/>
                <w:color w:val="000000"/>
                <w:sz w:val="18"/>
                <w:szCs w:val="18"/>
              </w:rPr>
            </w:pPr>
            <w:r>
              <w:rPr>
                <w:rFonts w:cs="Arial"/>
                <w:b/>
                <w:bCs/>
                <w:color w:val="000000"/>
                <w:sz w:val="18"/>
                <w:szCs w:val="18"/>
              </w:rPr>
              <w:t>Off the Grid (The Netherlands)</w:t>
            </w:r>
            <w:r>
              <w:rPr>
                <w:rFonts w:cs="Arial"/>
                <w:color w:val="000000"/>
                <w:sz w:val="18"/>
                <w:szCs w:val="18"/>
              </w:rPr>
              <w:t xml:space="preserve"> </w:t>
            </w:r>
            <w:r>
              <w:rPr>
                <w:rFonts w:cs="Arial"/>
                <w:color w:val="000000"/>
                <w:sz w:val="18"/>
                <w:szCs w:val="18"/>
              </w:rPr>
              <w:br/>
              <w:t xml:space="preserve">Frank Neervoort, Yvonne </w:t>
            </w:r>
            <w:proofErr w:type="spellStart"/>
            <w:r>
              <w:rPr>
                <w:rFonts w:cs="Arial"/>
                <w:color w:val="000000"/>
                <w:sz w:val="18"/>
                <w:szCs w:val="18"/>
              </w:rPr>
              <w:t>Derske</w:t>
            </w:r>
            <w:proofErr w:type="spellEnd"/>
          </w:p>
        </w:tc>
        <w:tc>
          <w:tcPr>
            <w:tcW w:w="3119"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vAlign w:val="center"/>
            <w:hideMark/>
          </w:tcPr>
          <w:p w14:paraId="14D99AC4" w14:textId="77777777" w:rsidR="00A606BA" w:rsidRDefault="00A606BA">
            <w:pPr>
              <w:spacing w:before="60" w:after="60" w:line="268" w:lineRule="auto"/>
              <w:ind w:right="142"/>
              <w:rPr>
                <w:rFonts w:cs="Arial"/>
                <w:color w:val="000000"/>
                <w:sz w:val="18"/>
                <w:szCs w:val="18"/>
              </w:rPr>
            </w:pPr>
            <w:r>
              <w:rPr>
                <w:rFonts w:cs="Arial"/>
                <w:color w:val="000000"/>
                <w:sz w:val="18"/>
                <w:szCs w:val="18"/>
              </w:rPr>
              <w:br/>
              <w:t>+31 681 734 236</w:t>
            </w:r>
          </w:p>
        </w:tc>
      </w:tr>
    </w:tbl>
    <w:p w14:paraId="274D8EDB" w14:textId="77777777" w:rsidR="00A606BA" w:rsidRDefault="00A606BA" w:rsidP="00A606BA">
      <w:pPr>
        <w:spacing w:after="0" w:line="240" w:lineRule="auto"/>
        <w:rPr>
          <w:rFonts w:eastAsia="Times New Roman" w:cs="Arial"/>
          <w:b/>
          <w:bCs/>
          <w:kern w:val="0"/>
          <w:sz w:val="18"/>
          <w:szCs w:val="18"/>
          <w:lang w:val="en-US" w:eastAsia="en-US"/>
        </w:rPr>
      </w:pPr>
    </w:p>
    <w:p w14:paraId="656E1E08" w14:textId="77777777" w:rsidR="00A606BA" w:rsidRDefault="00A606BA" w:rsidP="00A606BA">
      <w:pPr>
        <w:spacing w:after="0" w:line="240" w:lineRule="auto"/>
        <w:rPr>
          <w:rFonts w:eastAsia="Times New Roman" w:cs="Arial"/>
          <w:b/>
          <w:bCs/>
          <w:kern w:val="0"/>
          <w:sz w:val="18"/>
          <w:szCs w:val="18"/>
          <w:lang w:val="en-US" w:eastAsia="en-US"/>
        </w:rPr>
      </w:pPr>
    </w:p>
    <w:p w14:paraId="4C82F4C5" w14:textId="77777777" w:rsidR="00A606BA" w:rsidRDefault="00A606BA" w:rsidP="00A606BA">
      <w:pPr>
        <w:spacing w:after="0" w:line="240" w:lineRule="auto"/>
        <w:rPr>
          <w:rFonts w:eastAsia="Times New Roman" w:cs="Arial"/>
          <w:b/>
          <w:bCs/>
          <w:kern w:val="0"/>
          <w:sz w:val="18"/>
          <w:szCs w:val="18"/>
          <w:lang w:val="en-US" w:eastAsia="en-US"/>
        </w:rPr>
      </w:pPr>
      <w:r>
        <w:rPr>
          <w:rFonts w:eastAsia="Times New Roman" w:cs="Arial"/>
          <w:b/>
          <w:bCs/>
          <w:kern w:val="0"/>
          <w:sz w:val="18"/>
          <w:szCs w:val="18"/>
          <w:lang w:val="en-US" w:eastAsia="en-US"/>
        </w:rPr>
        <w:t>Notes to editors:</w:t>
      </w:r>
    </w:p>
    <w:p w14:paraId="56F4F791" w14:textId="77777777" w:rsidR="00A606BA" w:rsidRDefault="00A606BA" w:rsidP="00A606BA">
      <w:pPr>
        <w:spacing w:after="0" w:line="240" w:lineRule="auto"/>
        <w:rPr>
          <w:rFonts w:eastAsia="Times New Roman" w:cs="Arial"/>
          <w:kern w:val="0"/>
          <w:sz w:val="18"/>
          <w:szCs w:val="18"/>
          <w:lang w:val="en-US" w:eastAsia="en-US"/>
        </w:rPr>
      </w:pPr>
    </w:p>
    <w:p w14:paraId="2485E564" w14:textId="77777777" w:rsidR="004C59D6" w:rsidRDefault="004C59D6" w:rsidP="004C59D6">
      <w:pPr>
        <w:spacing w:after="120" w:line="240" w:lineRule="auto"/>
        <w:rPr>
          <w:rFonts w:eastAsia="Times New Roman" w:cs="Arial"/>
          <w:kern w:val="0"/>
          <w:sz w:val="18"/>
          <w:szCs w:val="18"/>
          <w:lang w:val="en-US" w:eastAsia="en-US"/>
        </w:rPr>
      </w:pPr>
      <w:r>
        <w:rPr>
          <w:rFonts w:eastAsia="Times New Roman" w:cs="Arial"/>
          <w:b/>
          <w:bCs/>
          <w:kern w:val="0"/>
          <w:sz w:val="18"/>
          <w:szCs w:val="18"/>
          <w:lang w:val="en-US" w:eastAsia="en-US"/>
        </w:rPr>
        <w:t xml:space="preserve">Accsys </w:t>
      </w:r>
      <w:r>
        <w:rPr>
          <w:rFonts w:eastAsia="Times New Roman" w:cs="Arial"/>
          <w:kern w:val="0"/>
          <w:sz w:val="18"/>
          <w:szCs w:val="18"/>
          <w:lang w:val="en-US" w:eastAsia="en-US"/>
        </w:rPr>
        <w:t xml:space="preserve">(Accsys Technologies PLC) is a fast-growing business with a purpose: changing wood to change the world. The company combines chemistry, </w:t>
      </w:r>
      <w:proofErr w:type="gramStart"/>
      <w:r>
        <w:rPr>
          <w:rFonts w:eastAsia="Times New Roman" w:cs="Arial"/>
          <w:kern w:val="0"/>
          <w:sz w:val="18"/>
          <w:szCs w:val="18"/>
          <w:lang w:val="en-US" w:eastAsia="en-US"/>
        </w:rPr>
        <w:t>technology</w:t>
      </w:r>
      <w:proofErr w:type="gramEnd"/>
      <w:r>
        <w:rPr>
          <w:rFonts w:eastAsia="Times New Roman" w:cs="Arial"/>
          <w:kern w:val="0"/>
          <w:sz w:val="18"/>
          <w:szCs w:val="18"/>
          <w:lang w:val="en-US" w:eastAsia="en-US"/>
        </w:rPr>
        <w:t xml:space="preserve"> and ingenuity to make </w:t>
      </w:r>
      <w:proofErr w:type="spellStart"/>
      <w:r>
        <w:rPr>
          <w:rFonts w:eastAsia="Times New Roman" w:cs="Arial"/>
          <w:kern w:val="0"/>
          <w:sz w:val="18"/>
          <w:szCs w:val="18"/>
          <w:lang w:val="en-US" w:eastAsia="en-US"/>
        </w:rPr>
        <w:t>Accoya</w:t>
      </w:r>
      <w:proofErr w:type="spellEnd"/>
      <w:r>
        <w:rPr>
          <w:rFonts w:eastAsia="Times New Roman" w:cs="Arial"/>
          <w:kern w:val="0"/>
          <w:sz w:val="18"/>
          <w:szCs w:val="18"/>
          <w:vertAlign w:val="superscript"/>
          <w:lang w:val="en-US" w:eastAsia="en-US"/>
        </w:rPr>
        <w:t>®</w:t>
      </w:r>
      <w:r>
        <w:rPr>
          <w:rFonts w:eastAsia="Times New Roman" w:cs="Arial"/>
          <w:kern w:val="0"/>
          <w:sz w:val="18"/>
          <w:szCs w:val="18"/>
          <w:lang w:val="en-US" w:eastAsia="en-US"/>
        </w:rPr>
        <w:t xml:space="preserve"> wood and </w:t>
      </w:r>
      <w:proofErr w:type="spellStart"/>
      <w:r>
        <w:rPr>
          <w:rFonts w:eastAsia="Times New Roman" w:cs="Arial"/>
          <w:kern w:val="0"/>
          <w:sz w:val="18"/>
          <w:szCs w:val="18"/>
          <w:lang w:val="en-US" w:eastAsia="en-US"/>
        </w:rPr>
        <w:t>Tricoya</w:t>
      </w:r>
      <w:proofErr w:type="spellEnd"/>
      <w:r>
        <w:rPr>
          <w:rFonts w:eastAsia="Times New Roman" w:cs="Arial"/>
          <w:kern w:val="0"/>
          <w:sz w:val="18"/>
          <w:szCs w:val="18"/>
          <w:vertAlign w:val="superscript"/>
          <w:lang w:val="en-US" w:eastAsia="en-US"/>
        </w:rPr>
        <w:t>®</w:t>
      </w:r>
      <w:r>
        <w:rPr>
          <w:rFonts w:eastAsia="Times New Roman" w:cs="Arial"/>
          <w:kern w:val="0"/>
          <w:sz w:val="18"/>
          <w:szCs w:val="18"/>
          <w:lang w:val="en-US" w:eastAsia="en-US"/>
        </w:rPr>
        <w:t xml:space="preserve"> wood elements:  high performance wood products that are extremely durable and stable, opening new opportunities for the built environment and giving the world a choice to build sustainably. Accsys transforms fast-growing, certified sustainable wood into building materials with an up to 50-year warranty, locking carbon stored in the wood into useful products for decades, with performance characteristics that match or better those of non-renewable, resource-</w:t>
      </w:r>
      <w:proofErr w:type="gramStart"/>
      <w:r>
        <w:rPr>
          <w:rFonts w:eastAsia="Times New Roman" w:cs="Arial"/>
          <w:kern w:val="0"/>
          <w:sz w:val="18"/>
          <w:szCs w:val="18"/>
          <w:lang w:val="en-US" w:eastAsia="en-US"/>
        </w:rPr>
        <w:t>depleting</w:t>
      </w:r>
      <w:proofErr w:type="gramEnd"/>
      <w:r>
        <w:rPr>
          <w:rFonts w:eastAsia="Times New Roman" w:cs="Arial"/>
          <w:kern w:val="0"/>
          <w:sz w:val="18"/>
          <w:szCs w:val="18"/>
          <w:lang w:val="en-US" w:eastAsia="en-US"/>
        </w:rPr>
        <w:t xml:space="preserve"> and polluting alternatives.  Accsys is listed on the London Stock Exchange AIM market and on Euronext Amsterdam, under the symbols 'AXS'.  Visit </w:t>
      </w:r>
      <w:hyperlink r:id="rId15" w:history="1">
        <w:r>
          <w:rPr>
            <w:rStyle w:val="Hyperlink"/>
            <w:kern w:val="0"/>
            <w:sz w:val="18"/>
            <w:szCs w:val="18"/>
            <w:lang w:val="en-US" w:eastAsia="en-US"/>
          </w:rPr>
          <w:t>www.accsysplc.com</w:t>
        </w:r>
      </w:hyperlink>
      <w:r>
        <w:rPr>
          <w:rFonts w:eastAsia="Times New Roman" w:cs="Arial"/>
          <w:kern w:val="0"/>
          <w:sz w:val="18"/>
          <w:szCs w:val="18"/>
          <w:lang w:val="en-US" w:eastAsia="en-US"/>
        </w:rPr>
        <w:t xml:space="preserve">  </w:t>
      </w:r>
    </w:p>
    <w:p w14:paraId="3FBDE2AE" w14:textId="77777777" w:rsidR="004C59D6" w:rsidRDefault="004C59D6" w:rsidP="004C59D6">
      <w:pPr>
        <w:spacing w:after="120" w:line="240" w:lineRule="auto"/>
        <w:rPr>
          <w:rFonts w:eastAsia="Times New Roman" w:cs="Arial"/>
          <w:kern w:val="0"/>
          <w:sz w:val="18"/>
          <w:szCs w:val="18"/>
          <w:lang w:val="en-US" w:eastAsia="en-US"/>
        </w:rPr>
      </w:pPr>
      <w:proofErr w:type="spellStart"/>
      <w:r>
        <w:rPr>
          <w:rFonts w:eastAsia="Times New Roman" w:cs="Arial"/>
          <w:b/>
          <w:bCs/>
          <w:kern w:val="0"/>
          <w:sz w:val="18"/>
          <w:szCs w:val="18"/>
          <w:lang w:val="en-US" w:eastAsia="en-US"/>
        </w:rPr>
        <w:t>Accoya</w:t>
      </w:r>
      <w:proofErr w:type="spellEnd"/>
      <w:r>
        <w:rPr>
          <w:rFonts w:eastAsia="Times New Roman" w:cs="Arial"/>
          <w:b/>
          <w:bCs/>
          <w:kern w:val="0"/>
          <w:sz w:val="18"/>
          <w:szCs w:val="18"/>
          <w:vertAlign w:val="superscript"/>
          <w:lang w:val="en-US" w:eastAsia="en-US"/>
        </w:rPr>
        <w:t>®</w:t>
      </w:r>
      <w:r>
        <w:rPr>
          <w:rFonts w:eastAsia="Times New Roman" w:cs="Arial"/>
          <w:kern w:val="0"/>
          <w:sz w:val="18"/>
          <w:szCs w:val="18"/>
          <w:lang w:val="en-US" w:eastAsia="en-US"/>
        </w:rPr>
        <w:t xml:space="preserve"> solid wood is sustainable, durable, and stable with exceptional performance, </w:t>
      </w:r>
      <w:proofErr w:type="gramStart"/>
      <w:r>
        <w:rPr>
          <w:rFonts w:eastAsia="Times New Roman" w:cs="Arial"/>
          <w:kern w:val="0"/>
          <w:sz w:val="18"/>
          <w:szCs w:val="18"/>
          <w:lang w:val="en-US" w:eastAsia="en-US"/>
        </w:rPr>
        <w:t>finish</w:t>
      </w:r>
      <w:proofErr w:type="gramEnd"/>
      <w:r>
        <w:rPr>
          <w:rFonts w:eastAsia="Times New Roman" w:cs="Arial"/>
          <w:kern w:val="0"/>
          <w:sz w:val="18"/>
          <w:szCs w:val="18"/>
          <w:lang w:val="en-US" w:eastAsia="en-US"/>
        </w:rPr>
        <w:t xml:space="preserve"> and sustainability. Accsys’ proprietary acetylation process makes the wood more dimensionally stable and because it is no longer easily digestible, extremely durable. It is one of very few building materials to be Cradle to Cradle Certified™ at the </w:t>
      </w:r>
      <w:proofErr w:type="gramStart"/>
      <w:r>
        <w:rPr>
          <w:rFonts w:eastAsia="Times New Roman" w:cs="Arial"/>
          <w:kern w:val="0"/>
          <w:sz w:val="18"/>
          <w:szCs w:val="18"/>
          <w:lang w:val="en-US" w:eastAsia="en-US"/>
        </w:rPr>
        <w:t>Gold</w:t>
      </w:r>
      <w:proofErr w:type="gramEnd"/>
      <w:r>
        <w:rPr>
          <w:rFonts w:eastAsia="Times New Roman" w:cs="Arial"/>
          <w:kern w:val="0"/>
          <w:sz w:val="18"/>
          <w:szCs w:val="18"/>
          <w:lang w:val="en-US" w:eastAsia="en-US"/>
        </w:rPr>
        <w:t xml:space="preserve"> level, with a Platinum rating for Material Health, confirming that no harmful or toxic additives or chemicals are present to leach out into the environment. Primary applications for </w:t>
      </w:r>
      <w:proofErr w:type="spellStart"/>
      <w:r>
        <w:rPr>
          <w:rFonts w:eastAsia="Times New Roman" w:cs="Arial"/>
          <w:kern w:val="0"/>
          <w:sz w:val="18"/>
          <w:szCs w:val="18"/>
          <w:lang w:val="en-US" w:eastAsia="en-US"/>
        </w:rPr>
        <w:t>Accoya</w:t>
      </w:r>
      <w:proofErr w:type="spellEnd"/>
      <w:r>
        <w:rPr>
          <w:rFonts w:eastAsia="Times New Roman" w:cs="Arial"/>
          <w:kern w:val="0"/>
          <w:sz w:val="18"/>
          <w:szCs w:val="18"/>
          <w:lang w:val="en-US" w:eastAsia="en-US"/>
        </w:rPr>
        <w:t xml:space="preserve">® wood include windows, doors, cladding and decking, where the combination of performance and sustainability benefits compete favorably against hardwoods, plastics, </w:t>
      </w:r>
      <w:proofErr w:type="gramStart"/>
      <w:r>
        <w:rPr>
          <w:rFonts w:eastAsia="Times New Roman" w:cs="Arial"/>
          <w:kern w:val="0"/>
          <w:sz w:val="18"/>
          <w:szCs w:val="18"/>
          <w:lang w:val="en-US" w:eastAsia="en-US"/>
        </w:rPr>
        <w:t>metals</w:t>
      </w:r>
      <w:proofErr w:type="gramEnd"/>
      <w:r>
        <w:rPr>
          <w:rFonts w:eastAsia="Times New Roman" w:cs="Arial"/>
          <w:kern w:val="0"/>
          <w:sz w:val="18"/>
          <w:szCs w:val="18"/>
          <w:lang w:val="en-US" w:eastAsia="en-US"/>
        </w:rPr>
        <w:t xml:space="preserve"> and concrete. Visit </w:t>
      </w:r>
      <w:hyperlink r:id="rId16" w:history="1">
        <w:r>
          <w:rPr>
            <w:rStyle w:val="Hyperlink"/>
            <w:rFonts w:eastAsia="Times New Roman" w:cs="Arial"/>
            <w:kern w:val="0"/>
            <w:sz w:val="18"/>
            <w:szCs w:val="18"/>
            <w:lang w:eastAsia="en-US"/>
          </w:rPr>
          <w:t>www.accoya.com</w:t>
        </w:r>
      </w:hyperlink>
      <w:r>
        <w:rPr>
          <w:rFonts w:eastAsia="Times New Roman" w:cs="Arial"/>
          <w:kern w:val="0"/>
          <w:sz w:val="18"/>
          <w:szCs w:val="18"/>
          <w:lang w:val="en-US" w:eastAsia="en-US"/>
        </w:rPr>
        <w:t xml:space="preserve"> </w:t>
      </w:r>
    </w:p>
    <w:p w14:paraId="72AE0446" w14:textId="77777777" w:rsidR="004C59D6" w:rsidRDefault="004C59D6" w:rsidP="004C59D6">
      <w:pPr>
        <w:spacing w:after="120" w:line="240" w:lineRule="auto"/>
        <w:rPr>
          <w:rFonts w:eastAsia="Times New Roman" w:cs="Arial"/>
          <w:kern w:val="0"/>
          <w:sz w:val="18"/>
          <w:szCs w:val="18"/>
          <w:lang w:val="en-US" w:eastAsia="en-US"/>
        </w:rPr>
      </w:pPr>
      <w:proofErr w:type="spellStart"/>
      <w:r>
        <w:rPr>
          <w:rFonts w:eastAsia="Times New Roman" w:cs="Arial"/>
          <w:b/>
          <w:bCs/>
          <w:kern w:val="0"/>
          <w:sz w:val="18"/>
          <w:szCs w:val="18"/>
          <w:lang w:val="en-US" w:eastAsia="en-US"/>
        </w:rPr>
        <w:t>Tricoya</w:t>
      </w:r>
      <w:proofErr w:type="spellEnd"/>
      <w:r>
        <w:rPr>
          <w:rFonts w:eastAsia="Times New Roman" w:cs="Arial"/>
          <w:b/>
          <w:bCs/>
          <w:kern w:val="0"/>
          <w:sz w:val="18"/>
          <w:szCs w:val="18"/>
          <w:vertAlign w:val="superscript"/>
          <w:lang w:val="en-US" w:eastAsia="en-US"/>
        </w:rPr>
        <w:t>®</w:t>
      </w:r>
      <w:r>
        <w:rPr>
          <w:rFonts w:eastAsia="Times New Roman" w:cs="Arial"/>
          <w:kern w:val="0"/>
          <w:sz w:val="18"/>
          <w:szCs w:val="18"/>
          <w:lang w:val="en-US" w:eastAsia="en-US"/>
        </w:rPr>
        <w:t xml:space="preserve"> acetylated wood elements are produced for use in the fabrication of panel products such as medium density </w:t>
      </w:r>
      <w:proofErr w:type="spellStart"/>
      <w:r>
        <w:rPr>
          <w:rFonts w:eastAsia="Times New Roman" w:cs="Arial"/>
          <w:kern w:val="0"/>
          <w:sz w:val="18"/>
          <w:szCs w:val="18"/>
          <w:lang w:val="en-US" w:eastAsia="en-US"/>
        </w:rPr>
        <w:t>fibreboard</w:t>
      </w:r>
      <w:proofErr w:type="spellEnd"/>
      <w:r>
        <w:rPr>
          <w:rFonts w:eastAsia="Times New Roman" w:cs="Arial"/>
          <w:kern w:val="0"/>
          <w:sz w:val="18"/>
          <w:szCs w:val="18"/>
          <w:lang w:val="en-US" w:eastAsia="en-US"/>
        </w:rPr>
        <w:t xml:space="preserve"> (MDF). Panel products made with </w:t>
      </w:r>
      <w:proofErr w:type="spellStart"/>
      <w:r>
        <w:rPr>
          <w:rFonts w:eastAsia="Times New Roman" w:cs="Arial"/>
          <w:kern w:val="0"/>
          <w:sz w:val="18"/>
          <w:szCs w:val="18"/>
          <w:lang w:val="en-US" w:eastAsia="en-US"/>
        </w:rPr>
        <w:t>Tricoya</w:t>
      </w:r>
      <w:proofErr w:type="spellEnd"/>
      <w:r>
        <w:rPr>
          <w:rFonts w:eastAsia="Times New Roman" w:cs="Arial"/>
          <w:kern w:val="0"/>
          <w:sz w:val="18"/>
          <w:szCs w:val="18"/>
          <w:vertAlign w:val="superscript"/>
          <w:lang w:val="en-US" w:eastAsia="en-US"/>
        </w:rPr>
        <w:t>®</w:t>
      </w:r>
      <w:r>
        <w:rPr>
          <w:rFonts w:eastAsia="Times New Roman" w:cs="Arial"/>
          <w:kern w:val="0"/>
          <w:sz w:val="18"/>
          <w:szCs w:val="18"/>
          <w:lang w:val="en-US" w:eastAsia="en-US"/>
        </w:rPr>
        <w:t xml:space="preserve"> wood elements are truly durable and stable enough for use outdoors and in wet environments, unlocking new possibilities for design and construction. They have been lauded as the first major innovation in the wood composites industry in more than 30 years and bring the flexibility of traditional panel products and sustainability benefits of wood to a whole new range of applications. Visit </w:t>
      </w:r>
      <w:hyperlink r:id="rId17" w:history="1">
        <w:r>
          <w:rPr>
            <w:rStyle w:val="Hyperlink"/>
            <w:rFonts w:eastAsia="Times New Roman" w:cs="Arial"/>
            <w:kern w:val="0"/>
            <w:sz w:val="18"/>
            <w:szCs w:val="18"/>
            <w:lang w:eastAsia="en-US"/>
          </w:rPr>
          <w:t>www.tricoya.com</w:t>
        </w:r>
      </w:hyperlink>
      <w:r>
        <w:rPr>
          <w:rFonts w:eastAsia="Times New Roman" w:cs="Arial"/>
          <w:kern w:val="0"/>
          <w:sz w:val="18"/>
          <w:szCs w:val="18"/>
          <w:lang w:val="en-US" w:eastAsia="en-US"/>
        </w:rPr>
        <w:t xml:space="preserve"> </w:t>
      </w:r>
    </w:p>
    <w:p w14:paraId="18E6F42F" w14:textId="77777777" w:rsidR="004C59D6" w:rsidRDefault="004C59D6" w:rsidP="004C59D6">
      <w:pPr>
        <w:spacing w:after="120" w:line="240" w:lineRule="auto"/>
        <w:rPr>
          <w:rFonts w:eastAsia="Times New Roman" w:cs="Arial"/>
          <w:kern w:val="0"/>
          <w:sz w:val="18"/>
          <w:szCs w:val="18"/>
          <w:lang w:val="en-US" w:eastAsia="en-US"/>
        </w:rPr>
      </w:pPr>
      <w:r>
        <w:rPr>
          <w:rFonts w:eastAsia="Times New Roman" w:cs="Arial"/>
          <w:kern w:val="0"/>
          <w:sz w:val="18"/>
          <w:szCs w:val="18"/>
          <w:lang w:val="en-US" w:eastAsia="en-US"/>
        </w:rPr>
        <w:t xml:space="preserve">Any references in this announcement to agreements with Accsys shall mean agreements with either Accsys or its subsidiary entities unless otherwise specified. ‘Accsys’ and ‘Accsys Technologies’ are trading names of Titan Wood Limited (“TWL”), a </w:t>
      </w:r>
      <w:proofErr w:type="gramStart"/>
      <w:r>
        <w:rPr>
          <w:rFonts w:eastAsia="Times New Roman" w:cs="Arial"/>
          <w:kern w:val="0"/>
          <w:sz w:val="18"/>
          <w:szCs w:val="18"/>
          <w:lang w:val="en-US" w:eastAsia="en-US"/>
        </w:rPr>
        <w:t>wholly-owned</w:t>
      </w:r>
      <w:proofErr w:type="gramEnd"/>
      <w:r>
        <w:rPr>
          <w:rFonts w:eastAsia="Times New Roman" w:cs="Arial"/>
          <w:kern w:val="0"/>
          <w:sz w:val="18"/>
          <w:szCs w:val="18"/>
          <w:lang w:val="en-US" w:eastAsia="en-US"/>
        </w:rPr>
        <w:t xml:space="preserve"> subsidiary of Accsys Technologies PLC. </w:t>
      </w:r>
      <w:proofErr w:type="spellStart"/>
      <w:r>
        <w:rPr>
          <w:rFonts w:eastAsia="Times New Roman" w:cs="Arial"/>
          <w:kern w:val="0"/>
          <w:sz w:val="18"/>
          <w:szCs w:val="18"/>
          <w:lang w:val="en-US" w:eastAsia="en-US"/>
        </w:rPr>
        <w:t>Accoya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w:t>
      </w: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and the </w:t>
      </w:r>
      <w:proofErr w:type="spellStart"/>
      <w:r>
        <w:rPr>
          <w:rFonts w:eastAsia="Times New Roman" w:cs="Arial"/>
          <w:kern w:val="0"/>
          <w:sz w:val="18"/>
          <w:szCs w:val="18"/>
          <w:lang w:val="en-US" w:eastAsia="en-US"/>
        </w:rPr>
        <w:t>Trimarque</w:t>
      </w:r>
      <w:proofErr w:type="spellEnd"/>
      <w:r>
        <w:rPr>
          <w:rFonts w:eastAsia="Times New Roman" w:cs="Arial"/>
          <w:kern w:val="0"/>
          <w:sz w:val="18"/>
          <w:szCs w:val="18"/>
          <w:lang w:val="en-US" w:eastAsia="en-US"/>
        </w:rPr>
        <w:t xml:space="preserve"> Device are registered trademarks owned by TWL, and may not be used or reproduced without written permission from TWL, or in the case of the </w:t>
      </w: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registered trademark, from </w:t>
      </w:r>
      <w:proofErr w:type="spellStart"/>
      <w:r>
        <w:rPr>
          <w:rFonts w:eastAsia="Times New Roman" w:cs="Arial"/>
          <w:kern w:val="0"/>
          <w:sz w:val="18"/>
          <w:szCs w:val="18"/>
          <w:lang w:val="en-US" w:eastAsia="en-US"/>
        </w:rPr>
        <w:t>Tricoya</w:t>
      </w:r>
      <w:proofErr w:type="spellEnd"/>
      <w:r>
        <w:rPr>
          <w:rFonts w:eastAsia="Times New Roman" w:cs="Arial"/>
          <w:kern w:val="0"/>
          <w:sz w:val="18"/>
          <w:szCs w:val="18"/>
          <w:lang w:val="en-US" w:eastAsia="en-US"/>
        </w:rPr>
        <w:t xml:space="preserve"> Technologies Limited, a subsidiary of TWL with exclusive rights to exploit the </w:t>
      </w:r>
      <w:proofErr w:type="spellStart"/>
      <w:r>
        <w:rPr>
          <w:rFonts w:eastAsia="Times New Roman" w:cs="Arial"/>
          <w:kern w:val="0"/>
          <w:sz w:val="18"/>
          <w:szCs w:val="18"/>
          <w:lang w:val="en-US" w:eastAsia="en-US"/>
        </w:rPr>
        <w:t>Tricoya</w:t>
      </w:r>
      <w:proofErr w:type="spellEnd"/>
      <w:r>
        <w:rPr>
          <w:rFonts w:eastAsia="Times New Roman" w:cs="Arial"/>
          <w:kern w:val="0"/>
          <w:szCs w:val="18"/>
          <w:vertAlign w:val="superscript"/>
          <w:lang w:val="en-US" w:eastAsia="en-US"/>
        </w:rPr>
        <w:t>®</w:t>
      </w:r>
      <w:r>
        <w:rPr>
          <w:rFonts w:eastAsia="Times New Roman" w:cs="Arial"/>
          <w:kern w:val="0"/>
          <w:sz w:val="18"/>
          <w:szCs w:val="18"/>
          <w:lang w:val="en-US" w:eastAsia="en-US"/>
        </w:rPr>
        <w:t xml:space="preserve"> brand. </w:t>
      </w:r>
    </w:p>
    <w:sectPr w:rsidR="004C59D6" w:rsidSect="00341E26">
      <w:headerReference w:type="default" r:id="rId18"/>
      <w:footerReference w:type="even" r:id="rId19"/>
      <w:footerReference w:type="default" r:id="rId20"/>
      <w:footerReference w:type="first" r:id="rId21"/>
      <w:pgSz w:w="11906" w:h="16838" w:code="9"/>
      <w:pgMar w:top="1440" w:right="1440" w:bottom="1276" w:left="1440" w:header="720" w:footer="709"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0EF3" w14:textId="77777777" w:rsidR="0007127C" w:rsidRDefault="0007127C">
      <w:pPr>
        <w:spacing w:after="0" w:line="240" w:lineRule="auto"/>
      </w:pPr>
      <w:r>
        <w:separator/>
      </w:r>
    </w:p>
  </w:endnote>
  <w:endnote w:type="continuationSeparator" w:id="0">
    <w:p w14:paraId="566FA432" w14:textId="77777777" w:rsidR="0007127C" w:rsidRDefault="0007127C">
      <w:pPr>
        <w:spacing w:after="0" w:line="240" w:lineRule="auto"/>
      </w:pPr>
      <w:r>
        <w:continuationSeparator/>
      </w:r>
    </w:p>
  </w:endnote>
  <w:endnote w:type="continuationNotice" w:id="1">
    <w:p w14:paraId="1BC3F978" w14:textId="77777777" w:rsidR="0007127C" w:rsidRDefault="00071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72AA" w14:textId="72CEA250" w:rsidR="00957FFA" w:rsidRDefault="002E67EC">
    <w:pPr>
      <w:pStyle w:val="Footer"/>
    </w:pPr>
    <w:r>
      <w:fldChar w:fldCharType="begin"/>
    </w:r>
    <w:r>
      <w:instrText xml:space="preserve"> DOCVARIABLE #DNDocID \* MERGEFORMAT </w:instrText>
    </w:r>
    <w:r>
      <w:fldChar w:fldCharType="separate"/>
    </w:r>
    <w:r w:rsidR="00FB22AA">
      <w:rPr>
        <w:b/>
        <w:bCs/>
        <w:lang w:val="en-US"/>
      </w:rPr>
      <w:t>Error! No document variable supplied.</w:t>
    </w:r>
    <w:r>
      <w:rPr>
        <w:rFonts w:ascii="Times New Roman" w:hAnsi="Times New Roman"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7AE1" w14:textId="77777777" w:rsidR="00957FFA" w:rsidRDefault="00957FFA">
    <w:pPr>
      <w:pStyle w:val="Footer"/>
      <w:spacing w:after="0"/>
    </w:pPr>
  </w:p>
  <w:p w14:paraId="50B2C5F2" w14:textId="77777777" w:rsidR="00957FFA" w:rsidRDefault="00957FFA" w:rsidP="00DB4D3E">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1893" w14:textId="77777777" w:rsidR="00957FFA" w:rsidRDefault="00957FFA">
    <w:pPr>
      <w:pStyle w:val="Footer"/>
      <w:spacing w:after="0"/>
    </w:pPr>
  </w:p>
  <w:p w14:paraId="4324BB06" w14:textId="77777777" w:rsidR="00957FFA" w:rsidRDefault="00957FFA" w:rsidP="00DB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DD8E" w14:textId="77777777" w:rsidR="0007127C" w:rsidRDefault="0007127C">
      <w:pPr>
        <w:spacing w:after="0" w:line="240" w:lineRule="auto"/>
      </w:pPr>
      <w:r>
        <w:separator/>
      </w:r>
    </w:p>
  </w:footnote>
  <w:footnote w:type="continuationSeparator" w:id="0">
    <w:p w14:paraId="18710FDC" w14:textId="77777777" w:rsidR="0007127C" w:rsidRDefault="0007127C">
      <w:pPr>
        <w:spacing w:after="0" w:line="240" w:lineRule="auto"/>
      </w:pPr>
      <w:r>
        <w:continuationSeparator/>
      </w:r>
    </w:p>
  </w:footnote>
  <w:footnote w:type="continuationNotice" w:id="1">
    <w:p w14:paraId="1C8DF97D" w14:textId="77777777" w:rsidR="0007127C" w:rsidRDefault="000712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E88F" w14:textId="77777777" w:rsidR="00957FFA" w:rsidRDefault="00957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0C67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A8F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8C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44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E2F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CC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2841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EC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883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A1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26CA946"/>
    <w:lvl w:ilvl="0">
      <w:start w:val="1"/>
      <w:numFmt w:val="decimal"/>
      <w:lvlText w:val="%1."/>
      <w:legacy w:legacy="1" w:legacySpace="0" w:legacyIndent="708"/>
      <w:lvlJc w:val="left"/>
      <w:pPr>
        <w:ind w:left="709"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upperLetter"/>
      <w:lvlText w:val="(%4)"/>
      <w:legacy w:legacy="1" w:legacySpace="0" w:legacyIndent="708"/>
      <w:lvlJc w:val="left"/>
      <w:pPr>
        <w:ind w:left="2835" w:hanging="708"/>
      </w:pPr>
    </w:lvl>
    <w:lvl w:ilvl="4">
      <w:start w:val="1"/>
      <w:numFmt w:val="decimal"/>
      <w:lvlText w:val="(%5)"/>
      <w:legacy w:legacy="1" w:legacySpace="0" w:legacyIndent="708"/>
      <w:lvlJc w:val="left"/>
      <w:pPr>
        <w:ind w:left="3544" w:hanging="708"/>
      </w:pPr>
    </w:lvl>
    <w:lvl w:ilvl="5">
      <w:start w:val="1"/>
      <w:numFmt w:val="upperRoman"/>
      <w:lvlText w:val="(%6)"/>
      <w:legacy w:legacy="1" w:legacySpace="0" w:legacyIndent="708"/>
      <w:lvlJc w:val="left"/>
      <w:pPr>
        <w:ind w:left="4253" w:hanging="708"/>
      </w:pPr>
    </w:lvl>
    <w:lvl w:ilvl="6">
      <w:start w:val="1"/>
      <w:numFmt w:val="upperLetter"/>
      <w:lvlText w:val="(%7)"/>
      <w:legacy w:legacy="1" w:legacySpace="0" w:legacyIndent="708"/>
      <w:lvlJc w:val="left"/>
      <w:pPr>
        <w:ind w:left="4962" w:hanging="708"/>
      </w:pPr>
    </w:lvl>
    <w:lvl w:ilvl="7">
      <w:start w:val="1"/>
      <w:numFmt w:val="decimal"/>
      <w:lvlText w:val="(%8)"/>
      <w:legacy w:legacy="1" w:legacySpace="0" w:legacyIndent="708"/>
      <w:lvlJc w:val="left"/>
      <w:pPr>
        <w:ind w:left="5670" w:hanging="708"/>
      </w:pPr>
    </w:lvl>
    <w:lvl w:ilvl="8">
      <w:start w:val="1"/>
      <w:numFmt w:val="lowerRoman"/>
      <w:lvlText w:val="(%9)"/>
      <w:legacy w:legacy="1" w:legacySpace="0" w:legacyIndent="708"/>
      <w:lvlJc w:val="left"/>
      <w:pPr>
        <w:ind w:left="6379" w:hanging="708"/>
      </w:pPr>
    </w:lvl>
  </w:abstractNum>
  <w:abstractNum w:abstractNumId="11" w15:restartNumberingAfterBreak="0">
    <w:nsid w:val="05861159"/>
    <w:multiLevelType w:val="multilevel"/>
    <w:tmpl w:val="0E4CBBB8"/>
    <w:styleLink w:val="Bullet"/>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o"/>
      <w:lvlJc w:val="left"/>
      <w:pPr>
        <w:tabs>
          <w:tab w:val="num" w:pos="1418"/>
        </w:tabs>
        <w:ind w:left="1418" w:hanging="709"/>
      </w:pPr>
      <w:rPr>
        <w:rFonts w:ascii="Courier New" w:hAnsi="Courier New" w:hint="default"/>
      </w:rPr>
    </w:lvl>
    <w:lvl w:ilvl="2">
      <w:start w:val="1"/>
      <w:numFmt w:val="bullet"/>
      <w:pStyle w:val="ListBullet3"/>
      <w:lvlText w:val=""/>
      <w:lvlJc w:val="left"/>
      <w:pPr>
        <w:tabs>
          <w:tab w:val="num" w:pos="2126"/>
        </w:tabs>
        <w:ind w:left="2126" w:hanging="708"/>
      </w:pPr>
      <w:rPr>
        <w:rFonts w:ascii="Wingdings" w:hAnsi="Wingdings" w:hint="default"/>
      </w:rPr>
    </w:lvl>
    <w:lvl w:ilvl="3">
      <w:start w:val="1"/>
      <w:numFmt w:val="bullet"/>
      <w:pStyle w:val="ListBullet4"/>
      <w:lvlText w:val=""/>
      <w:lvlJc w:val="left"/>
      <w:pPr>
        <w:tabs>
          <w:tab w:val="num" w:pos="2835"/>
        </w:tabs>
        <w:ind w:left="2835" w:hanging="709"/>
      </w:pPr>
      <w:rPr>
        <w:rFonts w:ascii="Symbol" w:hAnsi="Symbol" w:hint="default"/>
      </w:rPr>
    </w:lvl>
    <w:lvl w:ilvl="4">
      <w:start w:val="1"/>
      <w:numFmt w:val="bullet"/>
      <w:pStyle w:val="ListBullet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12" w15:restartNumberingAfterBreak="0">
    <w:nsid w:val="0DF94E0F"/>
    <w:multiLevelType w:val="multilevel"/>
    <w:tmpl w:val="0E4CBBB8"/>
    <w:numStyleLink w:val="Bullet"/>
  </w:abstractNum>
  <w:abstractNum w:abstractNumId="13" w15:restartNumberingAfterBreak="0">
    <w:nsid w:val="16795F7A"/>
    <w:multiLevelType w:val="hybridMultilevel"/>
    <w:tmpl w:val="280C9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36D5B"/>
    <w:multiLevelType w:val="hybridMultilevel"/>
    <w:tmpl w:val="F3C4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51CC9"/>
    <w:multiLevelType w:val="hybridMultilevel"/>
    <w:tmpl w:val="12A6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F483B"/>
    <w:multiLevelType w:val="hybridMultilevel"/>
    <w:tmpl w:val="9AF64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944247"/>
    <w:multiLevelType w:val="multilevel"/>
    <w:tmpl w:val="BC5A545E"/>
    <w:lvl w:ilvl="0">
      <w:start w:val="1"/>
      <w:numFmt w:val="bullet"/>
      <w:lvlText w:val=""/>
      <w:lvlJc w:val="left"/>
      <w:pPr>
        <w:ind w:left="357" w:firstLine="0"/>
      </w:pPr>
      <w:rPr>
        <w:rFonts w:ascii="Symbol" w:hAnsi="Symbol" w:hint="default"/>
      </w:rPr>
    </w:lvl>
    <w:lvl w:ilvl="1">
      <w:start w:val="1"/>
      <w:numFmt w:val="bullet"/>
      <w:lvlText w:val="o"/>
      <w:lvlJc w:val="left"/>
      <w:pPr>
        <w:tabs>
          <w:tab w:val="num" w:pos="1077"/>
        </w:tabs>
        <w:ind w:left="714" w:firstLine="0"/>
      </w:pPr>
      <w:rPr>
        <w:rFonts w:ascii="Courier New" w:hAnsi="Courier New" w:hint="default"/>
      </w:rPr>
    </w:lvl>
    <w:lvl w:ilvl="2">
      <w:start w:val="1"/>
      <w:numFmt w:val="bullet"/>
      <w:lvlText w:val=""/>
      <w:lvlJc w:val="left"/>
      <w:pPr>
        <w:tabs>
          <w:tab w:val="num" w:pos="1797"/>
        </w:tabs>
        <w:ind w:left="1071" w:firstLine="0"/>
      </w:pPr>
      <w:rPr>
        <w:rFonts w:ascii="Wingdings" w:hAnsi="Wingdings" w:hint="default"/>
      </w:rPr>
    </w:lvl>
    <w:lvl w:ilvl="3">
      <w:start w:val="1"/>
      <w:numFmt w:val="bullet"/>
      <w:lvlText w:val=""/>
      <w:lvlJc w:val="left"/>
      <w:pPr>
        <w:tabs>
          <w:tab w:val="num" w:pos="2517"/>
        </w:tabs>
        <w:ind w:left="1428" w:firstLine="0"/>
      </w:pPr>
      <w:rPr>
        <w:rFonts w:ascii="Symbol" w:hAnsi="Symbol" w:hint="default"/>
      </w:rPr>
    </w:lvl>
    <w:lvl w:ilvl="4">
      <w:start w:val="1"/>
      <w:numFmt w:val="bullet"/>
      <w:lvlText w:val="o"/>
      <w:lvlJc w:val="left"/>
      <w:pPr>
        <w:tabs>
          <w:tab w:val="num" w:pos="3238"/>
        </w:tabs>
        <w:ind w:left="1785" w:firstLine="0"/>
      </w:pPr>
      <w:rPr>
        <w:rFonts w:ascii="Courier New" w:hAnsi="Courier New" w:hint="default"/>
      </w:rPr>
    </w:lvl>
    <w:lvl w:ilvl="5">
      <w:start w:val="1"/>
      <w:numFmt w:val="bullet"/>
      <w:lvlText w:val=""/>
      <w:lvlJc w:val="left"/>
      <w:pPr>
        <w:tabs>
          <w:tab w:val="num" w:pos="3958"/>
        </w:tabs>
        <w:ind w:left="2142" w:firstLine="0"/>
      </w:pPr>
      <w:rPr>
        <w:rFonts w:ascii="Wingdings" w:hAnsi="Wingdings" w:hint="default"/>
      </w:rPr>
    </w:lvl>
    <w:lvl w:ilvl="6">
      <w:start w:val="1"/>
      <w:numFmt w:val="bullet"/>
      <w:lvlText w:val=""/>
      <w:lvlJc w:val="left"/>
      <w:pPr>
        <w:tabs>
          <w:tab w:val="num" w:pos="4678"/>
        </w:tabs>
        <w:ind w:left="2499" w:firstLine="0"/>
      </w:pPr>
      <w:rPr>
        <w:rFonts w:ascii="Symbol" w:hAnsi="Symbol" w:hint="default"/>
      </w:rPr>
    </w:lvl>
    <w:lvl w:ilvl="7">
      <w:start w:val="1"/>
      <w:numFmt w:val="bullet"/>
      <w:lvlText w:val="o"/>
      <w:lvlJc w:val="left"/>
      <w:pPr>
        <w:tabs>
          <w:tab w:val="num" w:pos="5398"/>
        </w:tabs>
        <w:ind w:left="2856" w:firstLine="0"/>
      </w:pPr>
      <w:rPr>
        <w:rFonts w:ascii="Courier New" w:hAnsi="Courier New" w:hint="default"/>
      </w:rPr>
    </w:lvl>
    <w:lvl w:ilvl="8">
      <w:start w:val="1"/>
      <w:numFmt w:val="bullet"/>
      <w:lvlText w:val=""/>
      <w:lvlJc w:val="left"/>
      <w:pPr>
        <w:ind w:left="3213" w:firstLine="0"/>
      </w:pPr>
      <w:rPr>
        <w:rFonts w:ascii="Wingdings" w:hAnsi="Wingdings" w:hint="default"/>
      </w:rPr>
    </w:lvl>
  </w:abstractNum>
  <w:abstractNum w:abstractNumId="18" w15:restartNumberingAfterBreak="0">
    <w:nsid w:val="51C35966"/>
    <w:multiLevelType w:val="multilevel"/>
    <w:tmpl w:val="5232A246"/>
    <w:styleLink w:val="IndexNumbering"/>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abstractNum w:abstractNumId="19" w15:restartNumberingAfterBreak="0">
    <w:nsid w:val="5A2C1695"/>
    <w:multiLevelType w:val="hybridMultilevel"/>
    <w:tmpl w:val="FD1C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C14B4D"/>
    <w:multiLevelType w:val="hybridMultilevel"/>
    <w:tmpl w:val="60645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6256A"/>
    <w:multiLevelType w:val="hybridMultilevel"/>
    <w:tmpl w:val="2D0A4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D30A56"/>
    <w:multiLevelType w:val="hybridMultilevel"/>
    <w:tmpl w:val="6CCE8466"/>
    <w:lvl w:ilvl="0" w:tplc="03B44974">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76894146"/>
    <w:multiLevelType w:val="hybridMultilevel"/>
    <w:tmpl w:val="FADEC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1"/>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2"/>
  </w:num>
  <w:num w:numId="32">
    <w:abstractNumId w:val="11"/>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23"/>
  </w:num>
  <w:num w:numId="43">
    <w:abstractNumId w:val="16"/>
  </w:num>
  <w:num w:numId="44">
    <w:abstractNumId w:val="20"/>
  </w:num>
  <w:num w:numId="45">
    <w:abstractNumId w:val="13"/>
  </w:num>
  <w:num w:numId="46">
    <w:abstractNumId w:val="19"/>
  </w:num>
  <w:num w:numId="47">
    <w:abstractNumId w:val="15"/>
  </w:num>
  <w:num w:numId="48">
    <w:abstractNumId w:val="22"/>
  </w:num>
  <w:num w:numId="49">
    <w:abstractNumId w:val="2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TMS_Culture_ID" w:val="2"/>
    <w:docVar w:name="TMS_Office_ID" w:val="5"/>
    <w:docVar w:name="TMS_Template_ID" w:val="345"/>
    <w:docVar w:name="TMS_Unit_ID" w:val="30"/>
  </w:docVars>
  <w:rsids>
    <w:rsidRoot w:val="00957FFA"/>
    <w:rsid w:val="00002832"/>
    <w:rsid w:val="0001127E"/>
    <w:rsid w:val="00012152"/>
    <w:rsid w:val="00012983"/>
    <w:rsid w:val="000152C2"/>
    <w:rsid w:val="00015548"/>
    <w:rsid w:val="000155C9"/>
    <w:rsid w:val="00022BDE"/>
    <w:rsid w:val="00023383"/>
    <w:rsid w:val="0002736A"/>
    <w:rsid w:val="00027C13"/>
    <w:rsid w:val="000312B6"/>
    <w:rsid w:val="00031CBC"/>
    <w:rsid w:val="000325EE"/>
    <w:rsid w:val="00032763"/>
    <w:rsid w:val="00036006"/>
    <w:rsid w:val="00036AA7"/>
    <w:rsid w:val="00036AF1"/>
    <w:rsid w:val="000439CF"/>
    <w:rsid w:val="00043A2C"/>
    <w:rsid w:val="00044174"/>
    <w:rsid w:val="000443CC"/>
    <w:rsid w:val="000520EF"/>
    <w:rsid w:val="00053177"/>
    <w:rsid w:val="0005443D"/>
    <w:rsid w:val="00055A41"/>
    <w:rsid w:val="000603D1"/>
    <w:rsid w:val="0006265B"/>
    <w:rsid w:val="000635CA"/>
    <w:rsid w:val="00065E8A"/>
    <w:rsid w:val="000664FC"/>
    <w:rsid w:val="00066CFC"/>
    <w:rsid w:val="0007127C"/>
    <w:rsid w:val="00071D95"/>
    <w:rsid w:val="00075215"/>
    <w:rsid w:val="000759DF"/>
    <w:rsid w:val="000835F7"/>
    <w:rsid w:val="000930AC"/>
    <w:rsid w:val="000A0C1F"/>
    <w:rsid w:val="000A0ED8"/>
    <w:rsid w:val="000A2012"/>
    <w:rsid w:val="000A2948"/>
    <w:rsid w:val="000A35AD"/>
    <w:rsid w:val="000A398D"/>
    <w:rsid w:val="000A73EA"/>
    <w:rsid w:val="000A7E35"/>
    <w:rsid w:val="000B0146"/>
    <w:rsid w:val="000B364D"/>
    <w:rsid w:val="000B5EC2"/>
    <w:rsid w:val="000B64CB"/>
    <w:rsid w:val="000B693F"/>
    <w:rsid w:val="000B6B76"/>
    <w:rsid w:val="000C25C6"/>
    <w:rsid w:val="000C2C0D"/>
    <w:rsid w:val="000C41C8"/>
    <w:rsid w:val="000C43CE"/>
    <w:rsid w:val="000C44DA"/>
    <w:rsid w:val="000C51D1"/>
    <w:rsid w:val="000C6A68"/>
    <w:rsid w:val="000C79D2"/>
    <w:rsid w:val="000D1009"/>
    <w:rsid w:val="000D5347"/>
    <w:rsid w:val="000D7E9C"/>
    <w:rsid w:val="000E1D39"/>
    <w:rsid w:val="000E6DC5"/>
    <w:rsid w:val="000E7275"/>
    <w:rsid w:val="000E7591"/>
    <w:rsid w:val="000F0E12"/>
    <w:rsid w:val="000F34D4"/>
    <w:rsid w:val="000F5A13"/>
    <w:rsid w:val="000F5CAF"/>
    <w:rsid w:val="000F6729"/>
    <w:rsid w:val="000F6A06"/>
    <w:rsid w:val="0010037D"/>
    <w:rsid w:val="001006DB"/>
    <w:rsid w:val="00101DAF"/>
    <w:rsid w:val="00102B3C"/>
    <w:rsid w:val="00107A3E"/>
    <w:rsid w:val="00110ADC"/>
    <w:rsid w:val="00115376"/>
    <w:rsid w:val="0011608C"/>
    <w:rsid w:val="00120111"/>
    <w:rsid w:val="00120E08"/>
    <w:rsid w:val="00122041"/>
    <w:rsid w:val="0012372C"/>
    <w:rsid w:val="00130790"/>
    <w:rsid w:val="001317A6"/>
    <w:rsid w:val="00131D8A"/>
    <w:rsid w:val="001355CA"/>
    <w:rsid w:val="0014036B"/>
    <w:rsid w:val="00143AD7"/>
    <w:rsid w:val="00143C2B"/>
    <w:rsid w:val="00144BB9"/>
    <w:rsid w:val="0014546A"/>
    <w:rsid w:val="00150B44"/>
    <w:rsid w:val="0015234F"/>
    <w:rsid w:val="001531D0"/>
    <w:rsid w:val="00155795"/>
    <w:rsid w:val="00155DAD"/>
    <w:rsid w:val="00157169"/>
    <w:rsid w:val="001617F3"/>
    <w:rsid w:val="001637C6"/>
    <w:rsid w:val="00164D81"/>
    <w:rsid w:val="001658E0"/>
    <w:rsid w:val="0016627A"/>
    <w:rsid w:val="00166ABA"/>
    <w:rsid w:val="00171081"/>
    <w:rsid w:val="0017126F"/>
    <w:rsid w:val="00171479"/>
    <w:rsid w:val="00171C49"/>
    <w:rsid w:val="00172427"/>
    <w:rsid w:val="00172D2B"/>
    <w:rsid w:val="00176749"/>
    <w:rsid w:val="00177E12"/>
    <w:rsid w:val="001820FD"/>
    <w:rsid w:val="001821F8"/>
    <w:rsid w:val="001843F4"/>
    <w:rsid w:val="00184DAD"/>
    <w:rsid w:val="00186B36"/>
    <w:rsid w:val="00190743"/>
    <w:rsid w:val="001913BC"/>
    <w:rsid w:val="0019649F"/>
    <w:rsid w:val="001A0FF6"/>
    <w:rsid w:val="001A21F9"/>
    <w:rsid w:val="001A3FBD"/>
    <w:rsid w:val="001A4E7A"/>
    <w:rsid w:val="001A5553"/>
    <w:rsid w:val="001A7459"/>
    <w:rsid w:val="001A78ED"/>
    <w:rsid w:val="001B19E0"/>
    <w:rsid w:val="001B6E86"/>
    <w:rsid w:val="001B7BBE"/>
    <w:rsid w:val="001C2EEC"/>
    <w:rsid w:val="001C49D6"/>
    <w:rsid w:val="001C4F6F"/>
    <w:rsid w:val="001C50B0"/>
    <w:rsid w:val="001C5884"/>
    <w:rsid w:val="001D1515"/>
    <w:rsid w:val="001D2D1A"/>
    <w:rsid w:val="001D53C1"/>
    <w:rsid w:val="001D549B"/>
    <w:rsid w:val="001E29D7"/>
    <w:rsid w:val="001E31C6"/>
    <w:rsid w:val="001E409D"/>
    <w:rsid w:val="001E416A"/>
    <w:rsid w:val="001E703B"/>
    <w:rsid w:val="001F03A6"/>
    <w:rsid w:val="001F1129"/>
    <w:rsid w:val="001F34E8"/>
    <w:rsid w:val="001F3E70"/>
    <w:rsid w:val="001F5924"/>
    <w:rsid w:val="001F668B"/>
    <w:rsid w:val="001F6B92"/>
    <w:rsid w:val="001F7DA4"/>
    <w:rsid w:val="00200286"/>
    <w:rsid w:val="00201362"/>
    <w:rsid w:val="00205EC8"/>
    <w:rsid w:val="00206BC9"/>
    <w:rsid w:val="00207A33"/>
    <w:rsid w:val="00214658"/>
    <w:rsid w:val="0021470F"/>
    <w:rsid w:val="00214BB5"/>
    <w:rsid w:val="00215E03"/>
    <w:rsid w:val="00216188"/>
    <w:rsid w:val="002239E7"/>
    <w:rsid w:val="002248EA"/>
    <w:rsid w:val="00224AA0"/>
    <w:rsid w:val="00233984"/>
    <w:rsid w:val="00235B8D"/>
    <w:rsid w:val="002401A7"/>
    <w:rsid w:val="002414D0"/>
    <w:rsid w:val="00247775"/>
    <w:rsid w:val="0025026F"/>
    <w:rsid w:val="00251738"/>
    <w:rsid w:val="00251DDF"/>
    <w:rsid w:val="0025276B"/>
    <w:rsid w:val="00253A1E"/>
    <w:rsid w:val="002540FB"/>
    <w:rsid w:val="002567CC"/>
    <w:rsid w:val="00256CA8"/>
    <w:rsid w:val="002574EF"/>
    <w:rsid w:val="00262E2B"/>
    <w:rsid w:val="00270DBD"/>
    <w:rsid w:val="002743BF"/>
    <w:rsid w:val="002750FB"/>
    <w:rsid w:val="002752B9"/>
    <w:rsid w:val="00276169"/>
    <w:rsid w:val="0027629A"/>
    <w:rsid w:val="002769C7"/>
    <w:rsid w:val="00277E27"/>
    <w:rsid w:val="00280339"/>
    <w:rsid w:val="00281840"/>
    <w:rsid w:val="00282D25"/>
    <w:rsid w:val="00284CEE"/>
    <w:rsid w:val="00284F4D"/>
    <w:rsid w:val="00286A2C"/>
    <w:rsid w:val="00287053"/>
    <w:rsid w:val="00292028"/>
    <w:rsid w:val="00292155"/>
    <w:rsid w:val="002A168C"/>
    <w:rsid w:val="002A3F8B"/>
    <w:rsid w:val="002A520F"/>
    <w:rsid w:val="002A5BA1"/>
    <w:rsid w:val="002B23A4"/>
    <w:rsid w:val="002B429C"/>
    <w:rsid w:val="002B5623"/>
    <w:rsid w:val="002B63BE"/>
    <w:rsid w:val="002B7BEA"/>
    <w:rsid w:val="002C1BB5"/>
    <w:rsid w:val="002C1C17"/>
    <w:rsid w:val="002C2A18"/>
    <w:rsid w:val="002C43D8"/>
    <w:rsid w:val="002C4780"/>
    <w:rsid w:val="002C5847"/>
    <w:rsid w:val="002C7883"/>
    <w:rsid w:val="002D010A"/>
    <w:rsid w:val="002D1157"/>
    <w:rsid w:val="002D582A"/>
    <w:rsid w:val="002D68E6"/>
    <w:rsid w:val="002E4A78"/>
    <w:rsid w:val="002E67EC"/>
    <w:rsid w:val="002F07E5"/>
    <w:rsid w:val="002F5E21"/>
    <w:rsid w:val="002F6D72"/>
    <w:rsid w:val="002F7552"/>
    <w:rsid w:val="00300F2F"/>
    <w:rsid w:val="00301529"/>
    <w:rsid w:val="00303CC2"/>
    <w:rsid w:val="00305020"/>
    <w:rsid w:val="00305249"/>
    <w:rsid w:val="003052CA"/>
    <w:rsid w:val="003071D7"/>
    <w:rsid w:val="00312645"/>
    <w:rsid w:val="00314D27"/>
    <w:rsid w:val="00315941"/>
    <w:rsid w:val="003203B3"/>
    <w:rsid w:val="00321145"/>
    <w:rsid w:val="003267B9"/>
    <w:rsid w:val="00326EBE"/>
    <w:rsid w:val="00327F81"/>
    <w:rsid w:val="003303DF"/>
    <w:rsid w:val="00330481"/>
    <w:rsid w:val="00333F94"/>
    <w:rsid w:val="00335A6E"/>
    <w:rsid w:val="00335AA9"/>
    <w:rsid w:val="00340205"/>
    <w:rsid w:val="0034027B"/>
    <w:rsid w:val="00341E26"/>
    <w:rsid w:val="00341F7E"/>
    <w:rsid w:val="0034410B"/>
    <w:rsid w:val="00351912"/>
    <w:rsid w:val="00351938"/>
    <w:rsid w:val="0035311A"/>
    <w:rsid w:val="0035563D"/>
    <w:rsid w:val="00356BAD"/>
    <w:rsid w:val="003627FF"/>
    <w:rsid w:val="00362947"/>
    <w:rsid w:val="00362ED3"/>
    <w:rsid w:val="00367874"/>
    <w:rsid w:val="00371174"/>
    <w:rsid w:val="0037333C"/>
    <w:rsid w:val="00374B5D"/>
    <w:rsid w:val="003778DC"/>
    <w:rsid w:val="00377E90"/>
    <w:rsid w:val="003804FA"/>
    <w:rsid w:val="00381AF9"/>
    <w:rsid w:val="00381C92"/>
    <w:rsid w:val="0038324D"/>
    <w:rsid w:val="0038339A"/>
    <w:rsid w:val="00383525"/>
    <w:rsid w:val="00383996"/>
    <w:rsid w:val="003841D1"/>
    <w:rsid w:val="00387074"/>
    <w:rsid w:val="003904BC"/>
    <w:rsid w:val="003910E3"/>
    <w:rsid w:val="00392B3B"/>
    <w:rsid w:val="00395041"/>
    <w:rsid w:val="003A56B3"/>
    <w:rsid w:val="003A5BB5"/>
    <w:rsid w:val="003B16AC"/>
    <w:rsid w:val="003B463C"/>
    <w:rsid w:val="003B4E49"/>
    <w:rsid w:val="003B4F30"/>
    <w:rsid w:val="003C25F1"/>
    <w:rsid w:val="003C3A5E"/>
    <w:rsid w:val="003C53F7"/>
    <w:rsid w:val="003C6FDD"/>
    <w:rsid w:val="003D080D"/>
    <w:rsid w:val="003D2CC9"/>
    <w:rsid w:val="003D4477"/>
    <w:rsid w:val="003D582F"/>
    <w:rsid w:val="003D7ECE"/>
    <w:rsid w:val="003E3E9A"/>
    <w:rsid w:val="003E6CB4"/>
    <w:rsid w:val="003E6E89"/>
    <w:rsid w:val="003F11C7"/>
    <w:rsid w:val="003F129E"/>
    <w:rsid w:val="003F29D4"/>
    <w:rsid w:val="003F71AA"/>
    <w:rsid w:val="003F7841"/>
    <w:rsid w:val="00400C3E"/>
    <w:rsid w:val="00401AC4"/>
    <w:rsid w:val="0040274E"/>
    <w:rsid w:val="00404022"/>
    <w:rsid w:val="004101F9"/>
    <w:rsid w:val="004111B4"/>
    <w:rsid w:val="00414652"/>
    <w:rsid w:val="004203A8"/>
    <w:rsid w:val="004203DB"/>
    <w:rsid w:val="00424300"/>
    <w:rsid w:val="004257D9"/>
    <w:rsid w:val="00425DF9"/>
    <w:rsid w:val="00426080"/>
    <w:rsid w:val="00432468"/>
    <w:rsid w:val="004326FC"/>
    <w:rsid w:val="00432FED"/>
    <w:rsid w:val="0043323F"/>
    <w:rsid w:val="0043621C"/>
    <w:rsid w:val="00436DA7"/>
    <w:rsid w:val="00445604"/>
    <w:rsid w:val="00446A88"/>
    <w:rsid w:val="004473C8"/>
    <w:rsid w:val="004529A7"/>
    <w:rsid w:val="00453769"/>
    <w:rsid w:val="004539AF"/>
    <w:rsid w:val="00454A16"/>
    <w:rsid w:val="00454F00"/>
    <w:rsid w:val="00456D41"/>
    <w:rsid w:val="00463EE0"/>
    <w:rsid w:val="00473861"/>
    <w:rsid w:val="0047559D"/>
    <w:rsid w:val="0047629F"/>
    <w:rsid w:val="00476920"/>
    <w:rsid w:val="00477DCC"/>
    <w:rsid w:val="004800D1"/>
    <w:rsid w:val="00480688"/>
    <w:rsid w:val="004808A5"/>
    <w:rsid w:val="0048090F"/>
    <w:rsid w:val="004817AC"/>
    <w:rsid w:val="00484511"/>
    <w:rsid w:val="00487DEA"/>
    <w:rsid w:val="0049577D"/>
    <w:rsid w:val="00495F5B"/>
    <w:rsid w:val="00497179"/>
    <w:rsid w:val="0049773D"/>
    <w:rsid w:val="004A04FE"/>
    <w:rsid w:val="004A1ED8"/>
    <w:rsid w:val="004A36C6"/>
    <w:rsid w:val="004B0494"/>
    <w:rsid w:val="004C2169"/>
    <w:rsid w:val="004C4015"/>
    <w:rsid w:val="004C48E5"/>
    <w:rsid w:val="004C4BE4"/>
    <w:rsid w:val="004C59D6"/>
    <w:rsid w:val="004C6EFE"/>
    <w:rsid w:val="004C7DB8"/>
    <w:rsid w:val="004D2BE3"/>
    <w:rsid w:val="004D4075"/>
    <w:rsid w:val="004D6D1F"/>
    <w:rsid w:val="004E2F20"/>
    <w:rsid w:val="004E30C0"/>
    <w:rsid w:val="004E350D"/>
    <w:rsid w:val="004E39B1"/>
    <w:rsid w:val="004E3F20"/>
    <w:rsid w:val="004E4DB0"/>
    <w:rsid w:val="004E5533"/>
    <w:rsid w:val="004E597B"/>
    <w:rsid w:val="004F3A94"/>
    <w:rsid w:val="00500293"/>
    <w:rsid w:val="005005B1"/>
    <w:rsid w:val="00501189"/>
    <w:rsid w:val="0050428D"/>
    <w:rsid w:val="00504470"/>
    <w:rsid w:val="00514441"/>
    <w:rsid w:val="00521893"/>
    <w:rsid w:val="00523C4B"/>
    <w:rsid w:val="00524921"/>
    <w:rsid w:val="00526F88"/>
    <w:rsid w:val="0053374D"/>
    <w:rsid w:val="005369C1"/>
    <w:rsid w:val="00537E3B"/>
    <w:rsid w:val="005444D5"/>
    <w:rsid w:val="0055039D"/>
    <w:rsid w:val="00551EB4"/>
    <w:rsid w:val="005537B8"/>
    <w:rsid w:val="00553F5A"/>
    <w:rsid w:val="00554194"/>
    <w:rsid w:val="00554EEA"/>
    <w:rsid w:val="00563588"/>
    <w:rsid w:val="00563CED"/>
    <w:rsid w:val="00563D3B"/>
    <w:rsid w:val="00565818"/>
    <w:rsid w:val="005670AD"/>
    <w:rsid w:val="00570772"/>
    <w:rsid w:val="00571970"/>
    <w:rsid w:val="0057203F"/>
    <w:rsid w:val="0057214A"/>
    <w:rsid w:val="005739AA"/>
    <w:rsid w:val="00575B13"/>
    <w:rsid w:val="005771B7"/>
    <w:rsid w:val="00587624"/>
    <w:rsid w:val="005900A6"/>
    <w:rsid w:val="00590CA8"/>
    <w:rsid w:val="00594578"/>
    <w:rsid w:val="00595A8C"/>
    <w:rsid w:val="00596E9F"/>
    <w:rsid w:val="005971E1"/>
    <w:rsid w:val="005974B7"/>
    <w:rsid w:val="005A2231"/>
    <w:rsid w:val="005B00F7"/>
    <w:rsid w:val="005B3F90"/>
    <w:rsid w:val="005B5F02"/>
    <w:rsid w:val="005B7B77"/>
    <w:rsid w:val="005C038C"/>
    <w:rsid w:val="005C366A"/>
    <w:rsid w:val="005D0FEA"/>
    <w:rsid w:val="005D35A8"/>
    <w:rsid w:val="005D5C29"/>
    <w:rsid w:val="005E3C81"/>
    <w:rsid w:val="005E4199"/>
    <w:rsid w:val="005E5C73"/>
    <w:rsid w:val="005E6F07"/>
    <w:rsid w:val="005E79A4"/>
    <w:rsid w:val="005F12A5"/>
    <w:rsid w:val="005F4E77"/>
    <w:rsid w:val="005F5633"/>
    <w:rsid w:val="005F5D2F"/>
    <w:rsid w:val="006018CB"/>
    <w:rsid w:val="006022F1"/>
    <w:rsid w:val="00602AA3"/>
    <w:rsid w:val="00606ABB"/>
    <w:rsid w:val="00610241"/>
    <w:rsid w:val="00612439"/>
    <w:rsid w:val="0061453C"/>
    <w:rsid w:val="006150EC"/>
    <w:rsid w:val="00615129"/>
    <w:rsid w:val="00621C1E"/>
    <w:rsid w:val="00625804"/>
    <w:rsid w:val="0062792B"/>
    <w:rsid w:val="006312B2"/>
    <w:rsid w:val="00634476"/>
    <w:rsid w:val="006346AD"/>
    <w:rsid w:val="00640D54"/>
    <w:rsid w:val="00641CCF"/>
    <w:rsid w:val="00641F3D"/>
    <w:rsid w:val="00645210"/>
    <w:rsid w:val="00647418"/>
    <w:rsid w:val="00651343"/>
    <w:rsid w:val="00657B91"/>
    <w:rsid w:val="00660494"/>
    <w:rsid w:val="00662DCE"/>
    <w:rsid w:val="00666317"/>
    <w:rsid w:val="0067081D"/>
    <w:rsid w:val="00670CA9"/>
    <w:rsid w:val="00672E19"/>
    <w:rsid w:val="006741CD"/>
    <w:rsid w:val="00674505"/>
    <w:rsid w:val="006746A2"/>
    <w:rsid w:val="00674DAE"/>
    <w:rsid w:val="00676D32"/>
    <w:rsid w:val="006774A1"/>
    <w:rsid w:val="00680754"/>
    <w:rsid w:val="00680DA4"/>
    <w:rsid w:val="00681737"/>
    <w:rsid w:val="00683463"/>
    <w:rsid w:val="0068479F"/>
    <w:rsid w:val="00684CEF"/>
    <w:rsid w:val="0068649B"/>
    <w:rsid w:val="006870C8"/>
    <w:rsid w:val="006911B3"/>
    <w:rsid w:val="00691541"/>
    <w:rsid w:val="00691601"/>
    <w:rsid w:val="006A416E"/>
    <w:rsid w:val="006A4382"/>
    <w:rsid w:val="006A4C4B"/>
    <w:rsid w:val="006A4EE2"/>
    <w:rsid w:val="006A5094"/>
    <w:rsid w:val="006A5FC3"/>
    <w:rsid w:val="006B051D"/>
    <w:rsid w:val="006B0FA8"/>
    <w:rsid w:val="006B2B87"/>
    <w:rsid w:val="006B4758"/>
    <w:rsid w:val="006C0417"/>
    <w:rsid w:val="006C0D2E"/>
    <w:rsid w:val="006C19CF"/>
    <w:rsid w:val="006C1DE0"/>
    <w:rsid w:val="006C4FA9"/>
    <w:rsid w:val="006D0F44"/>
    <w:rsid w:val="006D10E5"/>
    <w:rsid w:val="006D1C27"/>
    <w:rsid w:val="006D6C75"/>
    <w:rsid w:val="006E1D2F"/>
    <w:rsid w:val="006E214E"/>
    <w:rsid w:val="006E471D"/>
    <w:rsid w:val="006E47BF"/>
    <w:rsid w:val="006E5F4D"/>
    <w:rsid w:val="006F3964"/>
    <w:rsid w:val="006F3CC4"/>
    <w:rsid w:val="006F6C13"/>
    <w:rsid w:val="00705E5E"/>
    <w:rsid w:val="00707D65"/>
    <w:rsid w:val="00707EF1"/>
    <w:rsid w:val="0071007A"/>
    <w:rsid w:val="007122BF"/>
    <w:rsid w:val="0071232D"/>
    <w:rsid w:val="00712598"/>
    <w:rsid w:val="0071548F"/>
    <w:rsid w:val="007156A2"/>
    <w:rsid w:val="0071726E"/>
    <w:rsid w:val="007172F4"/>
    <w:rsid w:val="007200D5"/>
    <w:rsid w:val="007213A5"/>
    <w:rsid w:val="007225AF"/>
    <w:rsid w:val="00725137"/>
    <w:rsid w:val="0072599B"/>
    <w:rsid w:val="00726251"/>
    <w:rsid w:val="0072710B"/>
    <w:rsid w:val="00730308"/>
    <w:rsid w:val="00730B10"/>
    <w:rsid w:val="00730E32"/>
    <w:rsid w:val="0073113E"/>
    <w:rsid w:val="0073282E"/>
    <w:rsid w:val="00732BE2"/>
    <w:rsid w:val="00732F19"/>
    <w:rsid w:val="0073414D"/>
    <w:rsid w:val="00734A23"/>
    <w:rsid w:val="0073544D"/>
    <w:rsid w:val="007355C4"/>
    <w:rsid w:val="0073601E"/>
    <w:rsid w:val="007365CA"/>
    <w:rsid w:val="00743030"/>
    <w:rsid w:val="007438FC"/>
    <w:rsid w:val="00744200"/>
    <w:rsid w:val="007442FB"/>
    <w:rsid w:val="007517D5"/>
    <w:rsid w:val="007523BB"/>
    <w:rsid w:val="00752504"/>
    <w:rsid w:val="0075281F"/>
    <w:rsid w:val="007540DB"/>
    <w:rsid w:val="00754A70"/>
    <w:rsid w:val="00755338"/>
    <w:rsid w:val="00757637"/>
    <w:rsid w:val="0075774C"/>
    <w:rsid w:val="00764510"/>
    <w:rsid w:val="00766EDD"/>
    <w:rsid w:val="00767208"/>
    <w:rsid w:val="00770C7C"/>
    <w:rsid w:val="007712AF"/>
    <w:rsid w:val="0077275F"/>
    <w:rsid w:val="00772902"/>
    <w:rsid w:val="007731AE"/>
    <w:rsid w:val="00776BBB"/>
    <w:rsid w:val="0078142A"/>
    <w:rsid w:val="00781969"/>
    <w:rsid w:val="00786C07"/>
    <w:rsid w:val="00786DFA"/>
    <w:rsid w:val="007929D9"/>
    <w:rsid w:val="007953E4"/>
    <w:rsid w:val="007A1DAB"/>
    <w:rsid w:val="007A21CA"/>
    <w:rsid w:val="007A3473"/>
    <w:rsid w:val="007A38F7"/>
    <w:rsid w:val="007A6191"/>
    <w:rsid w:val="007B153E"/>
    <w:rsid w:val="007B2DC4"/>
    <w:rsid w:val="007B6752"/>
    <w:rsid w:val="007C0AD1"/>
    <w:rsid w:val="007C0B27"/>
    <w:rsid w:val="007C1D99"/>
    <w:rsid w:val="007C5EAF"/>
    <w:rsid w:val="007D08C9"/>
    <w:rsid w:val="007D0CFF"/>
    <w:rsid w:val="007D1231"/>
    <w:rsid w:val="007D2215"/>
    <w:rsid w:val="007D31D2"/>
    <w:rsid w:val="007D5492"/>
    <w:rsid w:val="007D5851"/>
    <w:rsid w:val="007E414F"/>
    <w:rsid w:val="007E4FBE"/>
    <w:rsid w:val="007E5F37"/>
    <w:rsid w:val="007E6810"/>
    <w:rsid w:val="007F0BA2"/>
    <w:rsid w:val="007F1A01"/>
    <w:rsid w:val="007F1EF7"/>
    <w:rsid w:val="007F46D6"/>
    <w:rsid w:val="007F7A66"/>
    <w:rsid w:val="00801900"/>
    <w:rsid w:val="00803567"/>
    <w:rsid w:val="00810039"/>
    <w:rsid w:val="00813040"/>
    <w:rsid w:val="00813E7F"/>
    <w:rsid w:val="00814D46"/>
    <w:rsid w:val="00814E59"/>
    <w:rsid w:val="00816A4E"/>
    <w:rsid w:val="008246A6"/>
    <w:rsid w:val="00825A19"/>
    <w:rsid w:val="00826148"/>
    <w:rsid w:val="00826B2B"/>
    <w:rsid w:val="00826C78"/>
    <w:rsid w:val="0083138B"/>
    <w:rsid w:val="008328FA"/>
    <w:rsid w:val="00833D34"/>
    <w:rsid w:val="00833DE0"/>
    <w:rsid w:val="0083422F"/>
    <w:rsid w:val="0083545A"/>
    <w:rsid w:val="0083639A"/>
    <w:rsid w:val="008405B0"/>
    <w:rsid w:val="0084126D"/>
    <w:rsid w:val="008412FC"/>
    <w:rsid w:val="008413E0"/>
    <w:rsid w:val="008445C3"/>
    <w:rsid w:val="00844979"/>
    <w:rsid w:val="00844F38"/>
    <w:rsid w:val="00850203"/>
    <w:rsid w:val="00850886"/>
    <w:rsid w:val="00850B7D"/>
    <w:rsid w:val="00853ECC"/>
    <w:rsid w:val="008546E6"/>
    <w:rsid w:val="0085509F"/>
    <w:rsid w:val="00855E24"/>
    <w:rsid w:val="00857D7A"/>
    <w:rsid w:val="00862719"/>
    <w:rsid w:val="00863B0D"/>
    <w:rsid w:val="00866C38"/>
    <w:rsid w:val="00867653"/>
    <w:rsid w:val="008679EF"/>
    <w:rsid w:val="008713D5"/>
    <w:rsid w:val="00871848"/>
    <w:rsid w:val="008736CF"/>
    <w:rsid w:val="00874838"/>
    <w:rsid w:val="00876963"/>
    <w:rsid w:val="0088033F"/>
    <w:rsid w:val="00881EF4"/>
    <w:rsid w:val="008831E9"/>
    <w:rsid w:val="00885EF5"/>
    <w:rsid w:val="00887203"/>
    <w:rsid w:val="00897677"/>
    <w:rsid w:val="008A1A34"/>
    <w:rsid w:val="008A406D"/>
    <w:rsid w:val="008A4F93"/>
    <w:rsid w:val="008A7B0B"/>
    <w:rsid w:val="008B17DB"/>
    <w:rsid w:val="008B1BE6"/>
    <w:rsid w:val="008B227E"/>
    <w:rsid w:val="008B44AB"/>
    <w:rsid w:val="008B6AD6"/>
    <w:rsid w:val="008B71FD"/>
    <w:rsid w:val="008B768F"/>
    <w:rsid w:val="008C1365"/>
    <w:rsid w:val="008C209B"/>
    <w:rsid w:val="008C22AA"/>
    <w:rsid w:val="008C29A8"/>
    <w:rsid w:val="008C2F20"/>
    <w:rsid w:val="008C4E42"/>
    <w:rsid w:val="008C4E65"/>
    <w:rsid w:val="008C5642"/>
    <w:rsid w:val="008C6A37"/>
    <w:rsid w:val="008D1B7B"/>
    <w:rsid w:val="008D3EAB"/>
    <w:rsid w:val="008D4C4B"/>
    <w:rsid w:val="008D6A82"/>
    <w:rsid w:val="008E0798"/>
    <w:rsid w:val="008E26DD"/>
    <w:rsid w:val="008E43E0"/>
    <w:rsid w:val="008E4EAA"/>
    <w:rsid w:val="008F36E4"/>
    <w:rsid w:val="008F46F3"/>
    <w:rsid w:val="008F4BF6"/>
    <w:rsid w:val="008F6A0D"/>
    <w:rsid w:val="00901717"/>
    <w:rsid w:val="00902A6C"/>
    <w:rsid w:val="00904378"/>
    <w:rsid w:val="00906377"/>
    <w:rsid w:val="009066D8"/>
    <w:rsid w:val="00912AA0"/>
    <w:rsid w:val="009169C7"/>
    <w:rsid w:val="009200B7"/>
    <w:rsid w:val="00923CB7"/>
    <w:rsid w:val="009254D9"/>
    <w:rsid w:val="00927100"/>
    <w:rsid w:val="00927BF0"/>
    <w:rsid w:val="009338B0"/>
    <w:rsid w:val="00933BAD"/>
    <w:rsid w:val="00935FB7"/>
    <w:rsid w:val="0093736F"/>
    <w:rsid w:val="00937ED3"/>
    <w:rsid w:val="00941A04"/>
    <w:rsid w:val="0094234E"/>
    <w:rsid w:val="009426EA"/>
    <w:rsid w:val="009442CE"/>
    <w:rsid w:val="0095291C"/>
    <w:rsid w:val="00957FFA"/>
    <w:rsid w:val="00960CDE"/>
    <w:rsid w:val="00961540"/>
    <w:rsid w:val="00961735"/>
    <w:rsid w:val="00965EF2"/>
    <w:rsid w:val="009730F8"/>
    <w:rsid w:val="009730F9"/>
    <w:rsid w:val="00973234"/>
    <w:rsid w:val="00973921"/>
    <w:rsid w:val="00974560"/>
    <w:rsid w:val="009747AE"/>
    <w:rsid w:val="0097627B"/>
    <w:rsid w:val="00981A7B"/>
    <w:rsid w:val="009830EE"/>
    <w:rsid w:val="009843B4"/>
    <w:rsid w:val="0099044E"/>
    <w:rsid w:val="009915C8"/>
    <w:rsid w:val="00994FD4"/>
    <w:rsid w:val="00997658"/>
    <w:rsid w:val="009A1EC1"/>
    <w:rsid w:val="009A36DF"/>
    <w:rsid w:val="009A6571"/>
    <w:rsid w:val="009A71C4"/>
    <w:rsid w:val="009A7262"/>
    <w:rsid w:val="009A7A23"/>
    <w:rsid w:val="009B0AD8"/>
    <w:rsid w:val="009B1A7C"/>
    <w:rsid w:val="009B2334"/>
    <w:rsid w:val="009C19CA"/>
    <w:rsid w:val="009C6AC8"/>
    <w:rsid w:val="009C7592"/>
    <w:rsid w:val="009D0AFE"/>
    <w:rsid w:val="009D1AAB"/>
    <w:rsid w:val="009D64E8"/>
    <w:rsid w:val="009D6EDE"/>
    <w:rsid w:val="009D7288"/>
    <w:rsid w:val="009E2CB9"/>
    <w:rsid w:val="009E34E0"/>
    <w:rsid w:val="009E369F"/>
    <w:rsid w:val="009E48AD"/>
    <w:rsid w:val="009E5CF9"/>
    <w:rsid w:val="009E65E1"/>
    <w:rsid w:val="009E692C"/>
    <w:rsid w:val="009E6EE4"/>
    <w:rsid w:val="009E73B9"/>
    <w:rsid w:val="009F022C"/>
    <w:rsid w:val="009F10BC"/>
    <w:rsid w:val="009F1690"/>
    <w:rsid w:val="009F531E"/>
    <w:rsid w:val="00A024A5"/>
    <w:rsid w:val="00A02666"/>
    <w:rsid w:val="00A07B78"/>
    <w:rsid w:val="00A10500"/>
    <w:rsid w:val="00A10F00"/>
    <w:rsid w:val="00A1195C"/>
    <w:rsid w:val="00A1383C"/>
    <w:rsid w:val="00A15EB5"/>
    <w:rsid w:val="00A16FCA"/>
    <w:rsid w:val="00A1746E"/>
    <w:rsid w:val="00A17484"/>
    <w:rsid w:val="00A200A3"/>
    <w:rsid w:val="00A22C99"/>
    <w:rsid w:val="00A2465D"/>
    <w:rsid w:val="00A2539E"/>
    <w:rsid w:val="00A264E2"/>
    <w:rsid w:val="00A2685B"/>
    <w:rsid w:val="00A273F6"/>
    <w:rsid w:val="00A313B3"/>
    <w:rsid w:val="00A35F3E"/>
    <w:rsid w:val="00A36789"/>
    <w:rsid w:val="00A413C6"/>
    <w:rsid w:val="00A4594B"/>
    <w:rsid w:val="00A45B01"/>
    <w:rsid w:val="00A46400"/>
    <w:rsid w:val="00A51000"/>
    <w:rsid w:val="00A535F6"/>
    <w:rsid w:val="00A55452"/>
    <w:rsid w:val="00A606BA"/>
    <w:rsid w:val="00A6402A"/>
    <w:rsid w:val="00A65215"/>
    <w:rsid w:val="00A671E8"/>
    <w:rsid w:val="00A67896"/>
    <w:rsid w:val="00A706A1"/>
    <w:rsid w:val="00A749CA"/>
    <w:rsid w:val="00A75327"/>
    <w:rsid w:val="00A80537"/>
    <w:rsid w:val="00A8210B"/>
    <w:rsid w:val="00A824A5"/>
    <w:rsid w:val="00A82CB0"/>
    <w:rsid w:val="00A85DF4"/>
    <w:rsid w:val="00A93C61"/>
    <w:rsid w:val="00A94B35"/>
    <w:rsid w:val="00A94E0D"/>
    <w:rsid w:val="00AA1482"/>
    <w:rsid w:val="00AA2B8C"/>
    <w:rsid w:val="00AA5AA3"/>
    <w:rsid w:val="00AA6F55"/>
    <w:rsid w:val="00AB0227"/>
    <w:rsid w:val="00AB0D91"/>
    <w:rsid w:val="00AB25FB"/>
    <w:rsid w:val="00AB4124"/>
    <w:rsid w:val="00AB4864"/>
    <w:rsid w:val="00AB49A7"/>
    <w:rsid w:val="00AB5283"/>
    <w:rsid w:val="00AB5CED"/>
    <w:rsid w:val="00AB7BE1"/>
    <w:rsid w:val="00AC15B7"/>
    <w:rsid w:val="00AC15CD"/>
    <w:rsid w:val="00AC25D1"/>
    <w:rsid w:val="00AC40D8"/>
    <w:rsid w:val="00AC5564"/>
    <w:rsid w:val="00AC7164"/>
    <w:rsid w:val="00AD1A9C"/>
    <w:rsid w:val="00AD278D"/>
    <w:rsid w:val="00AD2AA6"/>
    <w:rsid w:val="00AD2C1E"/>
    <w:rsid w:val="00AD76EB"/>
    <w:rsid w:val="00AE0792"/>
    <w:rsid w:val="00AE194D"/>
    <w:rsid w:val="00AE2961"/>
    <w:rsid w:val="00AE47C4"/>
    <w:rsid w:val="00AE5D68"/>
    <w:rsid w:val="00AE7FA9"/>
    <w:rsid w:val="00AF0227"/>
    <w:rsid w:val="00AF1F38"/>
    <w:rsid w:val="00AF2863"/>
    <w:rsid w:val="00AF6E41"/>
    <w:rsid w:val="00B00D92"/>
    <w:rsid w:val="00B00FEE"/>
    <w:rsid w:val="00B0281E"/>
    <w:rsid w:val="00B154B7"/>
    <w:rsid w:val="00B15E46"/>
    <w:rsid w:val="00B273A8"/>
    <w:rsid w:val="00B27BA0"/>
    <w:rsid w:val="00B31713"/>
    <w:rsid w:val="00B33B27"/>
    <w:rsid w:val="00B37907"/>
    <w:rsid w:val="00B419FB"/>
    <w:rsid w:val="00B42DE5"/>
    <w:rsid w:val="00B44D94"/>
    <w:rsid w:val="00B518B8"/>
    <w:rsid w:val="00B526F7"/>
    <w:rsid w:val="00B53E55"/>
    <w:rsid w:val="00B547B7"/>
    <w:rsid w:val="00B60192"/>
    <w:rsid w:val="00B61B06"/>
    <w:rsid w:val="00B61B89"/>
    <w:rsid w:val="00B61F0A"/>
    <w:rsid w:val="00B66164"/>
    <w:rsid w:val="00B71991"/>
    <w:rsid w:val="00B727DF"/>
    <w:rsid w:val="00B738CD"/>
    <w:rsid w:val="00B73A60"/>
    <w:rsid w:val="00B749F1"/>
    <w:rsid w:val="00B75802"/>
    <w:rsid w:val="00B804FD"/>
    <w:rsid w:val="00B8257A"/>
    <w:rsid w:val="00B830ED"/>
    <w:rsid w:val="00B83D38"/>
    <w:rsid w:val="00B87A6C"/>
    <w:rsid w:val="00B90A67"/>
    <w:rsid w:val="00B90F8C"/>
    <w:rsid w:val="00B9282B"/>
    <w:rsid w:val="00B93064"/>
    <w:rsid w:val="00B93349"/>
    <w:rsid w:val="00B941EE"/>
    <w:rsid w:val="00B94A58"/>
    <w:rsid w:val="00B96152"/>
    <w:rsid w:val="00B963BE"/>
    <w:rsid w:val="00BA07FA"/>
    <w:rsid w:val="00BA0BFD"/>
    <w:rsid w:val="00BA2433"/>
    <w:rsid w:val="00BA2D84"/>
    <w:rsid w:val="00BA3950"/>
    <w:rsid w:val="00BA4475"/>
    <w:rsid w:val="00BA4506"/>
    <w:rsid w:val="00BA463C"/>
    <w:rsid w:val="00BA5292"/>
    <w:rsid w:val="00BB0B69"/>
    <w:rsid w:val="00BB1C7C"/>
    <w:rsid w:val="00BB33FC"/>
    <w:rsid w:val="00BB3859"/>
    <w:rsid w:val="00BB6066"/>
    <w:rsid w:val="00BB6718"/>
    <w:rsid w:val="00BB74F0"/>
    <w:rsid w:val="00BC1950"/>
    <w:rsid w:val="00BC2533"/>
    <w:rsid w:val="00BC2AF0"/>
    <w:rsid w:val="00BC2E8B"/>
    <w:rsid w:val="00BC30CF"/>
    <w:rsid w:val="00BC605A"/>
    <w:rsid w:val="00BC7112"/>
    <w:rsid w:val="00BD73EC"/>
    <w:rsid w:val="00BD78A6"/>
    <w:rsid w:val="00BD7A70"/>
    <w:rsid w:val="00BE5F06"/>
    <w:rsid w:val="00BF30E2"/>
    <w:rsid w:val="00BF4808"/>
    <w:rsid w:val="00BF7350"/>
    <w:rsid w:val="00C033C2"/>
    <w:rsid w:val="00C03816"/>
    <w:rsid w:val="00C05845"/>
    <w:rsid w:val="00C06997"/>
    <w:rsid w:val="00C0734F"/>
    <w:rsid w:val="00C077CE"/>
    <w:rsid w:val="00C07A24"/>
    <w:rsid w:val="00C10EDE"/>
    <w:rsid w:val="00C14668"/>
    <w:rsid w:val="00C15460"/>
    <w:rsid w:val="00C15EBB"/>
    <w:rsid w:val="00C1775F"/>
    <w:rsid w:val="00C17B1C"/>
    <w:rsid w:val="00C23175"/>
    <w:rsid w:val="00C26F25"/>
    <w:rsid w:val="00C27105"/>
    <w:rsid w:val="00C27598"/>
    <w:rsid w:val="00C27B78"/>
    <w:rsid w:val="00C31A23"/>
    <w:rsid w:val="00C36DDF"/>
    <w:rsid w:val="00C374C6"/>
    <w:rsid w:val="00C41DE1"/>
    <w:rsid w:val="00C436CC"/>
    <w:rsid w:val="00C43878"/>
    <w:rsid w:val="00C46B2E"/>
    <w:rsid w:val="00C47C0B"/>
    <w:rsid w:val="00C53EEA"/>
    <w:rsid w:val="00C54C5C"/>
    <w:rsid w:val="00C5616F"/>
    <w:rsid w:val="00C5691C"/>
    <w:rsid w:val="00C57652"/>
    <w:rsid w:val="00C57851"/>
    <w:rsid w:val="00C622E0"/>
    <w:rsid w:val="00C668BB"/>
    <w:rsid w:val="00C720C8"/>
    <w:rsid w:val="00C7343F"/>
    <w:rsid w:val="00C770F2"/>
    <w:rsid w:val="00C80B2A"/>
    <w:rsid w:val="00C80B9C"/>
    <w:rsid w:val="00C84185"/>
    <w:rsid w:val="00C84521"/>
    <w:rsid w:val="00C84957"/>
    <w:rsid w:val="00C90515"/>
    <w:rsid w:val="00C90840"/>
    <w:rsid w:val="00C918DE"/>
    <w:rsid w:val="00C9268F"/>
    <w:rsid w:val="00C965C5"/>
    <w:rsid w:val="00C96622"/>
    <w:rsid w:val="00CA17BD"/>
    <w:rsid w:val="00CA1829"/>
    <w:rsid w:val="00CA4138"/>
    <w:rsid w:val="00CA6073"/>
    <w:rsid w:val="00CB08DC"/>
    <w:rsid w:val="00CB1E6D"/>
    <w:rsid w:val="00CB233E"/>
    <w:rsid w:val="00CB326C"/>
    <w:rsid w:val="00CB356F"/>
    <w:rsid w:val="00CB4081"/>
    <w:rsid w:val="00CB6713"/>
    <w:rsid w:val="00CC0AF8"/>
    <w:rsid w:val="00CC4355"/>
    <w:rsid w:val="00CC5133"/>
    <w:rsid w:val="00CC53DE"/>
    <w:rsid w:val="00CC5420"/>
    <w:rsid w:val="00CC693B"/>
    <w:rsid w:val="00CC7757"/>
    <w:rsid w:val="00CD161B"/>
    <w:rsid w:val="00CD1EE8"/>
    <w:rsid w:val="00CD45E3"/>
    <w:rsid w:val="00CD5318"/>
    <w:rsid w:val="00CD5577"/>
    <w:rsid w:val="00CD575F"/>
    <w:rsid w:val="00CD737F"/>
    <w:rsid w:val="00CE074C"/>
    <w:rsid w:val="00CE0D78"/>
    <w:rsid w:val="00CE1A09"/>
    <w:rsid w:val="00CE2916"/>
    <w:rsid w:val="00CE46D8"/>
    <w:rsid w:val="00CE53E6"/>
    <w:rsid w:val="00CE5708"/>
    <w:rsid w:val="00CE5D14"/>
    <w:rsid w:val="00CE6099"/>
    <w:rsid w:val="00CE65E3"/>
    <w:rsid w:val="00CF386C"/>
    <w:rsid w:val="00CF78B6"/>
    <w:rsid w:val="00D00303"/>
    <w:rsid w:val="00D01B50"/>
    <w:rsid w:val="00D01C9C"/>
    <w:rsid w:val="00D02E20"/>
    <w:rsid w:val="00D035B0"/>
    <w:rsid w:val="00D04C72"/>
    <w:rsid w:val="00D054AB"/>
    <w:rsid w:val="00D1131A"/>
    <w:rsid w:val="00D1384D"/>
    <w:rsid w:val="00D1702C"/>
    <w:rsid w:val="00D22BF4"/>
    <w:rsid w:val="00D25894"/>
    <w:rsid w:val="00D25C6C"/>
    <w:rsid w:val="00D310BA"/>
    <w:rsid w:val="00D31A2E"/>
    <w:rsid w:val="00D35E28"/>
    <w:rsid w:val="00D37AF4"/>
    <w:rsid w:val="00D40147"/>
    <w:rsid w:val="00D505F1"/>
    <w:rsid w:val="00D528D7"/>
    <w:rsid w:val="00D55FF4"/>
    <w:rsid w:val="00D565D3"/>
    <w:rsid w:val="00D57167"/>
    <w:rsid w:val="00D5720E"/>
    <w:rsid w:val="00D602FB"/>
    <w:rsid w:val="00D60768"/>
    <w:rsid w:val="00D6244D"/>
    <w:rsid w:val="00D73018"/>
    <w:rsid w:val="00D73FC9"/>
    <w:rsid w:val="00D80454"/>
    <w:rsid w:val="00D828AA"/>
    <w:rsid w:val="00D84F5E"/>
    <w:rsid w:val="00D85DD4"/>
    <w:rsid w:val="00D87737"/>
    <w:rsid w:val="00D90E6E"/>
    <w:rsid w:val="00D924DA"/>
    <w:rsid w:val="00D939D7"/>
    <w:rsid w:val="00D93F67"/>
    <w:rsid w:val="00D94B4B"/>
    <w:rsid w:val="00D95A16"/>
    <w:rsid w:val="00D97533"/>
    <w:rsid w:val="00DA0884"/>
    <w:rsid w:val="00DA2A9B"/>
    <w:rsid w:val="00DA2D7F"/>
    <w:rsid w:val="00DA458F"/>
    <w:rsid w:val="00DA628A"/>
    <w:rsid w:val="00DB1690"/>
    <w:rsid w:val="00DB3685"/>
    <w:rsid w:val="00DB4965"/>
    <w:rsid w:val="00DB4D3E"/>
    <w:rsid w:val="00DB6929"/>
    <w:rsid w:val="00DB69B5"/>
    <w:rsid w:val="00DC0679"/>
    <w:rsid w:val="00DC124E"/>
    <w:rsid w:val="00DC4310"/>
    <w:rsid w:val="00DC5C6F"/>
    <w:rsid w:val="00DC71AA"/>
    <w:rsid w:val="00DD0FA0"/>
    <w:rsid w:val="00DD2023"/>
    <w:rsid w:val="00DD20AF"/>
    <w:rsid w:val="00DD2467"/>
    <w:rsid w:val="00DD427C"/>
    <w:rsid w:val="00DE1CDD"/>
    <w:rsid w:val="00DE5EC6"/>
    <w:rsid w:val="00DE7CA8"/>
    <w:rsid w:val="00DF2C18"/>
    <w:rsid w:val="00DF4D97"/>
    <w:rsid w:val="00DF61A2"/>
    <w:rsid w:val="00DF713D"/>
    <w:rsid w:val="00DF72B1"/>
    <w:rsid w:val="00E013CF"/>
    <w:rsid w:val="00E03652"/>
    <w:rsid w:val="00E0482C"/>
    <w:rsid w:val="00E073B3"/>
    <w:rsid w:val="00E11387"/>
    <w:rsid w:val="00E12893"/>
    <w:rsid w:val="00E13ADF"/>
    <w:rsid w:val="00E14603"/>
    <w:rsid w:val="00E156CA"/>
    <w:rsid w:val="00E2279E"/>
    <w:rsid w:val="00E31DC9"/>
    <w:rsid w:val="00E32389"/>
    <w:rsid w:val="00E32EB3"/>
    <w:rsid w:val="00E32FE8"/>
    <w:rsid w:val="00E35C6E"/>
    <w:rsid w:val="00E361E1"/>
    <w:rsid w:val="00E36826"/>
    <w:rsid w:val="00E37944"/>
    <w:rsid w:val="00E41EB8"/>
    <w:rsid w:val="00E438C3"/>
    <w:rsid w:val="00E45C55"/>
    <w:rsid w:val="00E5159E"/>
    <w:rsid w:val="00E55004"/>
    <w:rsid w:val="00E5664F"/>
    <w:rsid w:val="00E577D9"/>
    <w:rsid w:val="00E60D2B"/>
    <w:rsid w:val="00E61970"/>
    <w:rsid w:val="00E61DB5"/>
    <w:rsid w:val="00E6207B"/>
    <w:rsid w:val="00E62DDB"/>
    <w:rsid w:val="00E62F74"/>
    <w:rsid w:val="00E63A35"/>
    <w:rsid w:val="00E643AA"/>
    <w:rsid w:val="00E66ABF"/>
    <w:rsid w:val="00E66CA4"/>
    <w:rsid w:val="00E700A7"/>
    <w:rsid w:val="00E7261B"/>
    <w:rsid w:val="00E72C96"/>
    <w:rsid w:val="00E72EFF"/>
    <w:rsid w:val="00E732B8"/>
    <w:rsid w:val="00E76819"/>
    <w:rsid w:val="00E77D25"/>
    <w:rsid w:val="00E81672"/>
    <w:rsid w:val="00E81CB8"/>
    <w:rsid w:val="00E84072"/>
    <w:rsid w:val="00E87996"/>
    <w:rsid w:val="00E9011C"/>
    <w:rsid w:val="00EA1766"/>
    <w:rsid w:val="00EA2D44"/>
    <w:rsid w:val="00EA2E60"/>
    <w:rsid w:val="00EA69F1"/>
    <w:rsid w:val="00EB072F"/>
    <w:rsid w:val="00EB162F"/>
    <w:rsid w:val="00EB1E0B"/>
    <w:rsid w:val="00EB447B"/>
    <w:rsid w:val="00EB4E02"/>
    <w:rsid w:val="00EB6C0E"/>
    <w:rsid w:val="00EC1E23"/>
    <w:rsid w:val="00EC45C5"/>
    <w:rsid w:val="00EC576C"/>
    <w:rsid w:val="00EC6559"/>
    <w:rsid w:val="00ED0679"/>
    <w:rsid w:val="00ED3AD3"/>
    <w:rsid w:val="00ED48E5"/>
    <w:rsid w:val="00ED68F2"/>
    <w:rsid w:val="00EE1661"/>
    <w:rsid w:val="00EE3210"/>
    <w:rsid w:val="00EE5C49"/>
    <w:rsid w:val="00EF0627"/>
    <w:rsid w:val="00EF1782"/>
    <w:rsid w:val="00EF4101"/>
    <w:rsid w:val="00EF6BA6"/>
    <w:rsid w:val="00EF6E3F"/>
    <w:rsid w:val="00F025D0"/>
    <w:rsid w:val="00F027D3"/>
    <w:rsid w:val="00F037B7"/>
    <w:rsid w:val="00F10428"/>
    <w:rsid w:val="00F11CA0"/>
    <w:rsid w:val="00F134E2"/>
    <w:rsid w:val="00F152C8"/>
    <w:rsid w:val="00F20050"/>
    <w:rsid w:val="00F2511E"/>
    <w:rsid w:val="00F26A33"/>
    <w:rsid w:val="00F30A0B"/>
    <w:rsid w:val="00F34276"/>
    <w:rsid w:val="00F35561"/>
    <w:rsid w:val="00F40E3B"/>
    <w:rsid w:val="00F42281"/>
    <w:rsid w:val="00F43278"/>
    <w:rsid w:val="00F46D37"/>
    <w:rsid w:val="00F47996"/>
    <w:rsid w:val="00F47ADA"/>
    <w:rsid w:val="00F47CA0"/>
    <w:rsid w:val="00F47D67"/>
    <w:rsid w:val="00F51452"/>
    <w:rsid w:val="00F54A9B"/>
    <w:rsid w:val="00F557A8"/>
    <w:rsid w:val="00F61C98"/>
    <w:rsid w:val="00F7110B"/>
    <w:rsid w:val="00F71783"/>
    <w:rsid w:val="00F74E1C"/>
    <w:rsid w:val="00F76DDA"/>
    <w:rsid w:val="00F80281"/>
    <w:rsid w:val="00F80941"/>
    <w:rsid w:val="00F811B9"/>
    <w:rsid w:val="00F81812"/>
    <w:rsid w:val="00F81D5A"/>
    <w:rsid w:val="00F83A4A"/>
    <w:rsid w:val="00F83CB8"/>
    <w:rsid w:val="00F874D8"/>
    <w:rsid w:val="00F90A17"/>
    <w:rsid w:val="00F9210B"/>
    <w:rsid w:val="00F9319F"/>
    <w:rsid w:val="00F95A86"/>
    <w:rsid w:val="00F962B7"/>
    <w:rsid w:val="00F9772F"/>
    <w:rsid w:val="00F97CBC"/>
    <w:rsid w:val="00FA038D"/>
    <w:rsid w:val="00FA1A3D"/>
    <w:rsid w:val="00FA4C6A"/>
    <w:rsid w:val="00FA5BFF"/>
    <w:rsid w:val="00FA6491"/>
    <w:rsid w:val="00FB1D93"/>
    <w:rsid w:val="00FB22AA"/>
    <w:rsid w:val="00FB29C7"/>
    <w:rsid w:val="00FB6658"/>
    <w:rsid w:val="00FC14D1"/>
    <w:rsid w:val="00FC1F85"/>
    <w:rsid w:val="00FC1FD2"/>
    <w:rsid w:val="00FC52C4"/>
    <w:rsid w:val="00FC60D9"/>
    <w:rsid w:val="00FD2021"/>
    <w:rsid w:val="00FD2167"/>
    <w:rsid w:val="00FD4064"/>
    <w:rsid w:val="00FD4807"/>
    <w:rsid w:val="00FE0612"/>
    <w:rsid w:val="00FE0B2A"/>
    <w:rsid w:val="00FE1C8F"/>
    <w:rsid w:val="00FE3F03"/>
    <w:rsid w:val="00FF04F2"/>
    <w:rsid w:val="00FF4CF4"/>
    <w:rsid w:val="00FF6F69"/>
    <w:rsid w:val="00FF72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9FFD"/>
  <w15:docId w15:val="{3768B521-30D6-4973-9410-BEF3A22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6" w:unhideWhenUsed="1"/>
    <w:lsdException w:name="index 2" w:semiHidden="1" w:uiPriority="96" w:unhideWhenUsed="1"/>
    <w:lsdException w:name="index 3" w:semiHidden="1" w:uiPriority="96" w:unhideWhenUsed="1"/>
    <w:lsdException w:name="index 4" w:semiHidden="1" w:uiPriority="96" w:unhideWhenUsed="1"/>
    <w:lsdException w:name="index 5" w:semiHidden="1" w:uiPriority="96" w:unhideWhenUsed="1"/>
    <w:lsdException w:name="index 6" w:semiHidden="1" w:uiPriority="96" w:unhideWhenUsed="1"/>
    <w:lsdException w:name="index 7" w:semiHidden="1" w:uiPriority="96" w:unhideWhenUsed="1"/>
    <w:lsdException w:name="index 8" w:semiHidden="1" w:uiPriority="96" w:unhideWhenUsed="1"/>
    <w:lsdException w:name="index 9" w:semiHidden="1" w:uiPriority="96"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79" w:unhideWhenUsed="1" w:qFormat="1"/>
    <w:lsdException w:name="footer" w:semiHidden="1" w:uiPriority="79" w:unhideWhenUsed="1" w:qFormat="1"/>
    <w:lsdException w:name="index heading" w:semiHidden="1" w:uiPriority="96" w:unhideWhenUsed="1"/>
    <w:lsdException w:name="caption" w:semiHidden="1" w:uiPriority="59"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line="280" w:lineRule="atLeast"/>
    </w:pPr>
    <w:rPr>
      <w:rFonts w:ascii="Arial" w:hAnsi="Arial"/>
      <w:kern w:val="16"/>
      <w:sz w:val="20"/>
    </w:rPr>
  </w:style>
  <w:style w:type="paragraph" w:styleId="Heading1">
    <w:name w:val="heading 1"/>
    <w:basedOn w:val="Normal"/>
    <w:next w:val="Normal"/>
    <w:link w:val="Heading1Char"/>
    <w:uiPriority w:val="9"/>
    <w:qFormat/>
    <w:pPr>
      <w:keepNext/>
      <w:numPr>
        <w:numId w:val="20"/>
      </w:numPr>
      <w:outlineLvl w:val="0"/>
    </w:pPr>
    <w:rPr>
      <w:rFonts w:eastAsiaTheme="majorEastAsia" w:cstheme="majorBidi"/>
      <w:b/>
      <w:szCs w:val="36"/>
    </w:rPr>
  </w:style>
  <w:style w:type="paragraph" w:styleId="Heading2">
    <w:name w:val="heading 2"/>
    <w:basedOn w:val="Normal"/>
    <w:next w:val="Normal"/>
    <w:link w:val="Heading2Char"/>
    <w:uiPriority w:val="9"/>
    <w:unhideWhenUsed/>
    <w:qFormat/>
    <w:pPr>
      <w:numPr>
        <w:ilvl w:val="1"/>
        <w:numId w:val="20"/>
      </w:numPr>
      <w:outlineLvl w:val="1"/>
    </w:pPr>
    <w:rPr>
      <w:rFonts w:eastAsiaTheme="majorEastAsia" w:cstheme="majorBidi"/>
      <w:b/>
      <w:szCs w:val="32"/>
    </w:rPr>
  </w:style>
  <w:style w:type="paragraph" w:styleId="Heading3">
    <w:name w:val="heading 3"/>
    <w:basedOn w:val="Normal"/>
    <w:next w:val="Normal"/>
    <w:link w:val="Heading3Char"/>
    <w:uiPriority w:val="9"/>
    <w:unhideWhenUsed/>
    <w:qFormat/>
    <w:pPr>
      <w:numPr>
        <w:ilvl w:val="2"/>
        <w:numId w:val="20"/>
      </w:numPr>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unhideWhenUsed/>
    <w:qFormat/>
    <w:pPr>
      <w:numPr>
        <w:ilvl w:val="3"/>
        <w:numId w:val="20"/>
      </w:numPr>
      <w:spacing w:before="100" w:beforeAutospacing="1"/>
      <w:ind w:left="2127" w:hanging="709"/>
      <w:outlineLvl w:val="3"/>
    </w:pPr>
    <w:rPr>
      <w:rFonts w:eastAsiaTheme="majorEastAsia" w:cstheme="majorBidi"/>
      <w:color w:val="000000" w:themeColor="text1"/>
      <w:szCs w:val="24"/>
    </w:rPr>
  </w:style>
  <w:style w:type="paragraph" w:styleId="Heading5">
    <w:name w:val="heading 5"/>
    <w:basedOn w:val="Normal"/>
    <w:next w:val="Normal"/>
    <w:link w:val="Heading5Char"/>
    <w:uiPriority w:val="9"/>
    <w:unhideWhenUsed/>
    <w:qFormat/>
    <w:pPr>
      <w:numPr>
        <w:ilvl w:val="4"/>
        <w:numId w:val="20"/>
      </w:numPr>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pPr>
      <w:numPr>
        <w:ilvl w:val="5"/>
        <w:numId w:val="20"/>
      </w:numPr>
      <w:outlineLvl w:val="5"/>
    </w:pPr>
    <w:rPr>
      <w:rFonts w:eastAsiaTheme="majorEastAsia" w:cstheme="majorBidi"/>
      <w:iCs/>
      <w:color w:val="000000" w:themeColor="text1"/>
    </w:rPr>
  </w:style>
  <w:style w:type="paragraph" w:styleId="Heading7">
    <w:name w:val="heading 7"/>
    <w:basedOn w:val="Normal"/>
    <w:next w:val="Normal"/>
    <w:link w:val="Heading7Char"/>
    <w:uiPriority w:val="9"/>
    <w:unhideWhenUsed/>
    <w:qFormat/>
    <w:pPr>
      <w:numPr>
        <w:ilvl w:val="6"/>
        <w:numId w:val="20"/>
      </w:numPr>
      <w:outlineLvl w:val="6"/>
    </w:pPr>
    <w:rPr>
      <w:rFonts w:eastAsiaTheme="majorEastAsia" w:cstheme="majorBidi"/>
      <w:bCs/>
      <w:color w:val="000000" w:themeColor="text1"/>
    </w:rPr>
  </w:style>
  <w:style w:type="paragraph" w:styleId="Heading8">
    <w:name w:val="heading 8"/>
    <w:basedOn w:val="Normal"/>
    <w:next w:val="Normal"/>
    <w:link w:val="Heading8Char"/>
    <w:uiPriority w:val="9"/>
    <w:unhideWhenUsed/>
    <w:qFormat/>
    <w:pPr>
      <w:numPr>
        <w:ilvl w:val="7"/>
        <w:numId w:val="20"/>
      </w:numPr>
      <w:ind w:left="4962" w:hanging="709"/>
      <w:outlineLvl w:val="7"/>
    </w:pPr>
    <w:rPr>
      <w:rFonts w:eastAsiaTheme="majorEastAsia" w:cstheme="majorBidi"/>
      <w:bCs/>
      <w:iCs/>
      <w:color w:val="000000" w:themeColor="text1"/>
    </w:rPr>
  </w:style>
  <w:style w:type="paragraph" w:styleId="Heading9">
    <w:name w:val="heading 9"/>
    <w:basedOn w:val="Normal"/>
    <w:next w:val="Normal"/>
    <w:link w:val="Heading9Char"/>
    <w:uiPriority w:val="9"/>
    <w:unhideWhenUsed/>
    <w:qFormat/>
    <w:pPr>
      <w:numPr>
        <w:ilvl w:val="8"/>
        <w:numId w:val="20"/>
      </w:numPr>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59"/>
    <w:semiHidden/>
    <w:qFormat/>
    <w:pPr>
      <w:keepNext/>
      <w:tabs>
        <w:tab w:val="left" w:pos="709"/>
        <w:tab w:val="left" w:pos="1418"/>
        <w:tab w:val="left" w:pos="2126"/>
        <w:tab w:val="left" w:pos="2835"/>
        <w:tab w:val="left" w:pos="3544"/>
        <w:tab w:val="left" w:pos="4253"/>
        <w:tab w:val="left" w:pos="4961"/>
        <w:tab w:val="left" w:pos="5670"/>
        <w:tab w:val="right" w:pos="8363"/>
      </w:tabs>
    </w:pPr>
    <w:rPr>
      <w:rFonts w:eastAsiaTheme="minorHAnsi"/>
      <w:b/>
      <w:lang w:eastAsia="en-US"/>
    </w:rPr>
  </w:style>
  <w:style w:type="paragraph" w:styleId="Title">
    <w:name w:val="Title"/>
    <w:basedOn w:val="Normal"/>
    <w:link w:val="TitleChar"/>
    <w:pPr>
      <w:tabs>
        <w:tab w:val="left" w:pos="709"/>
        <w:tab w:val="left" w:pos="1418"/>
        <w:tab w:val="left" w:pos="2126"/>
        <w:tab w:val="left" w:pos="2835"/>
        <w:tab w:val="left" w:pos="3544"/>
        <w:tab w:val="left" w:pos="4253"/>
        <w:tab w:val="left" w:pos="4961"/>
        <w:tab w:val="left" w:pos="5670"/>
        <w:tab w:val="right" w:pos="8363"/>
      </w:tabs>
      <w:spacing w:before="240" w:after="60"/>
      <w:jc w:val="center"/>
    </w:pPr>
    <w:rPr>
      <w:rFonts w:eastAsiaTheme="minorHAnsi"/>
      <w:b/>
      <w:sz w:val="32"/>
      <w:lang w:eastAsia="en-US"/>
    </w:rPr>
  </w:style>
  <w:style w:type="character" w:customStyle="1" w:styleId="TitleChar">
    <w:name w:val="Title Char"/>
    <w:basedOn w:val="DefaultParagraphFont"/>
    <w:link w:val="Title"/>
    <w:rPr>
      <w:rFonts w:ascii="Arial" w:eastAsiaTheme="minorHAnsi" w:hAnsi="Arial"/>
      <w:b/>
      <w:kern w:val="16"/>
      <w:sz w:val="32"/>
      <w:lang w:eastAsia="en-US"/>
    </w:rPr>
  </w:style>
  <w:style w:type="paragraph" w:styleId="Subtitle">
    <w:name w:val="Subtitle"/>
    <w:basedOn w:val="Normal"/>
    <w:link w:val="SubtitleChar"/>
    <w:uiPriority w:val="99"/>
    <w:semiHidden/>
    <w:pPr>
      <w:tabs>
        <w:tab w:val="left" w:pos="709"/>
        <w:tab w:val="left" w:pos="1418"/>
        <w:tab w:val="left" w:pos="2126"/>
        <w:tab w:val="left" w:pos="2835"/>
        <w:tab w:val="left" w:pos="3544"/>
        <w:tab w:val="left" w:pos="4253"/>
        <w:tab w:val="left" w:pos="4961"/>
        <w:tab w:val="left" w:pos="5670"/>
        <w:tab w:val="right" w:pos="8363"/>
      </w:tabs>
      <w:spacing w:after="60"/>
      <w:jc w:val="center"/>
    </w:pPr>
    <w:rPr>
      <w:rFonts w:eastAsiaTheme="minorHAnsi"/>
      <w:i/>
      <w:sz w:val="24"/>
      <w:lang w:eastAsia="en-US"/>
    </w:rPr>
  </w:style>
  <w:style w:type="character" w:customStyle="1" w:styleId="SubtitleChar">
    <w:name w:val="Subtitle Char"/>
    <w:basedOn w:val="DefaultParagraphFont"/>
    <w:link w:val="Subtitle"/>
    <w:uiPriority w:val="99"/>
    <w:semiHidden/>
    <w:rPr>
      <w:rFonts w:ascii="Arial" w:eastAsiaTheme="minorHAnsi" w:hAnsi="Arial"/>
      <w:i/>
      <w:kern w:val="16"/>
      <w:sz w:val="24"/>
      <w:lang w:eastAsia="en-US"/>
    </w:rPr>
  </w:style>
  <w:style w:type="character" w:styleId="Strong">
    <w:name w:val="Strong"/>
    <w:basedOn w:val="DefaultParagraphFont"/>
    <w:uiPriority w:val="99"/>
    <w:semiHidden/>
    <w:rPr>
      <w:b/>
      <w:bCs/>
      <w:bdr w:val="none" w:sz="0" w:space="0" w:color="auto"/>
    </w:rPr>
  </w:style>
  <w:style w:type="character" w:styleId="Emphasis">
    <w:name w:val="Emphasis"/>
    <w:basedOn w:val="DefaultParagraphFont"/>
    <w:uiPriority w:val="20"/>
    <w:semiHidden/>
    <w:qFormat/>
    <w:rPr>
      <w:rFonts w:ascii="Arial" w:hAnsi="Arial"/>
      <w:i/>
      <w:iCs/>
    </w:rPr>
  </w:style>
  <w:style w:type="paragraph" w:styleId="NoSpacing">
    <w:name w:val="No Spacing"/>
    <w:uiPriority w:val="1"/>
    <w:qFormat/>
    <w:pPr>
      <w:spacing w:after="0" w:line="240" w:lineRule="auto"/>
    </w:pPr>
    <w:rPr>
      <w:rFonts w:ascii="Arial" w:hAnsi="Arial"/>
    </w:rPr>
  </w:style>
  <w:style w:type="paragraph" w:styleId="Quote">
    <w:name w:val="Quote"/>
    <w:basedOn w:val="Normal"/>
    <w:next w:val="Normal"/>
    <w:link w:val="QuoteChar"/>
    <w:uiPriority w:val="59"/>
    <w:semiHidden/>
    <w:pPr>
      <w:tabs>
        <w:tab w:val="left" w:pos="709"/>
        <w:tab w:val="left" w:pos="1418"/>
        <w:tab w:val="left" w:pos="2126"/>
        <w:tab w:val="left" w:pos="2835"/>
        <w:tab w:val="left" w:pos="3544"/>
        <w:tab w:val="left" w:pos="4253"/>
        <w:tab w:val="left" w:pos="4961"/>
        <w:tab w:val="left" w:pos="5670"/>
        <w:tab w:val="right" w:pos="8363"/>
      </w:tabs>
      <w:spacing w:line="240" w:lineRule="atLeast"/>
      <w:ind w:left="1418"/>
    </w:pPr>
    <w:rPr>
      <w:rFonts w:eastAsiaTheme="minorHAnsi"/>
      <w:lang w:eastAsia="en-US"/>
    </w:rPr>
  </w:style>
  <w:style w:type="character" w:customStyle="1" w:styleId="QuoteChar">
    <w:name w:val="Quote Char"/>
    <w:basedOn w:val="DefaultParagraphFont"/>
    <w:link w:val="Quote"/>
    <w:uiPriority w:val="59"/>
    <w:semiHidden/>
    <w:rPr>
      <w:rFonts w:ascii="Arial" w:eastAsiaTheme="minorHAnsi" w:hAnsi="Arial"/>
      <w:kern w:val="16"/>
      <w:sz w:val="20"/>
      <w:lang w:eastAsia="en-US"/>
    </w:rPr>
  </w:style>
  <w:style w:type="paragraph" w:styleId="IntenseQuote">
    <w:name w:val="Intense Quote"/>
    <w:basedOn w:val="Normal"/>
    <w:next w:val="Normal"/>
    <w:link w:val="IntenseQuoteChar"/>
    <w:uiPriority w:val="99"/>
    <w:semiHidden/>
    <w:pPr>
      <w:pBdr>
        <w:top w:val="single" w:sz="4" w:space="10" w:color="auto"/>
        <w:bottom w:val="single" w:sz="4" w:space="10" w:color="auto"/>
      </w:pBdr>
      <w:tabs>
        <w:tab w:val="left" w:pos="709"/>
        <w:tab w:val="left" w:pos="1418"/>
        <w:tab w:val="left" w:pos="2126"/>
        <w:tab w:val="left" w:pos="2835"/>
        <w:tab w:val="left" w:pos="3544"/>
        <w:tab w:val="left" w:pos="4253"/>
        <w:tab w:val="left" w:pos="4961"/>
        <w:tab w:val="left" w:pos="5670"/>
        <w:tab w:val="right" w:pos="8363"/>
      </w:tabs>
      <w:spacing w:before="360" w:after="360"/>
      <w:ind w:left="864" w:right="864"/>
      <w:jc w:val="center"/>
    </w:pPr>
    <w:rPr>
      <w:rFonts w:eastAsiaTheme="minorHAnsi"/>
      <w:i/>
      <w:iCs/>
      <w:lang w:eastAsia="en-US"/>
    </w:rPr>
  </w:style>
  <w:style w:type="character" w:customStyle="1" w:styleId="IntenseQuoteChar">
    <w:name w:val="Intense Quote Char"/>
    <w:basedOn w:val="DefaultParagraphFont"/>
    <w:link w:val="IntenseQuote"/>
    <w:uiPriority w:val="99"/>
    <w:semiHidden/>
    <w:rPr>
      <w:rFonts w:ascii="Arial" w:eastAsiaTheme="minorHAnsi" w:hAnsi="Arial"/>
      <w:i/>
      <w:iCs/>
      <w:kern w:val="16"/>
      <w:sz w:val="20"/>
      <w:lang w:eastAsia="en-US"/>
    </w:rPr>
  </w:style>
  <w:style w:type="character" w:styleId="SubtleEmphasis">
    <w:name w:val="Subtle Emphasis"/>
    <w:basedOn w:val="DefaultParagraphFont"/>
    <w:uiPriority w:val="99"/>
    <w:semiHidden/>
    <w:rPr>
      <w:i/>
      <w:iCs/>
      <w:color w:val="404040" w:themeColor="text1" w:themeTint="BF"/>
    </w:rPr>
  </w:style>
  <w:style w:type="character" w:styleId="IntenseEmphasis">
    <w:name w:val="Intense Emphasis"/>
    <w:basedOn w:val="DefaultParagraphFont"/>
    <w:uiPriority w:val="99"/>
    <w:semiHidden/>
    <w:rPr>
      <w:i/>
      <w:iCs/>
      <w:color w:val="auto"/>
    </w:rPr>
  </w:style>
  <w:style w:type="character" w:styleId="SubtleReference">
    <w:name w:val="Subtle Reference"/>
    <w:basedOn w:val="DefaultParagraphFont"/>
    <w:uiPriority w:val="99"/>
    <w:semiHidden/>
    <w:rPr>
      <w:smallCaps/>
      <w:color w:val="5A5A5A" w:themeColor="text1" w:themeTint="A5"/>
    </w:rPr>
  </w:style>
  <w:style w:type="character" w:styleId="IntenseReference">
    <w:name w:val="Intense Reference"/>
    <w:basedOn w:val="DefaultParagraphFont"/>
    <w:uiPriority w:val="99"/>
    <w:semiHidden/>
    <w:rPr>
      <w:b/>
      <w:bCs/>
      <w:smallCaps/>
      <w:color w:val="auto"/>
      <w:spacing w:val="5"/>
    </w:rPr>
  </w:style>
  <w:style w:type="character" w:styleId="BookTitle">
    <w:name w:val="Book Title"/>
    <w:basedOn w:val="DefaultParagraphFont"/>
    <w:uiPriority w:val="33"/>
    <w:semiHidden/>
    <w:qFormat/>
    <w:rPr>
      <w:b/>
      <w:bCs/>
      <w:smallCaps/>
      <w:spacing w:val="10"/>
    </w:rPr>
  </w:style>
  <w:style w:type="paragraph" w:styleId="TOCHeading">
    <w:name w:val="TOC Heading"/>
    <w:basedOn w:val="Heading1"/>
    <w:next w:val="Normal"/>
    <w:uiPriority w:val="99"/>
    <w:unhideWhenUsed/>
    <w:qFormat/>
    <w:pPr>
      <w:keepLines/>
      <w:numPr>
        <w:numId w:val="0"/>
      </w:numPr>
      <w:tabs>
        <w:tab w:val="left" w:pos="1418"/>
        <w:tab w:val="left" w:pos="2126"/>
        <w:tab w:val="left" w:pos="2835"/>
        <w:tab w:val="left" w:pos="3544"/>
        <w:tab w:val="left" w:pos="4253"/>
        <w:tab w:val="left" w:pos="4961"/>
        <w:tab w:val="left" w:pos="5670"/>
        <w:tab w:val="right" w:pos="8363"/>
      </w:tabs>
      <w:spacing w:before="240"/>
      <w:outlineLvl w:val="9"/>
    </w:pPr>
    <w:rPr>
      <w:b w:val="0"/>
      <w:color w:val="000000" w:themeColor="text1"/>
      <w:sz w:val="32"/>
      <w:szCs w:val="32"/>
      <w:lang w:eastAsia="en-US"/>
    </w:rPr>
  </w:style>
  <w:style w:type="paragraph" w:styleId="ListParagraph">
    <w:name w:val="List Paragraph"/>
    <w:basedOn w:val="Normal"/>
    <w:uiPriority w:val="34"/>
    <w:qFormat/>
    <w:pPr>
      <w:tabs>
        <w:tab w:val="left" w:pos="709"/>
        <w:tab w:val="left" w:pos="1418"/>
        <w:tab w:val="left" w:pos="2126"/>
        <w:tab w:val="left" w:pos="2835"/>
        <w:tab w:val="left" w:pos="3544"/>
        <w:tab w:val="left" w:pos="4253"/>
        <w:tab w:val="left" w:pos="4961"/>
        <w:tab w:val="left" w:pos="5670"/>
        <w:tab w:val="right" w:pos="8363"/>
      </w:tabs>
      <w:ind w:left="720"/>
    </w:pPr>
    <w:rPr>
      <w:rFonts w:eastAsiaTheme="minorHAnsi"/>
      <w:lang w:eastAsia="en-US"/>
    </w:rPr>
  </w:style>
  <w:style w:type="character" w:customStyle="1" w:styleId="Heading1Char">
    <w:name w:val="Heading 1 Char"/>
    <w:basedOn w:val="DefaultParagraphFont"/>
    <w:link w:val="Heading1"/>
    <w:uiPriority w:val="9"/>
    <w:rPr>
      <w:rFonts w:ascii="Arial" w:eastAsiaTheme="majorEastAsia" w:hAnsi="Arial" w:cstheme="majorBidi"/>
      <w:b/>
      <w:kern w:val="16"/>
      <w:sz w:val="20"/>
      <w:szCs w:val="36"/>
    </w:rPr>
  </w:style>
  <w:style w:type="character" w:customStyle="1" w:styleId="Heading2Char">
    <w:name w:val="Heading 2 Char"/>
    <w:basedOn w:val="DefaultParagraphFont"/>
    <w:link w:val="Heading2"/>
    <w:uiPriority w:val="9"/>
    <w:rPr>
      <w:rFonts w:ascii="Arial" w:eastAsiaTheme="majorEastAsia" w:hAnsi="Arial" w:cstheme="majorBidi"/>
      <w:b/>
      <w:kern w:val="16"/>
      <w:sz w:val="20"/>
      <w:szCs w:val="32"/>
    </w:rPr>
  </w:style>
  <w:style w:type="character" w:customStyle="1" w:styleId="Heading3Char">
    <w:name w:val="Heading 3 Char"/>
    <w:basedOn w:val="DefaultParagraphFont"/>
    <w:link w:val="Heading3"/>
    <w:uiPriority w:val="9"/>
    <w:rPr>
      <w:rFonts w:ascii="Arial" w:eastAsiaTheme="majorEastAsia" w:hAnsi="Arial" w:cstheme="majorBidi"/>
      <w:color w:val="000000" w:themeColor="text1"/>
      <w:kern w:val="16"/>
      <w:sz w:val="20"/>
      <w:szCs w:val="28"/>
    </w:rPr>
  </w:style>
  <w:style w:type="character" w:customStyle="1" w:styleId="Heading4Char">
    <w:name w:val="Heading 4 Char"/>
    <w:basedOn w:val="DefaultParagraphFont"/>
    <w:link w:val="Heading4"/>
    <w:uiPriority w:val="9"/>
    <w:rPr>
      <w:rFonts w:ascii="Arial" w:eastAsiaTheme="majorEastAsia" w:hAnsi="Arial" w:cstheme="majorBidi"/>
      <w:color w:val="000000" w:themeColor="text1"/>
      <w:kern w:val="16"/>
      <w:sz w:val="20"/>
      <w:szCs w:val="24"/>
    </w:rPr>
  </w:style>
  <w:style w:type="character" w:customStyle="1" w:styleId="Heading5Char">
    <w:name w:val="Heading 5 Char"/>
    <w:basedOn w:val="DefaultParagraphFont"/>
    <w:link w:val="Heading5"/>
    <w:uiPriority w:val="9"/>
    <w:rPr>
      <w:rFonts w:ascii="Arial" w:eastAsiaTheme="majorEastAsia" w:hAnsi="Arial" w:cstheme="majorBidi"/>
      <w:color w:val="000000" w:themeColor="text1"/>
      <w:kern w:val="16"/>
      <w:sz w:val="20"/>
    </w:rPr>
  </w:style>
  <w:style w:type="character" w:customStyle="1" w:styleId="Heading6Char">
    <w:name w:val="Heading 6 Char"/>
    <w:basedOn w:val="DefaultParagraphFont"/>
    <w:link w:val="Heading6"/>
    <w:uiPriority w:val="9"/>
    <w:rPr>
      <w:rFonts w:ascii="Arial" w:eastAsiaTheme="majorEastAsia" w:hAnsi="Arial" w:cstheme="majorBidi"/>
      <w:iCs/>
      <w:color w:val="000000" w:themeColor="text1"/>
      <w:kern w:val="16"/>
      <w:sz w:val="20"/>
    </w:rPr>
  </w:style>
  <w:style w:type="character" w:customStyle="1" w:styleId="Heading7Char">
    <w:name w:val="Heading 7 Char"/>
    <w:basedOn w:val="DefaultParagraphFont"/>
    <w:link w:val="Heading7"/>
    <w:uiPriority w:val="9"/>
    <w:rPr>
      <w:rFonts w:ascii="Arial" w:eastAsiaTheme="majorEastAsia" w:hAnsi="Arial" w:cstheme="majorBidi"/>
      <w:bCs/>
      <w:color w:val="000000" w:themeColor="text1"/>
      <w:kern w:val="16"/>
      <w:sz w:val="20"/>
    </w:rPr>
  </w:style>
  <w:style w:type="character" w:customStyle="1" w:styleId="Heading8Char">
    <w:name w:val="Heading 8 Char"/>
    <w:basedOn w:val="DefaultParagraphFont"/>
    <w:link w:val="Heading8"/>
    <w:uiPriority w:val="9"/>
    <w:rPr>
      <w:rFonts w:ascii="Arial" w:eastAsiaTheme="majorEastAsia" w:hAnsi="Arial" w:cstheme="majorBidi"/>
      <w:bCs/>
      <w:iCs/>
      <w:color w:val="000000" w:themeColor="text1"/>
      <w:kern w:val="16"/>
      <w:sz w:val="20"/>
    </w:rPr>
  </w:style>
  <w:style w:type="character" w:customStyle="1" w:styleId="Heading9Char">
    <w:name w:val="Heading 9 Char"/>
    <w:basedOn w:val="DefaultParagraphFont"/>
    <w:link w:val="Heading9"/>
    <w:uiPriority w:val="9"/>
    <w:rPr>
      <w:rFonts w:ascii="Arial" w:eastAsiaTheme="majorEastAsia" w:hAnsi="Arial" w:cstheme="majorBidi"/>
      <w:iCs/>
      <w:color w:val="000000" w:themeColor="text1"/>
      <w:kern w:val="16"/>
      <w:sz w:val="20"/>
    </w:rPr>
  </w:style>
  <w:style w:type="paragraph" w:styleId="Header">
    <w:name w:val="header"/>
    <w:basedOn w:val="Normal"/>
    <w:link w:val="HeaderChar"/>
    <w:uiPriority w:val="79"/>
    <w:semiHidden/>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79"/>
    <w:semiHidden/>
    <w:rPr>
      <w:rFonts w:ascii="Arial" w:eastAsiaTheme="minorHAnsi" w:hAnsi="Arial"/>
      <w:kern w:val="16"/>
      <w:sz w:val="20"/>
      <w:lang w:eastAsia="en-US"/>
    </w:rPr>
  </w:style>
  <w:style w:type="paragraph" w:styleId="Footer">
    <w:name w:val="footer"/>
    <w:basedOn w:val="Normal"/>
    <w:link w:val="FooterChar"/>
    <w:uiPriority w:val="79"/>
    <w:pPr>
      <w:tabs>
        <w:tab w:val="center" w:pos="4253"/>
        <w:tab w:val="right" w:pos="8363"/>
      </w:tabs>
      <w:spacing w:before="120" w:after="120" w:line="120" w:lineRule="atLeast"/>
    </w:pPr>
    <w:rPr>
      <w:rFonts w:eastAsiaTheme="minorHAnsi"/>
      <w:sz w:val="12"/>
      <w:lang w:eastAsia="en-US"/>
    </w:rPr>
  </w:style>
  <w:style w:type="character" w:customStyle="1" w:styleId="FooterChar">
    <w:name w:val="Footer Char"/>
    <w:basedOn w:val="DefaultParagraphFont"/>
    <w:link w:val="Footer"/>
    <w:uiPriority w:val="79"/>
    <w:rPr>
      <w:rFonts w:ascii="Arial" w:eastAsiaTheme="minorHAnsi" w:hAnsi="Arial"/>
      <w:kern w:val="16"/>
      <w:sz w:val="12"/>
      <w:lang w:eastAsia="en-US"/>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ar">
    <w:name w:val="Dear"/>
    <w:basedOn w:val="Normal"/>
    <w:next w:val="Header"/>
    <w:semiHidden/>
    <w:pPr>
      <w:tabs>
        <w:tab w:val="left" w:pos="709"/>
        <w:tab w:val="left" w:pos="1418"/>
        <w:tab w:val="left" w:pos="2126"/>
        <w:tab w:val="left" w:pos="2835"/>
        <w:tab w:val="left" w:pos="3544"/>
        <w:tab w:val="left" w:pos="4253"/>
        <w:tab w:val="left" w:pos="4961"/>
        <w:tab w:val="left" w:pos="5670"/>
        <w:tab w:val="right" w:pos="8363"/>
      </w:tabs>
      <w:spacing w:before="120" w:after="260" w:line="240" w:lineRule="atLeast"/>
      <w:ind w:left="17"/>
    </w:pPr>
    <w:rPr>
      <w:rFonts w:eastAsia="Times New Roman" w:cs="Times New Roman"/>
      <w:sz w:val="19"/>
      <w:szCs w:val="20"/>
      <w:lang w:eastAsia="zh-CN"/>
    </w:rPr>
  </w:style>
  <w:style w:type="paragraph" w:customStyle="1" w:styleId="Address">
    <w:name w:val="Address"/>
    <w:semiHidden/>
    <w:pPr>
      <w:spacing w:after="0" w:line="240" w:lineRule="auto"/>
    </w:pPr>
    <w:rPr>
      <w:rFonts w:ascii="Arial" w:eastAsia="Times New Roman" w:hAnsi="Arial" w:cs="Times New Roman"/>
      <w:noProof/>
      <w:sz w:val="19"/>
      <w:szCs w:val="20"/>
    </w:rPr>
  </w:style>
  <w:style w:type="table" w:customStyle="1" w:styleId="TableGrid2">
    <w:name w:val="Table Grid2"/>
    <w:basedOn w:val="TableNormal"/>
    <w:next w:val="TableGrid"/>
    <w:uiPriority w:val="5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Numbering">
    <w:name w:val="Index Numbering"/>
    <w:uiPriority w:val="99"/>
    <w:pPr>
      <w:numPr>
        <w:numId w:val="20"/>
      </w:numPr>
    </w:pPr>
  </w:style>
  <w:style w:type="paragraph" w:customStyle="1" w:styleId="BackSheet">
    <w:name w:val="BackSheet"/>
    <w:basedOn w:val="Normal"/>
    <w:uiPriority w:val="29"/>
    <w:pPr>
      <w:tabs>
        <w:tab w:val="left" w:pos="709"/>
        <w:tab w:val="left" w:pos="1418"/>
        <w:tab w:val="left" w:pos="2126"/>
        <w:tab w:val="left" w:pos="2835"/>
        <w:tab w:val="left" w:pos="3544"/>
        <w:tab w:val="left" w:pos="4253"/>
        <w:tab w:val="left" w:pos="4961"/>
        <w:tab w:val="left" w:pos="5670"/>
        <w:tab w:val="right" w:pos="8363"/>
      </w:tabs>
      <w:ind w:left="4253"/>
    </w:pPr>
    <w:rPr>
      <w:rFonts w:eastAsiaTheme="minorHAnsi"/>
      <w:lang w:eastAsia="en-US"/>
    </w:rPr>
  </w:style>
  <w:style w:type="paragraph" w:styleId="BalloonText">
    <w:name w:val="Balloon Text"/>
    <w:basedOn w:val="Normal"/>
    <w:link w:val="BalloonTextChar"/>
    <w:uiPriority w:val="99"/>
    <w:semiHidden/>
    <w:pPr>
      <w:tabs>
        <w:tab w:val="left" w:pos="709"/>
        <w:tab w:val="left" w:pos="1418"/>
        <w:tab w:val="left" w:pos="2126"/>
        <w:tab w:val="left" w:pos="2835"/>
        <w:tab w:val="left" w:pos="3544"/>
        <w:tab w:val="left" w:pos="4253"/>
        <w:tab w:val="left" w:pos="4961"/>
        <w:tab w:val="left" w:pos="5670"/>
        <w:tab w:val="right" w:pos="8363"/>
      </w:tabs>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kern w:val="16"/>
      <w:sz w:val="16"/>
      <w:szCs w:val="16"/>
      <w:lang w:eastAsia="en-US"/>
    </w:rPr>
  </w:style>
  <w:style w:type="paragraph" w:styleId="BlockText">
    <w:name w:val="Block Text"/>
    <w:basedOn w:val="Normal"/>
    <w:uiPriority w:val="99"/>
    <w:semiHidden/>
    <w:pPr>
      <w:pBdr>
        <w:top w:val="single" w:sz="2" w:space="10" w:color="000000" w:themeColor="text1"/>
        <w:left w:val="single" w:sz="2" w:space="10" w:color="000000" w:themeColor="text1"/>
        <w:bottom w:val="single" w:sz="2" w:space="10" w:color="000000" w:themeColor="text1"/>
        <w:right w:val="single" w:sz="2" w:space="10" w:color="000000" w:themeColor="text1"/>
      </w:pBdr>
      <w:tabs>
        <w:tab w:val="left" w:pos="709"/>
        <w:tab w:val="left" w:pos="1418"/>
        <w:tab w:val="left" w:pos="2126"/>
        <w:tab w:val="left" w:pos="2835"/>
        <w:tab w:val="left" w:pos="3544"/>
        <w:tab w:val="left" w:pos="4253"/>
        <w:tab w:val="left" w:pos="4961"/>
        <w:tab w:val="left" w:pos="5670"/>
        <w:tab w:val="right" w:pos="8363"/>
      </w:tabs>
      <w:ind w:left="1152" w:right="1152"/>
    </w:pPr>
    <w:rPr>
      <w:i/>
      <w:iCs/>
      <w:color w:val="000000" w:themeColor="text1"/>
      <w:lang w:eastAsia="en-US"/>
    </w:rPr>
  </w:style>
  <w:style w:type="paragraph" w:styleId="BodyText">
    <w:name w:val="Body Text"/>
    <w:basedOn w:val="Normal"/>
    <w:link w:val="BodyTextChar"/>
    <w:uiPriority w:val="99"/>
    <w:pPr>
      <w:tabs>
        <w:tab w:val="left" w:pos="709"/>
        <w:tab w:val="left" w:pos="1418"/>
        <w:tab w:val="left" w:pos="2126"/>
        <w:tab w:val="left" w:pos="2835"/>
        <w:tab w:val="left" w:pos="3544"/>
        <w:tab w:val="left" w:pos="4253"/>
        <w:tab w:val="left" w:pos="4961"/>
        <w:tab w:val="left" w:pos="5670"/>
        <w:tab w:val="right" w:pos="8363"/>
      </w:tabs>
      <w:spacing w:after="120"/>
    </w:pPr>
    <w:rPr>
      <w:rFonts w:eastAsiaTheme="minorHAnsi"/>
      <w:lang w:eastAsia="en-US"/>
    </w:rPr>
  </w:style>
  <w:style w:type="character" w:customStyle="1" w:styleId="BodyTextChar">
    <w:name w:val="Body Text Char"/>
    <w:basedOn w:val="DefaultParagraphFont"/>
    <w:link w:val="BodyText"/>
    <w:uiPriority w:val="99"/>
    <w:rPr>
      <w:rFonts w:ascii="Arial" w:eastAsiaTheme="minorHAnsi" w:hAnsi="Arial"/>
      <w:kern w:val="16"/>
      <w:sz w:val="20"/>
      <w:lang w:eastAsia="en-US"/>
    </w:rPr>
  </w:style>
  <w:style w:type="paragraph" w:styleId="BodyTextIndent">
    <w:name w:val="Body Text Indent"/>
    <w:basedOn w:val="Normal"/>
    <w:link w:val="BodyTextIndentChar"/>
    <w:uiPriority w:val="9"/>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
    <w:rPr>
      <w:rFonts w:ascii="Arial" w:eastAsiaTheme="minorHAnsi" w:hAnsi="Arial"/>
      <w:kern w:val="16"/>
      <w:sz w:val="20"/>
      <w:lang w:eastAsia="en-US"/>
    </w:rPr>
  </w:style>
  <w:style w:type="numbering" w:customStyle="1" w:styleId="Bullet">
    <w:name w:val="Bullet"/>
    <w:uiPriority w:val="99"/>
    <w:pPr>
      <w:numPr>
        <w:numId w:val="21"/>
      </w:numPr>
    </w:pPr>
  </w:style>
  <w:style w:type="character" w:styleId="CommentReference">
    <w:name w:val="annotation reference"/>
    <w:uiPriority w:val="99"/>
    <w:unhideWhenUsed/>
    <w:rPr>
      <w:rFonts w:ascii="Arial" w:hAnsi="Arial"/>
      <w:sz w:val="16"/>
      <w:szCs w:val="16"/>
    </w:rPr>
  </w:style>
  <w:style w:type="character" w:customStyle="1" w:styleId="CommentReference1">
    <w:name w:val="Comment Reference1"/>
    <w:basedOn w:val="DefaultParagraphFont"/>
    <w:uiPriority w:val="99"/>
    <w:semiHidden/>
    <w:rPr>
      <w:rFonts w:ascii="Arial" w:hAnsi="Arial"/>
      <w:i/>
      <w:position w:val="6"/>
      <w:sz w:val="16"/>
    </w:rPr>
  </w:style>
  <w:style w:type="character" w:customStyle="1" w:styleId="CommentReference2">
    <w:name w:val="Comment Reference2"/>
    <w:basedOn w:val="DefaultParagraphFont"/>
    <w:uiPriority w:val="89"/>
    <w:semiHidden/>
    <w:qFormat/>
    <w:rPr>
      <w:rFonts w:ascii="Arial" w:hAnsi="Arial"/>
      <w:i/>
      <w:kern w:val="16"/>
      <w:position w:val="6"/>
      <w:sz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Normal"/>
    <w:next w:val="Normal"/>
    <w:link w:val="CommentSubjectChar"/>
    <w:uiPriority w:val="99"/>
    <w:unhideWhenUsed/>
    <w:pPr>
      <w:tabs>
        <w:tab w:val="left" w:pos="709"/>
        <w:tab w:val="left" w:pos="1418"/>
        <w:tab w:val="left" w:pos="2126"/>
        <w:tab w:val="left" w:pos="2835"/>
        <w:tab w:val="left" w:pos="3544"/>
        <w:tab w:val="left" w:pos="4253"/>
        <w:tab w:val="left" w:pos="4961"/>
        <w:tab w:val="left" w:pos="5670"/>
        <w:tab w:val="right" w:pos="8363"/>
      </w:tabs>
    </w:pPr>
    <w:rPr>
      <w:rFonts w:eastAsia="Times New Roman" w:cs="Times New Roman"/>
      <w:b/>
      <w:bCs/>
      <w:szCs w:val="20"/>
      <w:lang w:eastAsia="zh-CN"/>
    </w:rPr>
  </w:style>
  <w:style w:type="character" w:customStyle="1" w:styleId="CommentSubjectChar">
    <w:name w:val="Comment Subject Char"/>
    <w:basedOn w:val="DefaultParagraphFont"/>
    <w:link w:val="CommentSubject"/>
    <w:uiPriority w:val="99"/>
    <w:rPr>
      <w:rFonts w:ascii="Arial" w:eastAsia="Times New Roman" w:hAnsi="Arial" w:cs="Times New Roman"/>
      <w:b/>
      <w:bCs/>
      <w:kern w:val="16"/>
      <w:sz w:val="20"/>
      <w:szCs w:val="20"/>
      <w:lang w:eastAsia="zh-CN"/>
    </w:rPr>
  </w:style>
  <w:style w:type="paragraph" w:customStyle="1" w:styleId="CommentText1">
    <w:name w:val="Comment Text1"/>
    <w:basedOn w:val="Normal"/>
    <w:uiPriority w:val="99"/>
    <w:semiHidden/>
    <w:qFormat/>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mmentText2">
    <w:name w:val="Comment Text2"/>
    <w:basedOn w:val="Normal"/>
    <w:uiPriority w:val="89"/>
    <w:semiHidden/>
    <w:qFormat/>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ntent">
    <w:name w:val="Content"/>
    <w:basedOn w:val="Normal"/>
    <w:semiHidden/>
    <w:qFormat/>
    <w:pPr>
      <w:tabs>
        <w:tab w:val="right" w:pos="8363"/>
      </w:tabs>
      <w:spacing w:before="120"/>
    </w:pPr>
    <w:rPr>
      <w:rFonts w:eastAsiaTheme="minorHAnsi"/>
      <w:lang w:eastAsia="en-US"/>
    </w:rPr>
  </w:style>
  <w:style w:type="character" w:customStyle="1" w:styleId="DocID">
    <w:name w:val="Doc ID"/>
    <w:basedOn w:val="DefaultParagraphFont"/>
    <w:uiPriority w:val="99"/>
    <w:semiHidden/>
    <w:rPr>
      <w:sz w:val="12"/>
    </w:rPr>
  </w:style>
  <w:style w:type="character" w:styleId="EndnoteReference">
    <w:name w:val="endnote reference"/>
    <w:uiPriority w:val="99"/>
    <w:semiHidden/>
    <w:rPr>
      <w:rFonts w:ascii="Arial" w:hAnsi="Arial"/>
      <w:b/>
      <w:color w:val="auto"/>
      <w:kern w:val="16"/>
      <w:position w:val="6"/>
      <w:sz w:val="14"/>
      <w:u w:val="none"/>
    </w:rPr>
  </w:style>
  <w:style w:type="paragraph" w:styleId="EndnoteText">
    <w:name w:val="endnote text"/>
    <w:basedOn w:val="Normal"/>
    <w:link w:val="EndnoteTextChar"/>
    <w:uiPriority w:val="99"/>
    <w:semiHidden/>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EndnoteTextChar">
    <w:name w:val="Endnote Text Char"/>
    <w:basedOn w:val="DefaultParagraphFont"/>
    <w:link w:val="EndnoteText"/>
    <w:uiPriority w:val="99"/>
    <w:semiHidden/>
    <w:rPr>
      <w:rFonts w:ascii="Arial" w:eastAsiaTheme="minorHAnsi" w:hAnsi="Arial"/>
      <w:kern w:val="16"/>
      <w:sz w:val="16"/>
      <w:lang w:eastAsia="en-US"/>
    </w:rPr>
  </w:style>
  <w:style w:type="paragraph" w:customStyle="1" w:styleId="FooterNext">
    <w:name w:val="Footer Next"/>
    <w:basedOn w:val="Footer"/>
    <w:uiPriority w:val="79"/>
    <w:semiHidden/>
  </w:style>
  <w:style w:type="character" w:styleId="FootnoteReference">
    <w:name w:val="footnote reference"/>
    <w:uiPriority w:val="99"/>
    <w:semiHidden/>
    <w:rPr>
      <w:rFonts w:ascii="Arial" w:hAnsi="Arial"/>
      <w:b/>
      <w:color w:val="auto"/>
      <w:kern w:val="16"/>
      <w:position w:val="6"/>
      <w:sz w:val="14"/>
      <w:u w:val="none"/>
    </w:rPr>
  </w:style>
  <w:style w:type="paragraph" w:styleId="FootnoteText">
    <w:name w:val="footnote text"/>
    <w:basedOn w:val="Normal"/>
    <w:link w:val="FootnoteTextChar"/>
    <w:uiPriority w:val="99"/>
    <w:semiHidden/>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FootnoteTextChar">
    <w:name w:val="Footnote Text Char"/>
    <w:basedOn w:val="DefaultParagraphFont"/>
    <w:link w:val="FootnoteText"/>
    <w:uiPriority w:val="99"/>
    <w:semiHidden/>
    <w:rPr>
      <w:rFonts w:ascii="Arial" w:eastAsiaTheme="minorHAnsi" w:hAnsi="Arial"/>
      <w:kern w:val="16"/>
      <w:sz w:val="16"/>
      <w:lang w:eastAsia="en-US"/>
    </w:rPr>
  </w:style>
  <w:style w:type="paragraph" w:customStyle="1" w:styleId="FrontSheet">
    <w:name w:val="FrontSheet"/>
    <w:basedOn w:val="Normal"/>
    <w:uiPriority w:val="99"/>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Heading">
    <w:name w:val="Heading"/>
    <w:basedOn w:val="Normal"/>
    <w:next w:val="Normal"/>
    <w:pPr>
      <w:keepNext/>
      <w:keepLines/>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Hyperlink">
    <w:name w:val="Hyperlink"/>
    <w:basedOn w:val="DefaultParagraphFont"/>
    <w:uiPriority w:val="99"/>
    <w:unhideWhenUsed/>
    <w:rPr>
      <w:color w:val="0563C1" w:themeColor="hyperlink"/>
      <w:u w:val="single"/>
    </w:rPr>
  </w:style>
  <w:style w:type="paragraph" w:customStyle="1" w:styleId="Indent1">
    <w:name w:val="Indent1"/>
    <w:basedOn w:val="Normal"/>
    <w:uiPriority w:val="99"/>
    <w:unhideWhenUsed/>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hanging="567"/>
    </w:pPr>
    <w:rPr>
      <w:rFonts w:eastAsiaTheme="minorHAnsi"/>
      <w:lang w:eastAsia="en-US"/>
    </w:rPr>
  </w:style>
  <w:style w:type="paragraph" w:customStyle="1" w:styleId="indent2">
    <w:name w:val="indent2"/>
    <w:basedOn w:val="Normal"/>
    <w:uiPriority w:val="99"/>
    <w:unhideWhenUsed/>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pPr>
    <w:rPr>
      <w:rFonts w:eastAsiaTheme="minorHAnsi"/>
      <w:lang w:eastAsia="en-US"/>
    </w:rPr>
  </w:style>
  <w:style w:type="paragraph" w:styleId="Index1">
    <w:name w:val="index 1"/>
    <w:basedOn w:val="Normal"/>
    <w:next w:val="Normal"/>
    <w:uiPriority w:val="96"/>
    <w:semiHidden/>
    <w:pPr>
      <w:tabs>
        <w:tab w:val="left" w:pos="709"/>
        <w:tab w:val="left" w:pos="1418"/>
        <w:tab w:val="left" w:pos="2126"/>
        <w:tab w:val="left" w:pos="2835"/>
        <w:tab w:val="left" w:pos="3544"/>
        <w:tab w:val="left" w:pos="4253"/>
        <w:tab w:val="left" w:pos="4961"/>
        <w:tab w:val="left" w:pos="5670"/>
        <w:tab w:val="right" w:leader="dot" w:pos="8363"/>
      </w:tabs>
      <w:spacing w:after="120"/>
      <w:ind w:left="284" w:hanging="284"/>
    </w:pPr>
    <w:rPr>
      <w:rFonts w:eastAsiaTheme="minorHAnsi"/>
      <w:lang w:eastAsia="en-US"/>
    </w:rPr>
  </w:style>
  <w:style w:type="paragraph" w:styleId="Index2">
    <w:name w:val="index 2"/>
    <w:basedOn w:val="Normal"/>
    <w:next w:val="Normal"/>
    <w:uiPriority w:val="96"/>
    <w:semiHidden/>
    <w:pPr>
      <w:tabs>
        <w:tab w:val="left" w:pos="709"/>
        <w:tab w:val="left" w:pos="1418"/>
        <w:tab w:val="left" w:pos="2126"/>
        <w:tab w:val="left" w:pos="2835"/>
        <w:tab w:val="left" w:pos="3544"/>
        <w:tab w:val="left" w:pos="4253"/>
        <w:tab w:val="left" w:pos="4961"/>
        <w:tab w:val="left" w:pos="5670"/>
        <w:tab w:val="right" w:leader="dot" w:pos="8363"/>
      </w:tabs>
      <w:spacing w:after="120"/>
      <w:ind w:left="993" w:hanging="284"/>
    </w:pPr>
    <w:rPr>
      <w:rFonts w:eastAsiaTheme="minorHAnsi"/>
      <w:lang w:eastAsia="en-US"/>
    </w:rPr>
  </w:style>
  <w:style w:type="paragraph" w:styleId="Index3">
    <w:name w:val="index 3"/>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600" w:hanging="200"/>
    </w:pPr>
    <w:rPr>
      <w:rFonts w:eastAsiaTheme="minorHAnsi"/>
      <w:lang w:eastAsia="en-US"/>
    </w:rPr>
  </w:style>
  <w:style w:type="paragraph" w:styleId="Index4">
    <w:name w:val="index 4"/>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800" w:hanging="200"/>
    </w:pPr>
    <w:rPr>
      <w:rFonts w:eastAsiaTheme="minorHAnsi"/>
      <w:lang w:eastAsia="en-US"/>
    </w:rPr>
  </w:style>
  <w:style w:type="paragraph" w:styleId="Index5">
    <w:name w:val="index 5"/>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000" w:hanging="200"/>
    </w:pPr>
    <w:rPr>
      <w:rFonts w:eastAsiaTheme="minorHAnsi"/>
      <w:lang w:eastAsia="en-US"/>
    </w:rPr>
  </w:style>
  <w:style w:type="paragraph" w:styleId="Index6">
    <w:name w:val="index 6"/>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200" w:hanging="200"/>
    </w:pPr>
    <w:rPr>
      <w:rFonts w:eastAsiaTheme="minorHAnsi"/>
      <w:lang w:eastAsia="en-US"/>
    </w:rPr>
  </w:style>
  <w:style w:type="paragraph" w:styleId="Index7">
    <w:name w:val="index 7"/>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191"/>
    </w:pPr>
    <w:rPr>
      <w:rFonts w:eastAsiaTheme="minorHAnsi"/>
      <w:lang w:eastAsia="en-US"/>
    </w:rPr>
  </w:style>
  <w:style w:type="paragraph" w:styleId="Index8">
    <w:name w:val="index 8"/>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600" w:hanging="200"/>
    </w:pPr>
    <w:rPr>
      <w:rFonts w:eastAsiaTheme="minorHAnsi"/>
      <w:lang w:eastAsia="en-US"/>
    </w:rPr>
  </w:style>
  <w:style w:type="paragraph" w:styleId="Index9">
    <w:name w:val="index 9"/>
    <w:basedOn w:val="Normal"/>
    <w:next w:val="Normal"/>
    <w:uiPriority w:val="96"/>
    <w:semiHidden/>
    <w:pPr>
      <w:tabs>
        <w:tab w:val="left" w:pos="709"/>
        <w:tab w:val="left" w:pos="1418"/>
        <w:tab w:val="left" w:pos="2126"/>
        <w:tab w:val="left" w:pos="2835"/>
        <w:tab w:val="left" w:pos="3544"/>
        <w:tab w:val="left" w:pos="4253"/>
        <w:tab w:val="left" w:pos="4961"/>
        <w:tab w:val="left" w:pos="5670"/>
        <w:tab w:val="right" w:pos="8363"/>
        <w:tab w:val="right" w:leader="dot" w:pos="8505"/>
      </w:tabs>
      <w:ind w:left="1800" w:hanging="200"/>
    </w:pPr>
    <w:rPr>
      <w:rFonts w:eastAsiaTheme="minorHAnsi"/>
      <w:lang w:eastAsia="en-US"/>
    </w:rPr>
  </w:style>
  <w:style w:type="paragraph" w:styleId="IndexHeading">
    <w:name w:val="index heading"/>
    <w:basedOn w:val="Normal"/>
    <w:next w:val="Index1"/>
    <w:uiPriority w:val="96"/>
    <w:semiHidden/>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LineNumber">
    <w:name w:val="line number"/>
    <w:uiPriority w:val="99"/>
    <w:semiHidden/>
    <w:rPr>
      <w:rFonts w:ascii="Arial" w:hAnsi="Arial"/>
      <w:color w:val="auto"/>
      <w:kern w:val="16"/>
      <w:u w:val="none"/>
    </w:rPr>
  </w:style>
  <w:style w:type="paragraph" w:styleId="List">
    <w:name w:val="List"/>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2">
    <w:name w:val="List 2"/>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566" w:hanging="283"/>
      <w:contextualSpacing/>
    </w:pPr>
    <w:rPr>
      <w:rFonts w:eastAsiaTheme="minorHAnsi"/>
      <w:lang w:eastAsia="en-US"/>
    </w:rPr>
  </w:style>
  <w:style w:type="paragraph" w:styleId="List3">
    <w:name w:val="List 3"/>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849" w:hanging="283"/>
      <w:contextualSpacing/>
    </w:pPr>
    <w:rPr>
      <w:rFonts w:eastAsiaTheme="minorHAnsi"/>
      <w:lang w:eastAsia="en-US"/>
    </w:rPr>
  </w:style>
  <w:style w:type="paragraph" w:styleId="List4">
    <w:name w:val="List 4"/>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5">
    <w:name w:val="List 5"/>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1415" w:hanging="283"/>
      <w:contextualSpacing/>
    </w:pPr>
    <w:rPr>
      <w:rFonts w:eastAsiaTheme="minorHAnsi"/>
      <w:lang w:eastAsia="en-US"/>
    </w:rPr>
  </w:style>
  <w:style w:type="paragraph" w:styleId="ListBullet">
    <w:name w:val="List Bullet"/>
    <w:basedOn w:val="Normal"/>
    <w:uiPriority w:val="99"/>
    <w:unhideWhenUsed/>
    <w:pPr>
      <w:numPr>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2">
    <w:name w:val="List Bullet 2"/>
    <w:basedOn w:val="Normal"/>
    <w:uiPriority w:val="99"/>
    <w:unhideWhenUsed/>
    <w:pPr>
      <w:numPr>
        <w:ilvl w:val="1"/>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3">
    <w:name w:val="List Bullet 3"/>
    <w:basedOn w:val="Normal"/>
    <w:uiPriority w:val="99"/>
    <w:unhideWhenUsed/>
    <w:pPr>
      <w:numPr>
        <w:ilvl w:val="2"/>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4">
    <w:name w:val="List Bullet 4"/>
    <w:basedOn w:val="Normal"/>
    <w:uiPriority w:val="99"/>
    <w:unhideWhenUsed/>
    <w:pPr>
      <w:numPr>
        <w:ilvl w:val="3"/>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5">
    <w:name w:val="List Bullet 5"/>
    <w:basedOn w:val="Normal"/>
    <w:uiPriority w:val="99"/>
    <w:unhideWhenUsed/>
    <w:pPr>
      <w:numPr>
        <w:ilvl w:val="4"/>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6">
    <w:name w:val="List Bullet 6"/>
    <w:basedOn w:val="Normal"/>
    <w:uiPriority w:val="99"/>
    <w:unhideWhenUsed/>
    <w:pPr>
      <w:numPr>
        <w:ilvl w:val="5"/>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7">
    <w:name w:val="List Bullet 7"/>
    <w:basedOn w:val="Normal"/>
    <w:uiPriority w:val="99"/>
    <w:unhideWhenUsed/>
    <w:pPr>
      <w:numPr>
        <w:ilvl w:val="6"/>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8">
    <w:name w:val="List Bullet 8"/>
    <w:basedOn w:val="NormalWeb"/>
    <w:uiPriority w:val="99"/>
    <w:unhideWhenUsed/>
    <w:pPr>
      <w:numPr>
        <w:ilvl w:val="7"/>
        <w:numId w:val="41"/>
      </w:numPr>
      <w:tabs>
        <w:tab w:val="left" w:pos="1418"/>
        <w:tab w:val="left" w:pos="2126"/>
        <w:tab w:val="left" w:pos="2835"/>
        <w:tab w:val="left" w:pos="3544"/>
        <w:tab w:val="left" w:pos="4253"/>
        <w:tab w:val="left" w:pos="4961"/>
        <w:tab w:val="left" w:pos="5670"/>
        <w:tab w:val="right" w:pos="8363"/>
      </w:tabs>
      <w:spacing w:after="200"/>
    </w:pPr>
    <w:rPr>
      <w:rFonts w:ascii="Arial" w:eastAsiaTheme="minorHAnsi" w:hAnsi="Arial"/>
      <w:sz w:val="20"/>
      <w:lang w:eastAsia="en-US"/>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ListBullet9">
    <w:name w:val="List Bullet 9"/>
    <w:basedOn w:val="Normal"/>
    <w:uiPriority w:val="99"/>
    <w:unhideWhenUsed/>
    <w:qFormat/>
    <w:pPr>
      <w:numPr>
        <w:ilvl w:val="8"/>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Continue">
    <w:name w:val="List Continue"/>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paragraph" w:styleId="ListContinue2">
    <w:name w:val="List Continue 2"/>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566"/>
    </w:pPr>
    <w:rPr>
      <w:rFonts w:eastAsiaTheme="minorHAnsi"/>
      <w:lang w:eastAsia="en-US"/>
    </w:rPr>
  </w:style>
  <w:style w:type="paragraph" w:styleId="ListContinue3">
    <w:name w:val="List Continue 3"/>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849"/>
    </w:pPr>
    <w:rPr>
      <w:rFonts w:eastAsiaTheme="minorHAnsi"/>
      <w:lang w:eastAsia="en-US"/>
    </w:rPr>
  </w:style>
  <w:style w:type="paragraph" w:styleId="ListContinue4">
    <w:name w:val="List Continue 4"/>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1132"/>
    </w:pPr>
    <w:rPr>
      <w:rFonts w:eastAsiaTheme="minorHAnsi"/>
      <w:lang w:eastAsia="en-US"/>
    </w:rPr>
  </w:style>
  <w:style w:type="paragraph" w:styleId="ListContinue5">
    <w:name w:val="List Continue 5"/>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spacing w:after="120"/>
      <w:ind w:left="1415"/>
    </w:pPr>
    <w:rPr>
      <w:rFonts w:eastAsiaTheme="minorHAnsi"/>
      <w:lang w:eastAsia="en-US"/>
    </w:rPr>
  </w:style>
  <w:style w:type="paragraph" w:styleId="ListNumber">
    <w:name w:val="List Number"/>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Number2">
    <w:name w:val="List Number 2"/>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566" w:hanging="283"/>
    </w:pPr>
    <w:rPr>
      <w:rFonts w:eastAsiaTheme="minorHAnsi"/>
      <w:lang w:eastAsia="en-US"/>
    </w:rPr>
  </w:style>
  <w:style w:type="paragraph" w:styleId="ListNumber3">
    <w:name w:val="List Number 3"/>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849" w:hanging="283"/>
    </w:pPr>
    <w:rPr>
      <w:rFonts w:eastAsiaTheme="minorHAnsi"/>
      <w:lang w:eastAsia="en-US"/>
    </w:rPr>
  </w:style>
  <w:style w:type="paragraph" w:styleId="ListNumber4">
    <w:name w:val="List Number 4"/>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Number5">
    <w:name w:val="List Number 5"/>
    <w:basedOn w:val="Normal"/>
    <w:uiPriority w:val="99"/>
    <w:unhideWhenUsed/>
    <w:pPr>
      <w:tabs>
        <w:tab w:val="left" w:pos="709"/>
        <w:tab w:val="left" w:pos="1418"/>
        <w:tab w:val="left" w:pos="2126"/>
        <w:tab w:val="left" w:pos="2835"/>
        <w:tab w:val="left" w:pos="3544"/>
        <w:tab w:val="left" w:pos="4253"/>
        <w:tab w:val="left" w:pos="4961"/>
        <w:tab w:val="left" w:pos="5670"/>
        <w:tab w:val="right" w:pos="8363"/>
      </w:tabs>
      <w:ind w:left="1415" w:hanging="283"/>
    </w:pPr>
    <w:rPr>
      <w:rFonts w:eastAsiaTheme="minorHAnsi"/>
      <w:lang w:eastAsia="en-US"/>
    </w:rPr>
  </w:style>
  <w:style w:type="paragraph" w:styleId="MessageHeader">
    <w:name w:val="Message Header"/>
    <w:basedOn w:val="Normal"/>
    <w:link w:val="MessageHeaderChar"/>
    <w:semiHidden/>
    <w:pPr>
      <w:tabs>
        <w:tab w:val="left" w:pos="709"/>
        <w:tab w:val="left" w:pos="1418"/>
        <w:tab w:val="left" w:pos="2126"/>
        <w:tab w:val="left" w:pos="2835"/>
        <w:tab w:val="left" w:pos="3544"/>
        <w:tab w:val="left" w:pos="4253"/>
        <w:tab w:val="left" w:pos="4961"/>
        <w:tab w:val="left" w:pos="5670"/>
        <w:tab w:val="right" w:pos="8363"/>
      </w:tabs>
      <w:ind w:left="1134" w:hanging="1134"/>
    </w:pPr>
    <w:rPr>
      <w:rFonts w:eastAsiaTheme="minorHAnsi"/>
      <w:sz w:val="24"/>
      <w:lang w:eastAsia="en-US"/>
    </w:rPr>
  </w:style>
  <w:style w:type="character" w:customStyle="1" w:styleId="MessageHeaderChar">
    <w:name w:val="Message Header Char"/>
    <w:basedOn w:val="DefaultParagraphFont"/>
    <w:link w:val="MessageHeader"/>
    <w:semiHidden/>
    <w:rPr>
      <w:rFonts w:ascii="Arial" w:eastAsiaTheme="minorHAnsi" w:hAnsi="Arial"/>
      <w:kern w:val="16"/>
      <w:sz w:val="24"/>
      <w:lang w:eastAsia="en-US"/>
    </w:rPr>
  </w:style>
  <w:style w:type="character" w:styleId="PageNumber">
    <w:name w:val="page number"/>
    <w:semiHidden/>
    <w:rPr>
      <w:rFonts w:ascii="Arial" w:hAnsi="Arial"/>
      <w:color w:val="auto"/>
      <w:kern w:val="16"/>
      <w:u w:val="none"/>
    </w:rPr>
  </w:style>
  <w:style w:type="paragraph" w:styleId="Signature">
    <w:name w:val="Signature"/>
    <w:basedOn w:val="Normal"/>
    <w:link w:val="SignatureChar"/>
    <w:uiPriority w:val="99"/>
    <w:semiHidden/>
    <w:pPr>
      <w:tabs>
        <w:tab w:val="left" w:pos="709"/>
        <w:tab w:val="left" w:pos="1418"/>
        <w:tab w:val="left" w:pos="2126"/>
        <w:tab w:val="left" w:pos="2835"/>
        <w:tab w:val="left" w:pos="3544"/>
        <w:tab w:val="left" w:pos="4253"/>
        <w:tab w:val="left" w:pos="4961"/>
        <w:tab w:val="left" w:pos="5670"/>
        <w:tab w:val="right" w:pos="8363"/>
      </w:tabs>
      <w:ind w:left="4252"/>
    </w:pPr>
    <w:rPr>
      <w:rFonts w:eastAsiaTheme="minorHAnsi"/>
      <w:lang w:eastAsia="en-US"/>
    </w:rPr>
  </w:style>
  <w:style w:type="character" w:customStyle="1" w:styleId="SignatureChar">
    <w:name w:val="Signature Char"/>
    <w:basedOn w:val="DefaultParagraphFont"/>
    <w:link w:val="Signature"/>
    <w:uiPriority w:val="99"/>
    <w:semiHidden/>
    <w:rPr>
      <w:rFonts w:ascii="Arial" w:eastAsiaTheme="minorHAnsi" w:hAnsi="Arial"/>
      <w:kern w:val="16"/>
      <w:sz w:val="20"/>
      <w:lang w:eastAsia="en-US"/>
    </w:rPr>
  </w:style>
  <w:style w:type="paragraph" w:styleId="TableofAuthorities">
    <w:name w:val="table of authorities"/>
    <w:basedOn w:val="Normal"/>
    <w:next w:val="Normal"/>
    <w:semiHidden/>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styleId="TableofFigures">
    <w:name w:val="table of figures"/>
    <w:basedOn w:val="Normal"/>
    <w:next w:val="Normal"/>
    <w:semiHidden/>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TitleTOC">
    <w:name w:val="TitleTOC"/>
    <w:basedOn w:val="Normal"/>
    <w:uiPriority w:val="49"/>
    <w:unhideWhenUsed/>
    <w:pPr>
      <w:tabs>
        <w:tab w:val="left" w:pos="709"/>
        <w:tab w:val="left" w:pos="1418"/>
        <w:tab w:val="left" w:pos="2126"/>
        <w:tab w:val="left" w:pos="2835"/>
        <w:tab w:val="left" w:pos="3544"/>
        <w:tab w:val="left" w:pos="4253"/>
        <w:tab w:val="left" w:pos="4961"/>
        <w:tab w:val="left" w:pos="5670"/>
        <w:tab w:val="right" w:pos="8363"/>
      </w:tabs>
      <w:jc w:val="center"/>
    </w:pPr>
    <w:rPr>
      <w:rFonts w:eastAsiaTheme="minorHAnsi"/>
      <w:b/>
      <w:lang w:eastAsia="en-US"/>
    </w:rPr>
  </w:style>
  <w:style w:type="paragraph" w:styleId="TOAHeading">
    <w:name w:val="toa heading"/>
    <w:basedOn w:val="Normal"/>
    <w:next w:val="Normal"/>
    <w:uiPriority w:val="49"/>
    <w:unhideWhenUsed/>
    <w:pPr>
      <w:tabs>
        <w:tab w:val="left" w:pos="709"/>
        <w:tab w:val="left" w:pos="1418"/>
        <w:tab w:val="left" w:pos="2126"/>
        <w:tab w:val="left" w:pos="2835"/>
        <w:tab w:val="left" w:pos="3544"/>
        <w:tab w:val="left" w:pos="4253"/>
        <w:tab w:val="left" w:pos="4961"/>
        <w:tab w:val="left" w:pos="5670"/>
        <w:tab w:val="right" w:pos="8363"/>
      </w:tabs>
      <w:spacing w:before="120"/>
    </w:pPr>
    <w:rPr>
      <w:rFonts w:eastAsiaTheme="minorHAnsi"/>
      <w:b/>
      <w:sz w:val="24"/>
      <w:lang w:eastAsia="en-US"/>
    </w:rPr>
  </w:style>
  <w:style w:type="paragraph" w:styleId="TOC1">
    <w:name w:val="toc 1"/>
    <w:basedOn w:val="Normal"/>
    <w:next w:val="Normal"/>
    <w:autoRedefine/>
    <w:uiPriority w:val="39"/>
    <w:unhideWhenUsed/>
    <w:pPr>
      <w:tabs>
        <w:tab w:val="right" w:pos="8363"/>
      </w:tabs>
    </w:pPr>
    <w:rPr>
      <w:rFonts w:eastAsiaTheme="minorHAnsi"/>
      <w:lang w:eastAsia="en-US"/>
    </w:rPr>
  </w:style>
  <w:style w:type="paragraph" w:styleId="TOC2">
    <w:name w:val="toc 2"/>
    <w:basedOn w:val="Normal"/>
    <w:next w:val="Normal"/>
    <w:autoRedefine/>
    <w:uiPriority w:val="39"/>
    <w:unhideWhenUsed/>
    <w:pPr>
      <w:tabs>
        <w:tab w:val="left" w:pos="1418"/>
        <w:tab w:val="right" w:pos="8363"/>
      </w:tabs>
      <w:ind w:left="709"/>
    </w:pPr>
    <w:rPr>
      <w:rFonts w:eastAsiaTheme="minorHAnsi"/>
      <w:noProof/>
      <w:lang w:eastAsia="en-US"/>
    </w:rPr>
  </w:style>
  <w:style w:type="paragraph" w:styleId="TOC3">
    <w:name w:val="toc 3"/>
    <w:basedOn w:val="Normal"/>
    <w:next w:val="Normal"/>
    <w:autoRedefine/>
    <w:uiPriority w:val="39"/>
    <w:unhideWhenUsed/>
    <w:pPr>
      <w:tabs>
        <w:tab w:val="left" w:pos="1418"/>
        <w:tab w:val="right" w:pos="8363"/>
      </w:tabs>
      <w:ind w:left="709"/>
    </w:pPr>
    <w:rPr>
      <w:rFonts w:eastAsiaTheme="minorHAnsi"/>
      <w:lang w:eastAsia="en-US"/>
    </w:rPr>
  </w:style>
  <w:style w:type="paragraph" w:styleId="TOC4">
    <w:name w:val="toc 4"/>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ind w:left="601"/>
    </w:pPr>
    <w:rPr>
      <w:rFonts w:eastAsiaTheme="minorHAnsi"/>
      <w:lang w:eastAsia="en-US"/>
    </w:rPr>
  </w:style>
  <w:style w:type="paragraph" w:styleId="TOC5">
    <w:name w:val="toc 5"/>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ind w:left="799"/>
    </w:pPr>
    <w:rPr>
      <w:rFonts w:eastAsiaTheme="minorHAnsi"/>
      <w:lang w:eastAsia="en-US"/>
    </w:rPr>
  </w:style>
  <w:style w:type="paragraph" w:styleId="TOC6">
    <w:name w:val="toc 6"/>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spacing w:after="100"/>
      <w:ind w:left="1000"/>
    </w:pPr>
    <w:rPr>
      <w:rFonts w:eastAsiaTheme="minorHAnsi"/>
      <w:lang w:eastAsia="en-US"/>
    </w:rPr>
  </w:style>
  <w:style w:type="paragraph" w:styleId="TOC7">
    <w:name w:val="toc 7"/>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spacing w:after="100"/>
      <w:ind w:left="1200"/>
    </w:pPr>
    <w:rPr>
      <w:rFonts w:eastAsiaTheme="minorHAnsi"/>
      <w:lang w:eastAsia="en-US"/>
    </w:rPr>
  </w:style>
  <w:style w:type="paragraph" w:styleId="TOC8">
    <w:name w:val="toc 8"/>
    <w:basedOn w:val="Normal"/>
    <w:next w:val="Normal"/>
    <w:autoRedefine/>
    <w:uiPriority w:val="99"/>
    <w:semiHidden/>
    <w:pPr>
      <w:spacing w:after="0"/>
      <w:ind w:left="1400"/>
    </w:pPr>
    <w:rPr>
      <w:rFonts w:eastAsiaTheme="minorHAnsi"/>
      <w:lang w:eastAsia="en-US"/>
    </w:rPr>
  </w:style>
  <w:style w:type="paragraph" w:styleId="TOC9">
    <w:name w:val="toc 9"/>
    <w:basedOn w:val="Normal"/>
    <w:next w:val="Normal"/>
    <w:autoRedefine/>
    <w:uiPriority w:val="99"/>
    <w:semiHidden/>
    <w:pPr>
      <w:tabs>
        <w:tab w:val="left" w:pos="709"/>
        <w:tab w:val="left" w:pos="1418"/>
        <w:tab w:val="left" w:pos="2126"/>
        <w:tab w:val="left" w:pos="2835"/>
        <w:tab w:val="left" w:pos="3544"/>
        <w:tab w:val="left" w:pos="4253"/>
        <w:tab w:val="left" w:pos="4961"/>
        <w:tab w:val="left" w:pos="5670"/>
        <w:tab w:val="right" w:pos="8363"/>
      </w:tabs>
      <w:spacing w:after="100"/>
      <w:ind w:left="1600"/>
    </w:pPr>
    <w:rPr>
      <w:rFonts w:eastAsiaTheme="minorHAnsi"/>
      <w:lang w:eastAsia="en-US"/>
    </w:rPr>
  </w:style>
  <w:style w:type="table" w:customStyle="1" w:styleId="SandMTable1">
    <w:name w:val="SandM Table 1"/>
    <w:basedOn w:val="TableNormal"/>
    <w:uiPriority w:val="99"/>
    <w:pPr>
      <w:spacing w:after="0" w:line="240" w:lineRule="auto"/>
    </w:pPr>
    <w:tblPr/>
    <w:tblStylePr w:type="firstRow">
      <w:tblPr/>
      <w:tcPr>
        <w:shd w:val="clear" w:color="auto" w:fill="5B9BD5" w:themeFill="accent1"/>
      </w:tcPr>
    </w:tblStylePr>
    <w:tblStylePr w:type="firstCol">
      <w:tblPr/>
      <w:tcPr>
        <w:shd w:val="clear" w:color="auto" w:fill="5B9BD5" w:themeFill="accent1"/>
      </w:tcPr>
    </w:tblStylePr>
  </w:style>
  <w:style w:type="table" w:customStyle="1" w:styleId="SandMTable2">
    <w:name w:val="SandM Table 2"/>
    <w:basedOn w:val="TableNormal"/>
    <w:next w:val="TableGrid"/>
    <w:uiPriority w:val="5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5B9BD5" w:themeFill="accent1"/>
      </w:tcPr>
    </w:tblStylePr>
    <w:tblStylePr w:type="firstCol">
      <w:tblPr/>
      <w:tcPr>
        <w:shd w:val="clear" w:color="auto" w:fill="4472C4" w:themeFill="accent5"/>
      </w:tcPr>
    </w:tblStylePr>
  </w:style>
  <w:style w:type="table" w:customStyle="1" w:styleId="SandMTable3">
    <w:name w:val="SandM Table 3"/>
    <w:basedOn w:val="TableNormal"/>
    <w:uiPriority w:val="99"/>
    <w:pPr>
      <w:spacing w:after="0" w:line="240" w:lineRule="auto"/>
    </w:pPr>
    <w:tblPr/>
    <w:tcPr>
      <w:shd w:val="clear" w:color="auto" w:fill="4472C4" w:themeFill="accent5"/>
    </w:tcPr>
    <w:tblStylePr w:type="firstRow">
      <w:tblPr/>
      <w:tcPr>
        <w:shd w:val="clear" w:color="auto" w:fill="5B9BD5" w:themeFill="accent1"/>
      </w:tcPr>
    </w:tblStylePr>
    <w:tblStylePr w:type="firstCol">
      <w:tblPr/>
      <w:tcPr>
        <w:shd w:val="clear" w:color="auto" w:fill="5B9BD5" w:themeFill="accent1"/>
      </w:tcPr>
    </w:tblStylePr>
  </w:style>
  <w:style w:type="table" w:customStyle="1" w:styleId="SandMTable4">
    <w:name w:val="SandM Table 4"/>
    <w:basedOn w:val="TableNormal"/>
    <w:uiPriority w:val="99"/>
    <w:pPr>
      <w:spacing w:after="0" w:line="240" w:lineRule="auto"/>
    </w:pPr>
    <w:tblPr/>
    <w:tcPr>
      <w:shd w:val="clear" w:color="auto" w:fill="4472C4" w:themeFill="accent5"/>
    </w:tcPr>
    <w:tblStylePr w:type="firstRow">
      <w:tblPr/>
      <w:tcPr>
        <w:shd w:val="clear" w:color="auto" w:fill="5B9BD5" w:themeFill="accent1"/>
      </w:tcPr>
    </w:tblStylePr>
    <w:tblStylePr w:type="firstCol">
      <w:tblPr/>
      <w:tcPr>
        <w:shd w:val="clear" w:color="auto" w:fill="4472C4" w:themeFill="accent5"/>
      </w:tcPr>
    </w:tblStylePr>
  </w:style>
  <w:style w:type="paragraph" w:styleId="BodyText2">
    <w:name w:val="Body Text 2"/>
    <w:basedOn w:val="Normal"/>
    <w:link w:val="BodyText2Char"/>
    <w:uiPriority w:val="99"/>
    <w:semiHidden/>
    <w:unhideWhenUsed/>
    <w:rsid w:val="001D549B"/>
    <w:pPr>
      <w:spacing w:after="120" w:line="480" w:lineRule="auto"/>
    </w:pPr>
  </w:style>
  <w:style w:type="character" w:customStyle="1" w:styleId="BodyText2Char">
    <w:name w:val="Body Text 2 Char"/>
    <w:basedOn w:val="DefaultParagraphFont"/>
    <w:link w:val="BodyText2"/>
    <w:uiPriority w:val="99"/>
    <w:semiHidden/>
    <w:rsid w:val="001D549B"/>
    <w:rPr>
      <w:rFonts w:ascii="Arial" w:hAnsi="Arial"/>
      <w:kern w:val="16"/>
      <w:sz w:val="20"/>
    </w:rPr>
  </w:style>
  <w:style w:type="character" w:styleId="FollowedHyperlink">
    <w:name w:val="FollowedHyperlink"/>
    <w:basedOn w:val="DefaultParagraphFont"/>
    <w:uiPriority w:val="99"/>
    <w:semiHidden/>
    <w:unhideWhenUsed/>
    <w:rsid w:val="00DE7CA8"/>
    <w:rPr>
      <w:color w:val="954F72" w:themeColor="followedHyperlink"/>
      <w:u w:val="single"/>
    </w:rPr>
  </w:style>
  <w:style w:type="paragraph" w:customStyle="1" w:styleId="ReportTitle">
    <w:name w:val="Report Title"/>
    <w:basedOn w:val="Normal"/>
    <w:rsid w:val="00AF0227"/>
    <w:pPr>
      <w:spacing w:after="0" w:line="240" w:lineRule="auto"/>
      <w:jc w:val="both"/>
    </w:pPr>
    <w:rPr>
      <w:rFonts w:ascii="Times New Roman" w:eastAsia="Times New Roman" w:hAnsi="Times New Roman" w:cs="Times New Roman"/>
      <w:kern w:val="0"/>
      <w:sz w:val="28"/>
      <w:szCs w:val="20"/>
      <w:lang w:eastAsia="en-US"/>
    </w:rPr>
  </w:style>
  <w:style w:type="paragraph" w:customStyle="1" w:styleId="Default">
    <w:name w:val="Default"/>
    <w:rsid w:val="003D7EC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0F8"/>
    <w:pPr>
      <w:spacing w:after="0" w:line="240" w:lineRule="auto"/>
    </w:pPr>
    <w:rPr>
      <w:rFonts w:ascii="Arial" w:hAnsi="Arial"/>
      <w:kern w:val="16"/>
      <w:sz w:val="20"/>
    </w:rPr>
  </w:style>
  <w:style w:type="character" w:customStyle="1" w:styleId="gn">
    <w:name w:val="gn"/>
    <w:basedOn w:val="DefaultParagraphFont"/>
    <w:rsid w:val="00FB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141">
      <w:bodyDiv w:val="1"/>
      <w:marLeft w:val="0"/>
      <w:marRight w:val="0"/>
      <w:marTop w:val="0"/>
      <w:marBottom w:val="0"/>
      <w:divBdr>
        <w:top w:val="none" w:sz="0" w:space="0" w:color="auto"/>
        <w:left w:val="none" w:sz="0" w:space="0" w:color="auto"/>
        <w:bottom w:val="none" w:sz="0" w:space="0" w:color="auto"/>
        <w:right w:val="none" w:sz="0" w:space="0" w:color="auto"/>
      </w:divBdr>
    </w:div>
    <w:div w:id="133447815">
      <w:bodyDiv w:val="1"/>
      <w:marLeft w:val="0"/>
      <w:marRight w:val="0"/>
      <w:marTop w:val="0"/>
      <w:marBottom w:val="0"/>
      <w:divBdr>
        <w:top w:val="none" w:sz="0" w:space="0" w:color="auto"/>
        <w:left w:val="none" w:sz="0" w:space="0" w:color="auto"/>
        <w:bottom w:val="none" w:sz="0" w:space="0" w:color="auto"/>
        <w:right w:val="none" w:sz="0" w:space="0" w:color="auto"/>
      </w:divBdr>
    </w:div>
    <w:div w:id="330643302">
      <w:bodyDiv w:val="1"/>
      <w:marLeft w:val="0"/>
      <w:marRight w:val="0"/>
      <w:marTop w:val="0"/>
      <w:marBottom w:val="0"/>
      <w:divBdr>
        <w:top w:val="none" w:sz="0" w:space="0" w:color="auto"/>
        <w:left w:val="none" w:sz="0" w:space="0" w:color="auto"/>
        <w:bottom w:val="none" w:sz="0" w:space="0" w:color="auto"/>
        <w:right w:val="none" w:sz="0" w:space="0" w:color="auto"/>
      </w:divBdr>
    </w:div>
    <w:div w:id="419444982">
      <w:bodyDiv w:val="1"/>
      <w:marLeft w:val="0"/>
      <w:marRight w:val="0"/>
      <w:marTop w:val="0"/>
      <w:marBottom w:val="0"/>
      <w:divBdr>
        <w:top w:val="none" w:sz="0" w:space="0" w:color="auto"/>
        <w:left w:val="none" w:sz="0" w:space="0" w:color="auto"/>
        <w:bottom w:val="none" w:sz="0" w:space="0" w:color="auto"/>
        <w:right w:val="none" w:sz="0" w:space="0" w:color="auto"/>
      </w:divBdr>
    </w:div>
    <w:div w:id="475146291">
      <w:bodyDiv w:val="1"/>
      <w:marLeft w:val="0"/>
      <w:marRight w:val="0"/>
      <w:marTop w:val="0"/>
      <w:marBottom w:val="0"/>
      <w:divBdr>
        <w:top w:val="none" w:sz="0" w:space="0" w:color="auto"/>
        <w:left w:val="none" w:sz="0" w:space="0" w:color="auto"/>
        <w:bottom w:val="none" w:sz="0" w:space="0" w:color="auto"/>
        <w:right w:val="none" w:sz="0" w:space="0" w:color="auto"/>
      </w:divBdr>
    </w:div>
    <w:div w:id="508984862">
      <w:bodyDiv w:val="1"/>
      <w:marLeft w:val="0"/>
      <w:marRight w:val="0"/>
      <w:marTop w:val="0"/>
      <w:marBottom w:val="0"/>
      <w:divBdr>
        <w:top w:val="none" w:sz="0" w:space="0" w:color="auto"/>
        <w:left w:val="none" w:sz="0" w:space="0" w:color="auto"/>
        <w:bottom w:val="none" w:sz="0" w:space="0" w:color="auto"/>
        <w:right w:val="none" w:sz="0" w:space="0" w:color="auto"/>
      </w:divBdr>
    </w:div>
    <w:div w:id="752237581">
      <w:bodyDiv w:val="1"/>
      <w:marLeft w:val="0"/>
      <w:marRight w:val="0"/>
      <w:marTop w:val="0"/>
      <w:marBottom w:val="0"/>
      <w:divBdr>
        <w:top w:val="none" w:sz="0" w:space="0" w:color="auto"/>
        <w:left w:val="none" w:sz="0" w:space="0" w:color="auto"/>
        <w:bottom w:val="none" w:sz="0" w:space="0" w:color="auto"/>
        <w:right w:val="none" w:sz="0" w:space="0" w:color="auto"/>
      </w:divBdr>
    </w:div>
    <w:div w:id="808479595">
      <w:bodyDiv w:val="1"/>
      <w:marLeft w:val="0"/>
      <w:marRight w:val="0"/>
      <w:marTop w:val="0"/>
      <w:marBottom w:val="0"/>
      <w:divBdr>
        <w:top w:val="none" w:sz="0" w:space="0" w:color="auto"/>
        <w:left w:val="none" w:sz="0" w:space="0" w:color="auto"/>
        <w:bottom w:val="none" w:sz="0" w:space="0" w:color="auto"/>
        <w:right w:val="none" w:sz="0" w:space="0" w:color="auto"/>
      </w:divBdr>
    </w:div>
    <w:div w:id="998507578">
      <w:bodyDiv w:val="1"/>
      <w:marLeft w:val="0"/>
      <w:marRight w:val="0"/>
      <w:marTop w:val="0"/>
      <w:marBottom w:val="0"/>
      <w:divBdr>
        <w:top w:val="none" w:sz="0" w:space="0" w:color="auto"/>
        <w:left w:val="none" w:sz="0" w:space="0" w:color="auto"/>
        <w:bottom w:val="none" w:sz="0" w:space="0" w:color="auto"/>
        <w:right w:val="none" w:sz="0" w:space="0" w:color="auto"/>
      </w:divBdr>
    </w:div>
    <w:div w:id="1218273335">
      <w:bodyDiv w:val="1"/>
      <w:marLeft w:val="0"/>
      <w:marRight w:val="0"/>
      <w:marTop w:val="0"/>
      <w:marBottom w:val="0"/>
      <w:divBdr>
        <w:top w:val="none" w:sz="0" w:space="0" w:color="auto"/>
        <w:left w:val="none" w:sz="0" w:space="0" w:color="auto"/>
        <w:bottom w:val="none" w:sz="0" w:space="0" w:color="auto"/>
        <w:right w:val="none" w:sz="0" w:space="0" w:color="auto"/>
      </w:divBdr>
    </w:div>
    <w:div w:id="1421755746">
      <w:bodyDiv w:val="1"/>
      <w:marLeft w:val="0"/>
      <w:marRight w:val="0"/>
      <w:marTop w:val="0"/>
      <w:marBottom w:val="0"/>
      <w:divBdr>
        <w:top w:val="none" w:sz="0" w:space="0" w:color="auto"/>
        <w:left w:val="none" w:sz="0" w:space="0" w:color="auto"/>
        <w:bottom w:val="none" w:sz="0" w:space="0" w:color="auto"/>
        <w:right w:val="none" w:sz="0" w:space="0" w:color="auto"/>
      </w:divBdr>
    </w:div>
    <w:div w:id="1451706217">
      <w:bodyDiv w:val="1"/>
      <w:marLeft w:val="0"/>
      <w:marRight w:val="0"/>
      <w:marTop w:val="0"/>
      <w:marBottom w:val="0"/>
      <w:divBdr>
        <w:top w:val="none" w:sz="0" w:space="0" w:color="auto"/>
        <w:left w:val="none" w:sz="0" w:space="0" w:color="auto"/>
        <w:bottom w:val="none" w:sz="0" w:space="0" w:color="auto"/>
        <w:right w:val="none" w:sz="0" w:space="0" w:color="auto"/>
      </w:divBdr>
    </w:div>
    <w:div w:id="1486816401">
      <w:bodyDiv w:val="1"/>
      <w:marLeft w:val="0"/>
      <w:marRight w:val="0"/>
      <w:marTop w:val="0"/>
      <w:marBottom w:val="0"/>
      <w:divBdr>
        <w:top w:val="none" w:sz="0" w:space="0" w:color="auto"/>
        <w:left w:val="none" w:sz="0" w:space="0" w:color="auto"/>
        <w:bottom w:val="none" w:sz="0" w:space="0" w:color="auto"/>
        <w:right w:val="none" w:sz="0" w:space="0" w:color="auto"/>
      </w:divBdr>
    </w:div>
    <w:div w:id="1500197012">
      <w:bodyDiv w:val="1"/>
      <w:marLeft w:val="0"/>
      <w:marRight w:val="0"/>
      <w:marTop w:val="0"/>
      <w:marBottom w:val="0"/>
      <w:divBdr>
        <w:top w:val="none" w:sz="0" w:space="0" w:color="auto"/>
        <w:left w:val="none" w:sz="0" w:space="0" w:color="auto"/>
        <w:bottom w:val="none" w:sz="0" w:space="0" w:color="auto"/>
        <w:right w:val="none" w:sz="0" w:space="0" w:color="auto"/>
      </w:divBdr>
    </w:div>
    <w:div w:id="1533304709">
      <w:bodyDiv w:val="1"/>
      <w:marLeft w:val="0"/>
      <w:marRight w:val="0"/>
      <w:marTop w:val="0"/>
      <w:marBottom w:val="0"/>
      <w:divBdr>
        <w:top w:val="none" w:sz="0" w:space="0" w:color="auto"/>
        <w:left w:val="none" w:sz="0" w:space="0" w:color="auto"/>
        <w:bottom w:val="none" w:sz="0" w:space="0" w:color="auto"/>
        <w:right w:val="none" w:sz="0" w:space="0" w:color="auto"/>
      </w:divBdr>
    </w:div>
    <w:div w:id="1622767346">
      <w:bodyDiv w:val="1"/>
      <w:marLeft w:val="0"/>
      <w:marRight w:val="0"/>
      <w:marTop w:val="0"/>
      <w:marBottom w:val="0"/>
      <w:divBdr>
        <w:top w:val="none" w:sz="0" w:space="0" w:color="auto"/>
        <w:left w:val="none" w:sz="0" w:space="0" w:color="auto"/>
        <w:bottom w:val="none" w:sz="0" w:space="0" w:color="auto"/>
        <w:right w:val="none" w:sz="0" w:space="0" w:color="auto"/>
      </w:divBdr>
    </w:div>
    <w:div w:id="1656370698">
      <w:bodyDiv w:val="1"/>
      <w:marLeft w:val="0"/>
      <w:marRight w:val="0"/>
      <w:marTop w:val="0"/>
      <w:marBottom w:val="0"/>
      <w:divBdr>
        <w:top w:val="none" w:sz="0" w:space="0" w:color="auto"/>
        <w:left w:val="none" w:sz="0" w:space="0" w:color="auto"/>
        <w:bottom w:val="none" w:sz="0" w:space="0" w:color="auto"/>
        <w:right w:val="none" w:sz="0" w:space="0" w:color="auto"/>
      </w:divBdr>
    </w:div>
    <w:div w:id="1700542288">
      <w:bodyDiv w:val="1"/>
      <w:marLeft w:val="0"/>
      <w:marRight w:val="0"/>
      <w:marTop w:val="0"/>
      <w:marBottom w:val="0"/>
      <w:divBdr>
        <w:top w:val="none" w:sz="0" w:space="0" w:color="auto"/>
        <w:left w:val="none" w:sz="0" w:space="0" w:color="auto"/>
        <w:bottom w:val="none" w:sz="0" w:space="0" w:color="auto"/>
        <w:right w:val="none" w:sz="0" w:space="0" w:color="auto"/>
      </w:divBdr>
    </w:div>
    <w:div w:id="1896503680">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21281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icoya.com" TargetMode="External"/><Relationship Id="rId2" Type="http://schemas.openxmlformats.org/officeDocument/2006/relationships/customXml" Target="../customXml/item2.xml"/><Relationship Id="rId16" Type="http://schemas.openxmlformats.org/officeDocument/2006/relationships/hyperlink" Target="http://www.accoy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ccsysplc.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r@accsyspl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DE5E767FAD0764EB551ECA6B8308236" ma:contentTypeVersion="12" ma:contentTypeDescription="Create a new document." ma:contentTypeScope="" ma:versionID="3408c2ef289196601c74d127dc56e374">
  <xsd:schema xmlns:xsd="http://www.w3.org/2001/XMLSchema" xmlns:xs="http://www.w3.org/2001/XMLSchema" xmlns:p="http://schemas.microsoft.com/office/2006/metadata/properties" xmlns:ns3="fda05e9b-eefd-4d20-adae-8fd1245498de" xmlns:ns4="814492e8-019c-443e-a53d-2dae59b63fc6" targetNamespace="http://schemas.microsoft.com/office/2006/metadata/properties" ma:root="true" ma:fieldsID="d8c6aa0344e8876683f59b9113f0517e" ns3:_="" ns4:_="">
    <xsd:import namespace="fda05e9b-eefd-4d20-adae-8fd1245498de"/>
    <xsd:import namespace="814492e8-019c-443e-a53d-2dae59b63f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05e9b-eefd-4d20-adae-8fd124549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4492e8-019c-443e-a53d-2dae59b63f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 D o c s ! 3 3 9 2 4 6 3 . 1 < / d o c u m e n t i d >  
     < s e n d e r i d > B . S T O O P < / s e n d e r i d >  
     < s e n d e r e m a i l > B . S T O O P @ N U M I S . C O M < / s e n d e r e m a i l >  
     < l a s t m o d i f i e d > 2 0 2 1 - 0 4 - 1 3 T 1 6 : 0 3 : 0 0 . 0 0 0 0 0 0 0 + 0 1 : 0 0 < / l a s t m o d i f i e d >  
     < d a t a b a s e > D o c s < / d a t a b a s e >  
 < / p r o p e r t i e s > 
</file>

<file path=customXml/itemProps1.xml><?xml version="1.0" encoding="utf-8"?>
<ds:datastoreItem xmlns:ds="http://schemas.openxmlformats.org/officeDocument/2006/customXml" ds:itemID="{E7882474-BDCA-4007-9DA6-7ECA267DAA52}">
  <ds:schemaRefs>
    <ds:schemaRef ds:uri="http://schemas.microsoft.com/sharepoint/v3/contenttype/forms"/>
  </ds:schemaRefs>
</ds:datastoreItem>
</file>

<file path=customXml/itemProps2.xml><?xml version="1.0" encoding="utf-8"?>
<ds:datastoreItem xmlns:ds="http://schemas.openxmlformats.org/officeDocument/2006/customXml" ds:itemID="{2906B37D-8B16-4C67-A8CD-34ACFACF30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CBB0CB-AFCC-4718-8D0C-C202520F24B7}">
  <ds:schemaRefs>
    <ds:schemaRef ds:uri="http://schemas.openxmlformats.org/officeDocument/2006/bibliography"/>
  </ds:schemaRefs>
</ds:datastoreItem>
</file>

<file path=customXml/itemProps4.xml><?xml version="1.0" encoding="utf-8"?>
<ds:datastoreItem xmlns:ds="http://schemas.openxmlformats.org/officeDocument/2006/customXml" ds:itemID="{2D277A1A-D512-456D-B3EE-70A5173C2F7B}">
  <ds:schemaRefs>
    <ds:schemaRef ds:uri="http://schemas.openxmlformats.org/officeDocument/2006/bibliography"/>
  </ds:schemaRefs>
</ds:datastoreItem>
</file>

<file path=customXml/itemProps5.xml><?xml version="1.0" encoding="utf-8"?>
<ds:datastoreItem xmlns:ds="http://schemas.openxmlformats.org/officeDocument/2006/customXml" ds:itemID="{73C0E944-360C-4B25-9C44-FA34672C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05e9b-eefd-4d20-adae-8fd1245498de"/>
    <ds:schemaRef ds:uri="814492e8-019c-443e-a53d-2dae59b63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12D313-304B-46CF-B75B-80870CE46CB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20210622 - AXS - Issuance of Shares and Director Interests</vt:lpstr>
    </vt:vector>
  </TitlesOfParts>
  <Company>Accsys Technologies PLC</Company>
  <LinksUpToDate>false</LinksUpToDate>
  <CharactersWithSpaces>5167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20210622 - AXS - Issuance of Shares and Director Interests</dc:title>
  <dc:creator>Angus Dodwell</dc:creator>
  <cp:keywords>AXS</cp:keywords>
  <cp:lastModifiedBy>Denise Omowaye</cp:lastModifiedBy>
  <cp:revision>4</cp:revision>
  <cp:lastPrinted>2022-11-16T13:23:00Z</cp:lastPrinted>
  <dcterms:created xsi:type="dcterms:W3CDTF">2022-11-17T11:18:00Z</dcterms:created>
  <dcterms:modified xsi:type="dcterms:W3CDTF">2022-11-17T11:19:00Z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CE</vt:lpwstr>
  </property>
  <property fmtid="{D5CDD505-2E9C-101B-9397-08002B2CF9AE}" pid="3" name="udp_DocID">
    <vt:lpwstr>543498528</vt:lpwstr>
  </property>
  <property fmtid="{D5CDD505-2E9C-101B-9397-08002B2CF9AE}" pid="4" name="udp_CMNumber">
    <vt:lpwstr>221834/10146</vt:lpwstr>
  </property>
  <property fmtid="{D5CDD505-2E9C-101B-9397-08002B2CF9AE}" pid="5" name="udp_Date">
    <vt:lpwstr>12 April 2017</vt:lpwstr>
  </property>
  <property fmtid="{D5CDD505-2E9C-101B-9397-08002B2CF9AE}" pid="6" name="udp_Author">
    <vt:lpwstr>EJXW</vt:lpwstr>
  </property>
  <property fmtid="{D5CDD505-2E9C-101B-9397-08002B2CF9AE}" pid="7" name="_NewReviewCycle">
    <vt:lpwstr/>
  </property>
  <property fmtid="{D5CDD505-2E9C-101B-9397-08002B2CF9AE}" pid="8" name="ContentTypeId">
    <vt:lpwstr>0x0101003DE5E767FAD0764EB551ECA6B8308236</vt:lpwstr>
  </property>
  <property fmtid="{D5CDD505-2E9C-101B-9397-08002B2CF9AE}" pid="9" name="MSIP_Label_bec79d4a-8636-4734-9a24-702408a372e1_Enabled">
    <vt:lpwstr>true</vt:lpwstr>
  </property>
  <property fmtid="{D5CDD505-2E9C-101B-9397-08002B2CF9AE}" pid="10" name="MSIP_Label_bec79d4a-8636-4734-9a24-702408a372e1_SetDate">
    <vt:lpwstr>2020-02-19T14:03:04Z</vt:lpwstr>
  </property>
  <property fmtid="{D5CDD505-2E9C-101B-9397-08002B2CF9AE}" pid="11" name="MSIP_Label_bec79d4a-8636-4734-9a24-702408a372e1_Method">
    <vt:lpwstr>Privileged</vt:lpwstr>
  </property>
  <property fmtid="{D5CDD505-2E9C-101B-9397-08002B2CF9AE}" pid="12" name="MSIP_Label_bec79d4a-8636-4734-9a24-702408a372e1_Name">
    <vt:lpwstr>bec79d4a-8636-4734-9a24-702408a372e1</vt:lpwstr>
  </property>
  <property fmtid="{D5CDD505-2E9C-101B-9397-08002B2CF9AE}" pid="13" name="MSIP_Label_bec79d4a-8636-4734-9a24-702408a372e1_SiteId">
    <vt:lpwstr>6d6a11bc-469a-48df-a548-d3f353ac1be8</vt:lpwstr>
  </property>
  <property fmtid="{D5CDD505-2E9C-101B-9397-08002B2CF9AE}" pid="14" name="MSIP_Label_bec79d4a-8636-4734-9a24-702408a372e1_ActionId">
    <vt:lpwstr>327ec1ff-6eaa-4741-9f54-0000726acacb</vt:lpwstr>
  </property>
  <property fmtid="{D5CDD505-2E9C-101B-9397-08002B2CF9AE}" pid="15" name="MSIP_Label_bec79d4a-8636-4734-9a24-702408a372e1_ContentBits">
    <vt:lpwstr>0</vt:lpwstr>
  </property>
</Properties>
</file>