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2926">
      <w:pPr>
        <w:spacing w:after="0" w:line="240" w:lineRule="auto"/>
        <w:rPr>
          <w:rFonts w:ascii="Arial" w:eastAsia="Times New Roman" w:hAnsi="Arial" w:cs="Arial"/>
          <w:color w:val="000000"/>
          <w:sz w:val="20"/>
          <w:szCs w:val="20"/>
          <w:lang w:val="en-US"/>
        </w:rPr>
      </w:pPr>
    </w:p>
    <w:p w:rsidR="00000000" w:rsidRDefault="00212926">
      <w:pPr>
        <w:spacing w:before="100" w:beforeAutospacing="1" w:after="100" w:afterAutospacing="1" w:line="240" w:lineRule="auto"/>
        <w:jc w:val="center"/>
        <w:rPr>
          <w:rFonts w:ascii="Arial" w:eastAsia="Times New Roman" w:hAnsi="Arial" w:cs="Arial"/>
          <w:color w:val="000000"/>
          <w:sz w:val="20"/>
          <w:szCs w:val="20"/>
          <w:lang w:val="en-US"/>
        </w:rPr>
      </w:pPr>
      <w:r>
        <w:rPr>
          <w:rFonts w:ascii="Arial" w:eastAsia="Times New Roman" w:hAnsi="Arial" w:cs="Arial"/>
          <w:b/>
          <w:bCs/>
          <w:color w:val="000000"/>
          <w:sz w:val="20"/>
          <w:szCs w:val="20"/>
          <w:lang w:val="en-US"/>
        </w:rPr>
        <w:t>Tetragon Financial Group Limited November 2017 Monthly Factsheet</w:t>
      </w:r>
      <w:r>
        <w:rPr>
          <w:rFonts w:ascii="Arial" w:eastAsia="Times New Roman" w:hAnsi="Arial" w:cs="Arial"/>
          <w:color w:val="000000"/>
          <w:sz w:val="20"/>
          <w:szCs w:val="20"/>
          <w:lang w:val="en-US"/>
        </w:rPr>
        <w:t xml:space="preserve"> </w:t>
      </w:r>
    </w:p>
    <w:p w:rsidR="00000000" w:rsidRDefault="00212926">
      <w:pPr>
        <w:spacing w:before="100" w:beforeAutospacing="1" w:after="100" w:afterAutospacing="1" w:line="24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LONDON, Dec. 29, 2017 /PRNewswire/ -- Tetragon has released its Monthly Factsheet for November 2017.  Please click below to access the Monthly Factsheet.</w:t>
      </w:r>
    </w:p>
    <w:p w:rsidR="00000000" w:rsidRDefault="00212926">
      <w:pPr>
        <w:spacing w:before="100" w:beforeAutospacing="1" w:after="100" w:afterAutospacing="1" w:line="240" w:lineRule="auto"/>
        <w:rPr>
          <w:rFonts w:ascii="Arial" w:eastAsia="Times New Roman" w:hAnsi="Arial" w:cs="Arial"/>
          <w:color w:val="000000"/>
          <w:sz w:val="20"/>
          <w:szCs w:val="20"/>
          <w:lang w:val="en-US"/>
        </w:rPr>
      </w:pPr>
      <w:hyperlink r:id="rId5" w:tgtFrame="_blank" w:history="1">
        <w:r>
          <w:rPr>
            <w:rStyle w:val="Hyperlink"/>
            <w:rFonts w:ascii="Arial" w:eastAsia="Times New Roman" w:hAnsi="Arial" w:cs="Arial"/>
            <w:sz w:val="20"/>
            <w:szCs w:val="20"/>
            <w:lang w:val="en-US"/>
          </w:rPr>
          <w:t>http://www.tetragoninv.com/~/media/Files/T/Tetragon-V2/financial-report/2017/monthly-factsheet-nov-2017.pdf</w:t>
        </w:r>
      </w:hyperlink>
      <w:r>
        <w:rPr>
          <w:rFonts w:ascii="Arial" w:eastAsia="Times New Roman" w:hAnsi="Arial" w:cs="Arial"/>
          <w:color w:val="000000"/>
          <w:sz w:val="20"/>
          <w:szCs w:val="20"/>
          <w:lang w:val="en-US"/>
        </w:rPr>
        <w:t xml:space="preserve"> </w:t>
      </w:r>
      <w:bookmarkStart w:id="0" w:name="_GoBack"/>
      <w:bookmarkEnd w:id="0"/>
    </w:p>
    <w:p w:rsidR="00000000" w:rsidRDefault="00212926">
      <w:pPr>
        <w:spacing w:before="100" w:beforeAutospacing="1" w:after="100" w:afterAutospacing="1" w:line="240" w:lineRule="auto"/>
        <w:rPr>
          <w:rFonts w:ascii="Arial" w:eastAsia="Times New Roman" w:hAnsi="Arial" w:cs="Arial"/>
          <w:color w:val="000000"/>
          <w:sz w:val="20"/>
          <w:szCs w:val="20"/>
          <w:lang w:val="en-US"/>
        </w:rPr>
      </w:pPr>
      <w:r>
        <w:rPr>
          <w:rFonts w:ascii="Arial" w:eastAsia="Times New Roman" w:hAnsi="Arial" w:cs="Arial"/>
          <w:b/>
          <w:bCs/>
          <w:color w:val="000000"/>
          <w:sz w:val="20"/>
          <w:szCs w:val="20"/>
          <w:lang w:val="en-US"/>
        </w:rPr>
        <w:t>About Tetra</w:t>
      </w:r>
      <w:r>
        <w:rPr>
          <w:rFonts w:ascii="Arial" w:eastAsia="Times New Roman" w:hAnsi="Arial" w:cs="Arial"/>
          <w:b/>
          <w:bCs/>
          <w:color w:val="000000"/>
          <w:sz w:val="20"/>
          <w:szCs w:val="20"/>
          <w:lang w:val="en-US"/>
        </w:rPr>
        <w:t>gon:</w:t>
      </w:r>
    </w:p>
    <w:p w:rsidR="00000000" w:rsidRDefault="00212926">
      <w:pPr>
        <w:spacing w:before="100" w:beforeAutospacing="1" w:after="100" w:afterAutospacing="1" w:line="24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Tetragon is a closed-ended investment company that invests in a broad range of assets, including bank loans, real estate, equities, credit, convertible bonds and infrastructure and TFG Asset Management, a diversified alternative asset management busin</w:t>
      </w:r>
      <w:r>
        <w:rPr>
          <w:rFonts w:ascii="Arial" w:eastAsia="Times New Roman" w:hAnsi="Arial" w:cs="Arial"/>
          <w:color w:val="000000"/>
          <w:sz w:val="20"/>
          <w:szCs w:val="20"/>
          <w:lang w:val="en-US"/>
        </w:rPr>
        <w:t>ess.  Where sensible, through TFG Asset Management, Tetragon seeks to own all, or a portion, of asset management companies with which it invests in order to enhance the returns achieved on its capital.  Tetragon's investment objective is to generate distri</w:t>
      </w:r>
      <w:r>
        <w:rPr>
          <w:rFonts w:ascii="Arial" w:eastAsia="Times New Roman" w:hAnsi="Arial" w:cs="Arial"/>
          <w:color w:val="000000"/>
          <w:sz w:val="20"/>
          <w:szCs w:val="20"/>
          <w:lang w:val="en-US"/>
        </w:rPr>
        <w:t>butable income and capital appreciation.  It aims to provide stable returns to investors across various credit, equity, interest rate, inflation and real estate cycles.  The company is traded on Euronext in Amsterdam N.V. and on the Specialist Fund Segment</w:t>
      </w:r>
      <w:r>
        <w:rPr>
          <w:rFonts w:ascii="Arial" w:eastAsia="Times New Roman" w:hAnsi="Arial" w:cs="Arial"/>
          <w:color w:val="000000"/>
          <w:sz w:val="20"/>
          <w:szCs w:val="20"/>
          <w:lang w:val="en-US"/>
        </w:rPr>
        <w:t xml:space="preserve"> of the main market of the London Stock Exchange.  For more information please visit the company's website at </w:t>
      </w:r>
      <w:hyperlink r:id="rId6" w:tgtFrame="_blank" w:history="1">
        <w:r>
          <w:rPr>
            <w:rStyle w:val="Hyperlink"/>
            <w:rFonts w:ascii="Arial" w:eastAsia="Times New Roman" w:hAnsi="Arial" w:cs="Arial"/>
            <w:sz w:val="20"/>
            <w:szCs w:val="20"/>
            <w:lang w:val="en-US"/>
          </w:rPr>
          <w:t>www.tetragoninv.com</w:t>
        </w:r>
      </w:hyperlink>
      <w:r>
        <w:rPr>
          <w:rFonts w:ascii="Arial" w:eastAsia="Times New Roman" w:hAnsi="Arial" w:cs="Arial"/>
          <w:color w:val="000000"/>
          <w:sz w:val="20"/>
          <w:szCs w:val="20"/>
          <w:lang w:val="en-US"/>
        </w:rPr>
        <w:t>.</w:t>
      </w:r>
    </w:p>
    <w:tbl>
      <w:tblPr>
        <w:tblW w:w="0" w:type="auto"/>
        <w:tblCellMar>
          <w:left w:w="0" w:type="dxa"/>
          <w:right w:w="0" w:type="dxa"/>
        </w:tblCellMar>
        <w:tblLook w:val="04A0" w:firstRow="1" w:lastRow="0" w:firstColumn="1" w:lastColumn="0" w:noHBand="0" w:noVBand="1"/>
      </w:tblPr>
      <w:tblGrid>
        <w:gridCol w:w="1618"/>
        <w:gridCol w:w="2973"/>
      </w:tblGrid>
      <w:tr w:rsidR="00000000">
        <w:tc>
          <w:tcPr>
            <w:tcW w:w="0" w:type="auto"/>
            <w:tcMar>
              <w:top w:w="0" w:type="dxa"/>
              <w:left w:w="108" w:type="dxa"/>
              <w:bottom w:w="0" w:type="dxa"/>
              <w:right w:w="120" w:type="dxa"/>
            </w:tcMar>
            <w:hideMark/>
          </w:tcPr>
          <w:p w:rsidR="00000000" w:rsidRDefault="00212926">
            <w:pPr>
              <w:spacing w:after="0" w:line="240" w:lineRule="auto"/>
              <w:rPr>
                <w:rFonts w:ascii="Arial" w:eastAsia="Times New Roman" w:hAnsi="Arial" w:cs="Arial"/>
                <w:color w:val="000000"/>
                <w:sz w:val="16"/>
                <w:szCs w:val="16"/>
              </w:rPr>
            </w:pPr>
            <w:r>
              <w:rPr>
                <w:rFonts w:ascii="Arial" w:eastAsia="Times New Roman" w:hAnsi="Arial" w:cs="Arial"/>
                <w:b/>
                <w:bCs/>
                <w:color w:val="000000"/>
                <w:sz w:val="16"/>
                <w:szCs w:val="16"/>
              </w:rPr>
              <w:t>Tetragon:</w:t>
            </w:r>
          </w:p>
          <w:p w:rsidR="00000000" w:rsidRDefault="0021292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w:t>
            </w:r>
          </w:p>
          <w:p w:rsidR="00000000" w:rsidRDefault="0021292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Yuko Thomas</w:t>
            </w:r>
          </w:p>
          <w:p w:rsidR="00000000" w:rsidRDefault="0021292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Investor Relations</w:t>
            </w:r>
          </w:p>
          <w:p w:rsidR="00000000" w:rsidRDefault="00212926">
            <w:pPr>
              <w:spacing w:after="0" w:line="240" w:lineRule="auto"/>
              <w:rPr>
                <w:rFonts w:ascii="Arial" w:eastAsia="Times New Roman" w:hAnsi="Arial" w:cs="Arial"/>
                <w:color w:val="000000"/>
                <w:sz w:val="16"/>
                <w:szCs w:val="16"/>
              </w:rPr>
            </w:pPr>
            <w:hyperlink r:id="rId7" w:tgtFrame="_blank" w:history="1">
              <w:r>
                <w:rPr>
                  <w:rStyle w:val="Hyperlink"/>
                  <w:rFonts w:ascii="Arial" w:eastAsia="Times New Roman" w:hAnsi="Arial" w:cs="Arial"/>
                  <w:sz w:val="16"/>
                  <w:szCs w:val="16"/>
                </w:rPr>
                <w:t>ir@tetragoninv.com</w:t>
              </w:r>
            </w:hyperlink>
          </w:p>
        </w:tc>
        <w:tc>
          <w:tcPr>
            <w:tcW w:w="0" w:type="auto"/>
            <w:tcMar>
              <w:top w:w="0" w:type="dxa"/>
              <w:left w:w="108" w:type="dxa"/>
              <w:bottom w:w="0" w:type="dxa"/>
              <w:right w:w="120" w:type="dxa"/>
            </w:tcMar>
            <w:vAlign w:val="bottom"/>
            <w:hideMark/>
          </w:tcPr>
          <w:p w:rsidR="00000000" w:rsidRDefault="00212926">
            <w:pPr>
              <w:spacing w:after="0" w:line="240" w:lineRule="auto"/>
              <w:rPr>
                <w:rFonts w:ascii="Arial" w:eastAsia="Times New Roman" w:hAnsi="Arial" w:cs="Arial"/>
                <w:color w:val="000000"/>
                <w:sz w:val="16"/>
                <w:szCs w:val="16"/>
              </w:rPr>
            </w:pPr>
            <w:r>
              <w:rPr>
                <w:rFonts w:ascii="Arial" w:eastAsia="Times New Roman" w:hAnsi="Arial" w:cs="Arial"/>
                <w:b/>
                <w:bCs/>
                <w:color w:val="000000"/>
                <w:sz w:val="16"/>
                <w:szCs w:val="16"/>
              </w:rPr>
              <w:t>Press Inquiries:</w:t>
            </w:r>
          </w:p>
          <w:p w:rsidR="00000000" w:rsidRDefault="0021292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w:t>
            </w:r>
          </w:p>
          <w:p w:rsidR="00000000" w:rsidRDefault="00212926">
            <w:pPr>
              <w:spacing w:after="0" w:line="240" w:lineRule="auto"/>
              <w:rPr>
                <w:rFonts w:ascii="Arial" w:eastAsia="Times New Roman" w:hAnsi="Arial" w:cs="Arial"/>
                <w:color w:val="000000"/>
                <w:sz w:val="16"/>
                <w:szCs w:val="16"/>
              </w:rPr>
            </w:pPr>
            <w:proofErr w:type="spellStart"/>
            <w:r>
              <w:rPr>
                <w:rFonts w:ascii="Arial" w:eastAsia="Times New Roman" w:hAnsi="Arial" w:cs="Arial"/>
                <w:color w:val="000000"/>
                <w:sz w:val="16"/>
                <w:szCs w:val="16"/>
              </w:rPr>
              <w:t>Prosek</w:t>
            </w:r>
            <w:proofErr w:type="spellEnd"/>
            <w:r>
              <w:rPr>
                <w:rFonts w:ascii="Arial" w:eastAsia="Times New Roman" w:hAnsi="Arial" w:cs="Arial"/>
                <w:color w:val="000000"/>
                <w:sz w:val="16"/>
                <w:szCs w:val="16"/>
              </w:rPr>
              <w:t xml:space="preserve"> Partners</w:t>
            </w:r>
          </w:p>
          <w:p w:rsidR="00000000" w:rsidRDefault="0021292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Andy Merrill and Ryan </w:t>
            </w:r>
            <w:proofErr w:type="spellStart"/>
            <w:r>
              <w:rPr>
                <w:rFonts w:ascii="Arial" w:eastAsia="Times New Roman" w:hAnsi="Arial" w:cs="Arial"/>
                <w:color w:val="000000"/>
                <w:sz w:val="16"/>
                <w:szCs w:val="16"/>
              </w:rPr>
              <w:t>FitzGibbon</w:t>
            </w:r>
            <w:proofErr w:type="spellEnd"/>
          </w:p>
          <w:p w:rsidR="00000000" w:rsidRDefault="0021292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+1 212 279 3115 ext. </w:t>
            </w:r>
            <w:r>
              <w:rPr>
                <w:rFonts w:ascii="Arial" w:eastAsia="Times New Roman" w:hAnsi="Arial" w:cs="Arial"/>
                <w:color w:val="000000"/>
                <w:sz w:val="16"/>
                <w:szCs w:val="16"/>
              </w:rPr>
              <w:t>216 and ext. 234</w:t>
            </w:r>
          </w:p>
          <w:p w:rsidR="00000000" w:rsidRDefault="00212926">
            <w:pPr>
              <w:spacing w:after="0" w:line="240" w:lineRule="auto"/>
              <w:rPr>
                <w:rFonts w:ascii="Arial" w:eastAsia="Times New Roman" w:hAnsi="Arial" w:cs="Arial"/>
                <w:color w:val="000000"/>
                <w:sz w:val="16"/>
                <w:szCs w:val="16"/>
              </w:rPr>
            </w:pPr>
            <w:hyperlink r:id="rId8" w:tgtFrame="_blank" w:history="1">
              <w:r>
                <w:rPr>
                  <w:rStyle w:val="Hyperlink"/>
                  <w:rFonts w:ascii="Arial" w:eastAsia="Times New Roman" w:hAnsi="Arial" w:cs="Arial"/>
                  <w:sz w:val="16"/>
                  <w:szCs w:val="16"/>
                </w:rPr>
                <w:t>Pro-tetragon@prosek.com</w:t>
              </w:r>
            </w:hyperlink>
          </w:p>
        </w:tc>
      </w:tr>
    </w:tbl>
    <w:p w:rsidR="00000000" w:rsidRDefault="00212926">
      <w:pPr>
        <w:spacing w:before="100" w:beforeAutospacing="1" w:after="100" w:afterAutospacing="1" w:line="24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This release does not contain or constitute an offer to sell or a solicitation of an offer to </w:t>
      </w:r>
      <w:r>
        <w:rPr>
          <w:rFonts w:ascii="Arial" w:eastAsia="Times New Roman" w:hAnsi="Arial" w:cs="Arial"/>
          <w:color w:val="000000"/>
          <w:sz w:val="20"/>
          <w:szCs w:val="20"/>
          <w:lang w:val="en-US"/>
        </w:rPr>
        <w:t>purchase securities in the United States or any other jurisdiction.  The securities of Tetragon have not been and will not be registered under the U.S. Securities Act of 1933 and may not be offered or sold in the United States or to U.S. persons unless the</w:t>
      </w:r>
      <w:r>
        <w:rPr>
          <w:rFonts w:ascii="Arial" w:eastAsia="Times New Roman" w:hAnsi="Arial" w:cs="Arial"/>
          <w:color w:val="000000"/>
          <w:sz w:val="20"/>
          <w:szCs w:val="20"/>
          <w:lang w:val="en-US"/>
        </w:rPr>
        <w:t xml:space="preserve">y are registered under applicable law or exempt from registration. Tetragon does not intend to register any portion of its securities in the United States or to conduct a public offer of securities in the United States.  In addition, Tetragon has not been </w:t>
      </w:r>
      <w:r>
        <w:rPr>
          <w:rFonts w:ascii="Arial" w:eastAsia="Times New Roman" w:hAnsi="Arial" w:cs="Arial"/>
          <w:color w:val="000000"/>
          <w:sz w:val="20"/>
          <w:szCs w:val="20"/>
          <w:lang w:val="en-US"/>
        </w:rPr>
        <w:t>and will not be registered under the U.S. Investment Company Act of 1940, and investors will not be entitled to the benefits of such Act.  Tetragon is registered in the public register of the Netherlands Authority for the Financial Markets under Section 1:</w:t>
      </w:r>
      <w:r>
        <w:rPr>
          <w:rFonts w:ascii="Arial" w:eastAsia="Times New Roman" w:hAnsi="Arial" w:cs="Arial"/>
          <w:color w:val="000000"/>
          <w:sz w:val="20"/>
          <w:szCs w:val="20"/>
          <w:lang w:val="en-US"/>
        </w:rPr>
        <w:t>107 of the Financial Markets Supervision Act as a collective investment scheme from a designated country.</w:t>
      </w:r>
    </w:p>
    <w:p w:rsidR="00000000" w:rsidRDefault="00212926">
      <w:pPr>
        <w:spacing w:after="240" w:line="240" w:lineRule="auto"/>
        <w:rPr>
          <w:rFonts w:ascii="Arial" w:eastAsia="Times New Roman" w:hAnsi="Arial" w:cs="Arial"/>
          <w:color w:val="000000"/>
          <w:sz w:val="20"/>
          <w:szCs w:val="20"/>
          <w:lang w:val="en-US"/>
        </w:rPr>
      </w:pPr>
    </w:p>
    <w:p w:rsidR="00212926" w:rsidRDefault="00212926">
      <w:pPr>
        <w:rPr>
          <w:lang w:val="en-US"/>
        </w:rPr>
      </w:pPr>
    </w:p>
    <w:sectPr w:rsidR="00212926">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A1"/>
    <w:rsid w:val="00212926"/>
    <w:rsid w:val="00C55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tragon@prosek.com" TargetMode="External"/><Relationship Id="rId3" Type="http://schemas.openxmlformats.org/officeDocument/2006/relationships/settings" Target="settings.xml"/><Relationship Id="rId7" Type="http://schemas.openxmlformats.org/officeDocument/2006/relationships/hyperlink" Target="mailto:ir@tetragoninv.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10.86.178.62/Users/scote/AppData/Local/Microsoft/Windows/Temporary%20Internet%20Files/Content.Outlook/UBQA0NT5/www.tetragoninv.com" TargetMode="External"/><Relationship Id="rId5" Type="http://schemas.openxmlformats.org/officeDocument/2006/relationships/hyperlink" Target="http://www.tetragoninv.com/~/media/Files/T/Tetragon-V2/financial-report/2017/monthly-factsheet-nov-2017.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Scharf</dc:creator>
  <cp:lastModifiedBy>Administrator</cp:lastModifiedBy>
  <cp:revision>2</cp:revision>
  <dcterms:created xsi:type="dcterms:W3CDTF">2017-12-28T15:17:00Z</dcterms:created>
  <dcterms:modified xsi:type="dcterms:W3CDTF">2017-12-28T15:17:00Z</dcterms:modified>
</cp:coreProperties>
</file>