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6C" w:rsidRDefault="00D8786C">
      <w:pPr>
        <w:rPr>
          <w:rFonts w:ascii="Arial" w:hAnsi="Arial" w:cs="Arial"/>
          <w:color w:val="auto"/>
          <w:sz w:val="20"/>
        </w:rPr>
      </w:pPr>
    </w:p>
    <w:p w:rsidR="00661809" w:rsidRDefault="00002E13" w:rsidP="00661809">
      <w:pPr>
        <w:jc w:val="center"/>
        <w:rPr>
          <w:rFonts w:ascii="Arial" w:eastAsia="Calibri" w:hAnsi="Arial" w:cs="Arial"/>
          <w:b/>
          <w:color w:val="auto"/>
          <w:sz w:val="24"/>
        </w:rPr>
      </w:pPr>
      <w:r>
        <w:rPr>
          <w:rFonts w:ascii="Arial" w:eastAsia="Calibri" w:hAnsi="Arial" w:cs="Arial"/>
          <w:b/>
          <w:color w:val="auto"/>
          <w:sz w:val="24"/>
        </w:rPr>
        <w:t xml:space="preserve">ISSUED ON BEHALF OF </w:t>
      </w:r>
      <w:r w:rsidR="00661809" w:rsidRPr="003617D7">
        <w:rPr>
          <w:rFonts w:ascii="Arial" w:eastAsia="Calibri" w:hAnsi="Arial" w:cs="Arial"/>
          <w:b/>
          <w:color w:val="auto"/>
          <w:sz w:val="24"/>
        </w:rPr>
        <w:t xml:space="preserve">RELX </w:t>
      </w:r>
      <w:r w:rsidR="00661809">
        <w:rPr>
          <w:rFonts w:ascii="Arial" w:eastAsia="Calibri" w:hAnsi="Arial" w:cs="Arial"/>
          <w:b/>
          <w:color w:val="auto"/>
          <w:sz w:val="24"/>
        </w:rPr>
        <w:t>PLC</w:t>
      </w:r>
      <w:r>
        <w:rPr>
          <w:rFonts w:ascii="Arial" w:eastAsia="Calibri" w:hAnsi="Arial" w:cs="Arial"/>
          <w:b/>
          <w:color w:val="auto"/>
          <w:sz w:val="24"/>
        </w:rPr>
        <w:t xml:space="preserve"> AND RELX NV</w:t>
      </w:r>
    </w:p>
    <w:p w:rsidR="00002E13" w:rsidRDefault="00002E13" w:rsidP="00661809">
      <w:pPr>
        <w:jc w:val="center"/>
        <w:rPr>
          <w:rFonts w:ascii="Arial" w:eastAsia="Calibri" w:hAnsi="Arial" w:cs="Arial"/>
          <w:b/>
          <w:color w:val="auto"/>
          <w:sz w:val="24"/>
        </w:rPr>
      </w:pPr>
    </w:p>
    <w:p w:rsidR="00002E13" w:rsidRPr="00DC2C3E" w:rsidRDefault="00002E13" w:rsidP="00661809">
      <w:pPr>
        <w:jc w:val="center"/>
        <w:rPr>
          <w:rFonts w:ascii="Arial" w:eastAsia="Calibri" w:hAnsi="Arial" w:cs="Arial"/>
          <w:b/>
          <w:color w:val="auto"/>
          <w:sz w:val="24"/>
          <w:u w:val="single"/>
        </w:rPr>
      </w:pPr>
      <w:r w:rsidRPr="00DC2C3E">
        <w:rPr>
          <w:rFonts w:ascii="Arial" w:eastAsia="Calibri" w:hAnsi="Arial" w:cs="Arial"/>
          <w:b/>
          <w:color w:val="auto"/>
          <w:sz w:val="24"/>
          <w:u w:val="single"/>
        </w:rPr>
        <w:t xml:space="preserve">Director/PDMR Shareholdings </w:t>
      </w:r>
    </w:p>
    <w:p w:rsidR="00002E13" w:rsidRDefault="00002E13" w:rsidP="00661809">
      <w:pPr>
        <w:jc w:val="center"/>
        <w:rPr>
          <w:rFonts w:ascii="Arial" w:eastAsia="Calibri" w:hAnsi="Arial" w:cs="Arial"/>
          <w:b/>
          <w:color w:val="auto"/>
          <w:sz w:val="24"/>
        </w:rPr>
      </w:pPr>
    </w:p>
    <w:p w:rsidR="0003006E" w:rsidRDefault="0003006E" w:rsidP="0003006E">
      <w:pPr>
        <w:rPr>
          <w:rFonts w:ascii="Arial" w:hAnsi="Arial" w:cs="Arial"/>
          <w:color w:val="auto"/>
          <w:sz w:val="20"/>
        </w:rPr>
      </w:pPr>
      <w:r>
        <w:rPr>
          <w:rFonts w:ascii="Arial" w:hAnsi="Arial" w:cs="Arial"/>
          <w:color w:val="auto"/>
          <w:sz w:val="20"/>
        </w:rPr>
        <w:t>Following the</w:t>
      </w:r>
      <w:r w:rsidR="00782615">
        <w:rPr>
          <w:rFonts w:ascii="Arial" w:hAnsi="Arial" w:cs="Arial"/>
          <w:color w:val="auto"/>
          <w:sz w:val="20"/>
        </w:rPr>
        <w:t xml:space="preserve"> completion of the transactions set out in this announcement</w:t>
      </w:r>
      <w:r>
        <w:rPr>
          <w:rFonts w:ascii="Arial" w:hAnsi="Arial" w:cs="Arial"/>
          <w:color w:val="auto"/>
          <w:sz w:val="20"/>
        </w:rPr>
        <w:t>:</w:t>
      </w:r>
    </w:p>
    <w:p w:rsidR="0003006E" w:rsidRDefault="0003006E" w:rsidP="0003006E">
      <w:pPr>
        <w:rPr>
          <w:rFonts w:ascii="Arial" w:hAnsi="Arial" w:cs="Arial"/>
          <w:color w:val="auto"/>
          <w:sz w:val="20"/>
        </w:rPr>
      </w:pPr>
      <w:r>
        <w:rPr>
          <w:rFonts w:ascii="Arial" w:hAnsi="Arial" w:cs="Arial"/>
          <w:color w:val="auto"/>
          <w:sz w:val="20"/>
        </w:rPr>
        <w:t xml:space="preserve">(a) </w:t>
      </w:r>
      <w:r>
        <w:rPr>
          <w:rFonts w:ascii="Arial" w:hAnsi="Arial" w:cs="Arial"/>
          <w:color w:val="auto"/>
          <w:sz w:val="20"/>
        </w:rPr>
        <w:tab/>
      </w:r>
      <w:proofErr w:type="gramStart"/>
      <w:r>
        <w:rPr>
          <w:rFonts w:ascii="Arial" w:hAnsi="Arial" w:cs="Arial"/>
          <w:color w:val="auto"/>
          <w:sz w:val="20"/>
        </w:rPr>
        <w:t>the</w:t>
      </w:r>
      <w:proofErr w:type="gramEnd"/>
      <w:r>
        <w:rPr>
          <w:rFonts w:ascii="Arial" w:hAnsi="Arial" w:cs="Arial"/>
          <w:color w:val="auto"/>
          <w:sz w:val="20"/>
        </w:rPr>
        <w:t xml:space="preserve"> current interests of Erik Engstrom</w:t>
      </w:r>
      <w:r w:rsidR="00340C13">
        <w:rPr>
          <w:rFonts w:ascii="Arial" w:hAnsi="Arial" w:cs="Arial"/>
          <w:color w:val="auto"/>
          <w:sz w:val="20"/>
        </w:rPr>
        <w:t>, Chief Executive Officer,</w:t>
      </w:r>
      <w:r w:rsidR="005A6C15">
        <w:rPr>
          <w:rFonts w:ascii="Arial" w:hAnsi="Arial" w:cs="Arial"/>
          <w:color w:val="auto"/>
          <w:sz w:val="20"/>
        </w:rPr>
        <w:t xml:space="preserve"> in the shares</w:t>
      </w:r>
      <w:r>
        <w:rPr>
          <w:rFonts w:ascii="Arial" w:hAnsi="Arial" w:cs="Arial"/>
          <w:color w:val="auto"/>
          <w:sz w:val="20"/>
        </w:rPr>
        <w:t xml:space="preserve"> of RELX PLC </w:t>
      </w:r>
      <w:r w:rsidR="00340C13">
        <w:rPr>
          <w:rFonts w:ascii="Arial" w:hAnsi="Arial" w:cs="Arial"/>
          <w:color w:val="auto"/>
          <w:sz w:val="20"/>
        </w:rPr>
        <w:tab/>
        <w:t xml:space="preserve">and RELX NV are as </w:t>
      </w:r>
      <w:r>
        <w:rPr>
          <w:rFonts w:ascii="Arial" w:hAnsi="Arial" w:cs="Arial"/>
          <w:color w:val="auto"/>
          <w:sz w:val="20"/>
        </w:rPr>
        <w:t>follows:</w:t>
      </w:r>
    </w:p>
    <w:p w:rsidR="0003006E" w:rsidRDefault="0003006E" w:rsidP="0003006E">
      <w:pPr>
        <w:pStyle w:val="ListParagraph"/>
        <w:numPr>
          <w:ilvl w:val="0"/>
          <w:numId w:val="6"/>
        </w:numPr>
        <w:rPr>
          <w:rFonts w:ascii="Arial" w:hAnsi="Arial" w:cs="Arial"/>
          <w:color w:val="auto"/>
          <w:sz w:val="20"/>
        </w:rPr>
      </w:pPr>
      <w:r>
        <w:rPr>
          <w:rFonts w:ascii="Arial" w:hAnsi="Arial" w:cs="Arial"/>
          <w:color w:val="auto"/>
          <w:sz w:val="20"/>
        </w:rPr>
        <w:t xml:space="preserve">200,490 RELX PLC Ordinary Shares (vs 160,036 RELX PLC Ordinary Shares </w:t>
      </w:r>
      <w:r w:rsidR="00910A3B">
        <w:rPr>
          <w:rFonts w:ascii="Arial" w:hAnsi="Arial" w:cs="Arial"/>
          <w:color w:val="auto"/>
          <w:sz w:val="20"/>
        </w:rPr>
        <w:t>held before these transactions</w:t>
      </w:r>
      <w:r>
        <w:rPr>
          <w:rFonts w:ascii="Arial" w:hAnsi="Arial" w:cs="Arial"/>
          <w:color w:val="auto"/>
          <w:sz w:val="20"/>
        </w:rPr>
        <w:t xml:space="preserve">); </w:t>
      </w:r>
      <w:r w:rsidR="005A6C15">
        <w:rPr>
          <w:rFonts w:ascii="Arial" w:hAnsi="Arial" w:cs="Arial"/>
          <w:color w:val="auto"/>
          <w:sz w:val="20"/>
        </w:rPr>
        <w:t>and</w:t>
      </w:r>
    </w:p>
    <w:p w:rsidR="0003006E" w:rsidRPr="005A6C15" w:rsidRDefault="005A6C15" w:rsidP="00910A3B">
      <w:pPr>
        <w:pStyle w:val="ListParagraph"/>
        <w:numPr>
          <w:ilvl w:val="0"/>
          <w:numId w:val="6"/>
        </w:numPr>
        <w:rPr>
          <w:rFonts w:ascii="Arial" w:hAnsi="Arial" w:cs="Arial"/>
          <w:color w:val="auto"/>
          <w:sz w:val="20"/>
        </w:rPr>
      </w:pPr>
      <w:r>
        <w:rPr>
          <w:rFonts w:ascii="Arial" w:hAnsi="Arial" w:cs="Arial"/>
          <w:color w:val="auto"/>
          <w:sz w:val="20"/>
        </w:rPr>
        <w:t>804,181</w:t>
      </w:r>
      <w:r w:rsidR="0003006E">
        <w:rPr>
          <w:rFonts w:ascii="Arial" w:hAnsi="Arial" w:cs="Arial"/>
          <w:color w:val="auto"/>
          <w:sz w:val="20"/>
        </w:rPr>
        <w:t xml:space="preserve"> REL</w:t>
      </w:r>
      <w:r>
        <w:rPr>
          <w:rFonts w:ascii="Arial" w:hAnsi="Arial" w:cs="Arial"/>
          <w:color w:val="auto"/>
          <w:sz w:val="20"/>
        </w:rPr>
        <w:t>X NV Ordinary Shares (vs 803,742</w:t>
      </w:r>
      <w:r w:rsidR="00C62FEE">
        <w:rPr>
          <w:rFonts w:ascii="Arial" w:hAnsi="Arial" w:cs="Arial"/>
          <w:color w:val="auto"/>
          <w:sz w:val="20"/>
        </w:rPr>
        <w:t xml:space="preserve"> RELX NV</w:t>
      </w:r>
      <w:r w:rsidR="0003006E">
        <w:rPr>
          <w:rFonts w:ascii="Arial" w:hAnsi="Arial" w:cs="Arial"/>
          <w:color w:val="auto"/>
          <w:sz w:val="20"/>
        </w:rPr>
        <w:t xml:space="preserve"> Ordinary Shares </w:t>
      </w:r>
      <w:r>
        <w:rPr>
          <w:rFonts w:ascii="Arial" w:hAnsi="Arial" w:cs="Arial"/>
          <w:color w:val="auto"/>
          <w:sz w:val="20"/>
        </w:rPr>
        <w:t xml:space="preserve">held </w:t>
      </w:r>
      <w:r w:rsidR="00910A3B" w:rsidRPr="00910A3B">
        <w:rPr>
          <w:rFonts w:ascii="Arial" w:hAnsi="Arial" w:cs="Arial"/>
          <w:color w:val="auto"/>
          <w:sz w:val="20"/>
        </w:rPr>
        <w:t>before these transactions</w:t>
      </w:r>
      <w:r>
        <w:rPr>
          <w:rFonts w:ascii="Arial" w:hAnsi="Arial" w:cs="Arial"/>
          <w:color w:val="auto"/>
          <w:sz w:val="20"/>
        </w:rPr>
        <w:t xml:space="preserve">); </w:t>
      </w:r>
    </w:p>
    <w:p w:rsidR="0003006E" w:rsidRDefault="0003006E" w:rsidP="0003006E">
      <w:pPr>
        <w:rPr>
          <w:rFonts w:ascii="Arial" w:hAnsi="Arial" w:cs="Arial"/>
          <w:color w:val="auto"/>
          <w:sz w:val="20"/>
        </w:rPr>
      </w:pPr>
      <w:r w:rsidRPr="0003006E">
        <w:rPr>
          <w:rFonts w:ascii="Arial" w:hAnsi="Arial" w:cs="Arial"/>
          <w:color w:val="auto"/>
          <w:sz w:val="20"/>
        </w:rPr>
        <w:t>(b)</w:t>
      </w:r>
      <w:r>
        <w:rPr>
          <w:rFonts w:ascii="Arial" w:hAnsi="Arial" w:cs="Arial"/>
          <w:color w:val="auto"/>
          <w:sz w:val="20"/>
        </w:rPr>
        <w:tab/>
      </w:r>
      <w:proofErr w:type="gramStart"/>
      <w:r>
        <w:rPr>
          <w:rFonts w:ascii="Arial" w:hAnsi="Arial" w:cs="Arial"/>
          <w:color w:val="auto"/>
          <w:sz w:val="20"/>
        </w:rPr>
        <w:t>the</w:t>
      </w:r>
      <w:proofErr w:type="gramEnd"/>
      <w:r>
        <w:rPr>
          <w:rFonts w:ascii="Arial" w:hAnsi="Arial" w:cs="Arial"/>
          <w:color w:val="auto"/>
          <w:sz w:val="20"/>
        </w:rPr>
        <w:t xml:space="preserve"> current interests of </w:t>
      </w:r>
      <w:r w:rsidR="00782615">
        <w:rPr>
          <w:rFonts w:ascii="Arial" w:hAnsi="Arial" w:cs="Arial"/>
          <w:color w:val="auto"/>
          <w:sz w:val="20"/>
        </w:rPr>
        <w:t>Nick Luff</w:t>
      </w:r>
      <w:r w:rsidR="00340C13">
        <w:rPr>
          <w:rFonts w:ascii="Arial" w:hAnsi="Arial" w:cs="Arial"/>
          <w:color w:val="auto"/>
          <w:sz w:val="20"/>
        </w:rPr>
        <w:t>, Chief Financial Officer,</w:t>
      </w:r>
      <w:r w:rsidR="005A6C15">
        <w:rPr>
          <w:rFonts w:ascii="Arial" w:hAnsi="Arial" w:cs="Arial"/>
          <w:color w:val="auto"/>
          <w:sz w:val="20"/>
        </w:rPr>
        <w:t xml:space="preserve"> in the shares</w:t>
      </w:r>
      <w:r>
        <w:rPr>
          <w:rFonts w:ascii="Arial" w:hAnsi="Arial" w:cs="Arial"/>
          <w:color w:val="auto"/>
          <w:sz w:val="20"/>
        </w:rPr>
        <w:t xml:space="preserve"> of RELX PLC and </w:t>
      </w:r>
      <w:r w:rsidR="00340C13">
        <w:rPr>
          <w:rFonts w:ascii="Arial" w:hAnsi="Arial" w:cs="Arial"/>
          <w:color w:val="auto"/>
          <w:sz w:val="20"/>
        </w:rPr>
        <w:tab/>
      </w:r>
      <w:r>
        <w:rPr>
          <w:rFonts w:ascii="Arial" w:hAnsi="Arial" w:cs="Arial"/>
          <w:color w:val="auto"/>
          <w:sz w:val="20"/>
        </w:rPr>
        <w:t>RELX NV are as follows:</w:t>
      </w:r>
    </w:p>
    <w:p w:rsidR="0003006E" w:rsidRDefault="00782615" w:rsidP="00910A3B">
      <w:pPr>
        <w:pStyle w:val="ListParagraph"/>
        <w:numPr>
          <w:ilvl w:val="0"/>
          <w:numId w:val="6"/>
        </w:numPr>
        <w:rPr>
          <w:rFonts w:ascii="Arial" w:hAnsi="Arial" w:cs="Arial"/>
          <w:color w:val="auto"/>
          <w:sz w:val="20"/>
        </w:rPr>
      </w:pPr>
      <w:r>
        <w:rPr>
          <w:rFonts w:ascii="Arial" w:hAnsi="Arial" w:cs="Arial"/>
          <w:color w:val="auto"/>
          <w:sz w:val="20"/>
        </w:rPr>
        <w:t>124,847</w:t>
      </w:r>
      <w:r w:rsidR="0003006E">
        <w:rPr>
          <w:rFonts w:ascii="Arial" w:hAnsi="Arial" w:cs="Arial"/>
          <w:color w:val="auto"/>
          <w:sz w:val="20"/>
        </w:rPr>
        <w:t xml:space="preserve"> RELX</w:t>
      </w:r>
      <w:r>
        <w:rPr>
          <w:rFonts w:ascii="Arial" w:hAnsi="Arial" w:cs="Arial"/>
          <w:color w:val="auto"/>
          <w:sz w:val="20"/>
        </w:rPr>
        <w:t xml:space="preserve"> PLC Ordinary Shares (vs 100,010</w:t>
      </w:r>
      <w:r w:rsidR="0003006E">
        <w:rPr>
          <w:rFonts w:ascii="Arial" w:hAnsi="Arial" w:cs="Arial"/>
          <w:color w:val="auto"/>
          <w:sz w:val="20"/>
        </w:rPr>
        <w:t xml:space="preserve"> RELX PLC Ordinary Shares </w:t>
      </w:r>
      <w:r w:rsidR="00910A3B">
        <w:rPr>
          <w:rFonts w:ascii="Arial" w:hAnsi="Arial" w:cs="Arial"/>
          <w:color w:val="auto"/>
          <w:sz w:val="20"/>
        </w:rPr>
        <w:t xml:space="preserve">held </w:t>
      </w:r>
      <w:r w:rsidR="00910A3B" w:rsidRPr="00910A3B">
        <w:rPr>
          <w:rFonts w:ascii="Arial" w:hAnsi="Arial" w:cs="Arial"/>
          <w:color w:val="auto"/>
          <w:sz w:val="20"/>
        </w:rPr>
        <w:t>before these transactions</w:t>
      </w:r>
      <w:r w:rsidR="0003006E">
        <w:rPr>
          <w:rFonts w:ascii="Arial" w:hAnsi="Arial" w:cs="Arial"/>
          <w:color w:val="auto"/>
          <w:sz w:val="20"/>
        </w:rPr>
        <w:t xml:space="preserve">); </w:t>
      </w:r>
      <w:r>
        <w:rPr>
          <w:rFonts w:ascii="Arial" w:hAnsi="Arial" w:cs="Arial"/>
          <w:color w:val="auto"/>
          <w:sz w:val="20"/>
        </w:rPr>
        <w:t xml:space="preserve"> and</w:t>
      </w:r>
    </w:p>
    <w:p w:rsidR="0003006E" w:rsidRPr="00782615" w:rsidRDefault="00782615" w:rsidP="00910A3B">
      <w:pPr>
        <w:pStyle w:val="ListParagraph"/>
        <w:numPr>
          <w:ilvl w:val="0"/>
          <w:numId w:val="6"/>
        </w:numPr>
        <w:rPr>
          <w:rFonts w:ascii="Arial" w:hAnsi="Arial" w:cs="Arial"/>
          <w:color w:val="auto"/>
          <w:sz w:val="20"/>
        </w:rPr>
      </w:pPr>
      <w:r>
        <w:rPr>
          <w:rFonts w:ascii="Arial" w:hAnsi="Arial" w:cs="Arial"/>
          <w:color w:val="auto"/>
          <w:sz w:val="20"/>
        </w:rPr>
        <w:t>136,095</w:t>
      </w:r>
      <w:r w:rsidR="0003006E">
        <w:rPr>
          <w:rFonts w:ascii="Arial" w:hAnsi="Arial" w:cs="Arial"/>
          <w:color w:val="auto"/>
          <w:sz w:val="20"/>
        </w:rPr>
        <w:t xml:space="preserve"> REL</w:t>
      </w:r>
      <w:r>
        <w:rPr>
          <w:rFonts w:ascii="Arial" w:hAnsi="Arial" w:cs="Arial"/>
          <w:color w:val="auto"/>
          <w:sz w:val="20"/>
        </w:rPr>
        <w:t>X NV Ordinary Shares (vs 108,960</w:t>
      </w:r>
      <w:r w:rsidR="00C62FEE">
        <w:rPr>
          <w:rFonts w:ascii="Arial" w:hAnsi="Arial" w:cs="Arial"/>
          <w:color w:val="auto"/>
          <w:sz w:val="20"/>
        </w:rPr>
        <w:t xml:space="preserve"> RELX NV</w:t>
      </w:r>
      <w:r w:rsidR="0003006E">
        <w:rPr>
          <w:rFonts w:ascii="Arial" w:hAnsi="Arial" w:cs="Arial"/>
          <w:color w:val="auto"/>
          <w:sz w:val="20"/>
        </w:rPr>
        <w:t xml:space="preserve"> Ordinary </w:t>
      </w:r>
      <w:r>
        <w:rPr>
          <w:rFonts w:ascii="Arial" w:hAnsi="Arial" w:cs="Arial"/>
          <w:color w:val="auto"/>
          <w:sz w:val="20"/>
        </w:rPr>
        <w:t xml:space="preserve">Shares held </w:t>
      </w:r>
      <w:r w:rsidR="00910A3B" w:rsidRPr="00910A3B">
        <w:rPr>
          <w:rFonts w:ascii="Arial" w:hAnsi="Arial" w:cs="Arial"/>
          <w:color w:val="auto"/>
          <w:sz w:val="20"/>
        </w:rPr>
        <w:t>before these transactions</w:t>
      </w:r>
      <w:r>
        <w:rPr>
          <w:rFonts w:ascii="Arial" w:hAnsi="Arial" w:cs="Arial"/>
          <w:color w:val="auto"/>
          <w:sz w:val="20"/>
        </w:rPr>
        <w:t xml:space="preserve">). </w:t>
      </w:r>
    </w:p>
    <w:p w:rsidR="0003006E" w:rsidRDefault="0003006E" w:rsidP="00661809">
      <w:pPr>
        <w:jc w:val="center"/>
        <w:rPr>
          <w:rFonts w:ascii="Arial" w:eastAsia="Calibri" w:hAnsi="Arial" w:cs="Arial"/>
          <w:b/>
          <w:color w:val="auto"/>
          <w:sz w:val="24"/>
        </w:rPr>
      </w:pPr>
    </w:p>
    <w:p w:rsidR="00002E13" w:rsidRPr="00002E13" w:rsidRDefault="00002E13" w:rsidP="00002E13">
      <w:pPr>
        <w:rPr>
          <w:rFonts w:ascii="Arial" w:eastAsia="Calibri" w:hAnsi="Arial" w:cs="Arial"/>
          <w:b/>
          <w:color w:val="auto"/>
          <w:sz w:val="24"/>
          <w:u w:val="single"/>
        </w:rPr>
      </w:pPr>
      <w:r w:rsidRPr="00002E13">
        <w:rPr>
          <w:rFonts w:ascii="Arial" w:eastAsia="Calibri" w:hAnsi="Arial" w:cs="Arial"/>
          <w:b/>
          <w:color w:val="auto"/>
          <w:sz w:val="24"/>
          <w:u w:val="single"/>
        </w:rPr>
        <w:t>RELX PLC</w:t>
      </w:r>
    </w:p>
    <w:p w:rsidR="00002E13" w:rsidRPr="003617D7" w:rsidRDefault="00002E13" w:rsidP="00661809">
      <w:pPr>
        <w:jc w:val="center"/>
        <w:rPr>
          <w:rFonts w:ascii="Arial" w:eastAsia="Calibri" w:hAnsi="Arial" w:cs="Arial"/>
          <w:b/>
          <w:color w:val="auto"/>
          <w:sz w:val="24"/>
        </w:rPr>
      </w:pPr>
    </w:p>
    <w:tbl>
      <w:tblPr>
        <w:tblStyle w:val="LightList-Accent1"/>
        <w:tblW w:w="0" w:type="auto"/>
        <w:tblLook w:val="04A0" w:firstRow="1" w:lastRow="0" w:firstColumn="1" w:lastColumn="0" w:noHBand="0" w:noVBand="1"/>
      </w:tblPr>
      <w:tblGrid>
        <w:gridCol w:w="529"/>
        <w:gridCol w:w="2443"/>
        <w:gridCol w:w="2428"/>
        <w:gridCol w:w="230"/>
        <w:gridCol w:w="3376"/>
        <w:gridCol w:w="10"/>
      </w:tblGrid>
      <w:tr w:rsidR="00661809" w:rsidRPr="00EE27CF" w:rsidTr="00370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661809" w:rsidRPr="00EE27CF" w:rsidRDefault="00661809" w:rsidP="00690AB6">
            <w:pPr>
              <w:pStyle w:val="BodyText"/>
              <w:rPr>
                <w:rFonts w:ascii="Arial" w:hAnsi="Arial" w:cs="Arial"/>
                <w:color w:val="auto"/>
                <w:sz w:val="20"/>
              </w:rPr>
            </w:pPr>
            <w:r w:rsidRPr="00EE27CF">
              <w:rPr>
                <w:rFonts w:ascii="Arial" w:hAnsi="Arial" w:cs="Arial"/>
                <w:color w:val="auto"/>
                <w:sz w:val="20"/>
              </w:rPr>
              <w:t>1</w:t>
            </w:r>
          </w:p>
        </w:tc>
        <w:tc>
          <w:tcPr>
            <w:tcW w:w="8487" w:type="dxa"/>
            <w:gridSpan w:val="5"/>
            <w:tcBorders>
              <w:top w:val="single" w:sz="4" w:space="0" w:color="auto"/>
              <w:left w:val="single" w:sz="4" w:space="0" w:color="auto"/>
              <w:bottom w:val="single" w:sz="4" w:space="0" w:color="auto"/>
              <w:right w:val="single" w:sz="4" w:space="0" w:color="auto"/>
            </w:tcBorders>
            <w:shd w:val="clear" w:color="auto" w:fill="auto"/>
          </w:tcPr>
          <w:p w:rsidR="00661809" w:rsidRPr="00EE27CF" w:rsidRDefault="00661809" w:rsidP="00690AB6">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661809"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044" w:type="dxa"/>
            <w:gridSpan w:val="4"/>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Erik Engstrom</w:t>
            </w:r>
          </w:p>
        </w:tc>
      </w:tr>
      <w:tr w:rsidR="00661809"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rPr>
                <w:rFonts w:ascii="Arial" w:hAnsi="Arial" w:cs="Arial"/>
                <w:color w:val="auto"/>
                <w:sz w:val="20"/>
              </w:rPr>
            </w:pPr>
            <w:r w:rsidRPr="00EE27CF">
              <w:rPr>
                <w:rFonts w:ascii="Arial" w:hAnsi="Arial" w:cs="Arial"/>
                <w:color w:val="auto"/>
                <w:sz w:val="20"/>
              </w:rPr>
              <w:t>2</w:t>
            </w:r>
          </w:p>
        </w:tc>
        <w:tc>
          <w:tcPr>
            <w:tcW w:w="8487" w:type="dxa"/>
            <w:gridSpan w:val="5"/>
            <w:tcBorders>
              <w:left w:val="single" w:sz="4" w:space="0" w:color="auto"/>
              <w:right w:val="single" w:sz="4" w:space="0" w:color="auto"/>
            </w:tcBorders>
          </w:tcPr>
          <w:p w:rsidR="00661809" w:rsidRPr="00EE27CF" w:rsidRDefault="00661809" w:rsidP="00690AB6">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661809"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044" w:type="dxa"/>
            <w:gridSpan w:val="4"/>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0928CC">
              <w:rPr>
                <w:rFonts w:ascii="Arial" w:hAnsi="Arial" w:cs="Arial"/>
                <w:noProof/>
                <w:color w:val="auto"/>
                <w:sz w:val="20"/>
              </w:rPr>
              <w:t xml:space="preserve">Chief </w:t>
            </w:r>
            <w:r>
              <w:rPr>
                <w:rFonts w:ascii="Arial" w:hAnsi="Arial" w:cs="Arial"/>
                <w:noProof/>
                <w:color w:val="auto"/>
                <w:sz w:val="20"/>
              </w:rPr>
              <w:t xml:space="preserve">Executive Officer </w:t>
            </w:r>
          </w:p>
        </w:tc>
      </w:tr>
      <w:tr w:rsidR="00661809"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rPr>
                <w:rFonts w:ascii="Arial" w:hAnsi="Arial" w:cs="Arial"/>
                <w:b w:val="0"/>
                <w:color w:val="auto"/>
                <w:sz w:val="20"/>
              </w:rPr>
            </w:pPr>
            <w:r w:rsidRPr="00EE27CF">
              <w:rPr>
                <w:rFonts w:ascii="Arial" w:hAnsi="Arial" w:cs="Arial"/>
                <w:b w:val="0"/>
                <w:color w:val="auto"/>
                <w:sz w:val="20"/>
              </w:rPr>
              <w:t>b)</w:t>
            </w:r>
          </w:p>
        </w:tc>
        <w:tc>
          <w:tcPr>
            <w:tcW w:w="2443" w:type="dxa"/>
            <w:tcBorders>
              <w:top w:val="single" w:sz="4" w:space="0" w:color="auto"/>
              <w:left w:val="single" w:sz="4" w:space="0" w:color="auto"/>
              <w:bottom w:val="single" w:sz="4" w:space="0" w:color="auto"/>
              <w:right w:val="single" w:sz="4" w:space="0" w:color="auto"/>
            </w:tcBorders>
          </w:tcPr>
          <w:p w:rsidR="00661809" w:rsidRPr="00EE27CF" w:rsidRDefault="00661809" w:rsidP="00690AB6">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044" w:type="dxa"/>
            <w:gridSpan w:val="4"/>
            <w:tcBorders>
              <w:top w:val="single" w:sz="4" w:space="0" w:color="auto"/>
              <w:left w:val="single" w:sz="4" w:space="0" w:color="auto"/>
              <w:bottom w:val="single" w:sz="4" w:space="0" w:color="auto"/>
              <w:right w:val="single" w:sz="4" w:space="0" w:color="auto"/>
            </w:tcBorders>
          </w:tcPr>
          <w:p w:rsidR="00661809" w:rsidRPr="00865A7B" w:rsidRDefault="00661809"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D8786C" w:rsidRPr="00EE27CF" w:rsidTr="00370DA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D8786C" w:rsidRPr="00EE27CF" w:rsidRDefault="00D8786C" w:rsidP="00690AB6">
            <w:pPr>
              <w:pStyle w:val="BodyText"/>
              <w:rPr>
                <w:rFonts w:ascii="Arial" w:hAnsi="Arial" w:cs="Arial"/>
                <w:color w:val="auto"/>
                <w:sz w:val="20"/>
              </w:rPr>
            </w:pPr>
            <w:r w:rsidRPr="00EE27CF">
              <w:rPr>
                <w:rFonts w:ascii="Arial" w:hAnsi="Arial" w:cs="Arial"/>
                <w:color w:val="auto"/>
                <w:sz w:val="20"/>
              </w:rPr>
              <w:t>3</w:t>
            </w:r>
          </w:p>
        </w:tc>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D8786C" w:rsidRPr="00EE27CF"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color w:val="auto"/>
                <w:sz w:val="20"/>
              </w:rPr>
              <w:t>Details of the issuer, emission allowance market participant, auction platform, auctioneer or auction monitor</w:t>
            </w:r>
          </w:p>
        </w:tc>
      </w:tr>
      <w:tr w:rsidR="00D8786C"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034" w:type="dxa"/>
            <w:gridSpan w:val="3"/>
            <w:tcBorders>
              <w:top w:val="single" w:sz="4" w:space="0" w:color="auto"/>
              <w:left w:val="single" w:sz="4" w:space="0" w:color="auto"/>
              <w:bottom w:val="single" w:sz="4" w:space="0" w:color="auto"/>
              <w:right w:val="single" w:sz="4" w:space="0" w:color="auto"/>
            </w:tcBorders>
          </w:tcPr>
          <w:p w:rsidR="00D8786C" w:rsidRPr="00865A7B" w:rsidRDefault="00D8786C"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RELX PLC</w:t>
            </w:r>
          </w:p>
        </w:tc>
      </w:tr>
      <w:tr w:rsidR="00D8786C" w:rsidRPr="00865A7B"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b)</w:t>
            </w:r>
          </w:p>
        </w:tc>
        <w:tc>
          <w:tcPr>
            <w:tcW w:w="2443"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034" w:type="dxa"/>
            <w:gridSpan w:val="3"/>
            <w:tcBorders>
              <w:top w:val="single" w:sz="4" w:space="0" w:color="auto"/>
              <w:left w:val="single" w:sz="4" w:space="0" w:color="auto"/>
              <w:bottom w:val="single" w:sz="4" w:space="0" w:color="auto"/>
              <w:right w:val="single" w:sz="4" w:space="0" w:color="auto"/>
            </w:tcBorders>
          </w:tcPr>
          <w:p w:rsidR="00D8786C" w:rsidRPr="00865A7B"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958E8">
              <w:rPr>
                <w:rFonts w:ascii="Arial" w:hAnsi="Arial" w:cs="Arial"/>
                <w:noProof/>
                <w:color w:val="auto"/>
                <w:sz w:val="20"/>
              </w:rPr>
              <w:t>549300WSX3VBUFFJOO66</w:t>
            </w:r>
          </w:p>
        </w:tc>
      </w:tr>
      <w:tr w:rsidR="00D8786C" w:rsidRPr="00EE27CF" w:rsidTr="00370DAA">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D8786C" w:rsidRPr="00EE27CF" w:rsidRDefault="00D8786C" w:rsidP="00690AB6">
            <w:pPr>
              <w:pStyle w:val="BodyText"/>
              <w:rPr>
                <w:rFonts w:ascii="Arial" w:hAnsi="Arial" w:cs="Arial"/>
                <w:color w:val="auto"/>
                <w:sz w:val="20"/>
              </w:rPr>
            </w:pPr>
            <w:r w:rsidRPr="00EE27CF">
              <w:rPr>
                <w:rFonts w:ascii="Arial" w:hAnsi="Arial" w:cs="Arial"/>
                <w:color w:val="auto"/>
                <w:sz w:val="20"/>
              </w:rPr>
              <w:t>4</w:t>
            </w:r>
          </w:p>
        </w:tc>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D8786C" w:rsidRPr="00EE27CF" w:rsidRDefault="00D8786C"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D8786C"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D8786C" w:rsidRPr="00EE27CF" w:rsidRDefault="00D8786C"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34" w:type="dxa"/>
            <w:gridSpan w:val="3"/>
            <w:tcBorders>
              <w:top w:val="single" w:sz="4" w:space="0" w:color="auto"/>
              <w:left w:val="single" w:sz="4" w:space="0" w:color="auto"/>
              <w:bottom w:val="single" w:sz="4" w:space="0" w:color="auto"/>
              <w:right w:val="single" w:sz="4" w:space="0" w:color="auto"/>
            </w:tcBorders>
          </w:tcPr>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Pr="00EE27CF" w:rsidRDefault="00D8786C"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D8786C"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443"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D8786C" w:rsidRPr="00865A7B" w:rsidRDefault="005E405C"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w:t>
            </w:r>
            <w:r w:rsidR="0030046D">
              <w:rPr>
                <w:rFonts w:ascii="Arial" w:hAnsi="Arial" w:cs="Arial"/>
                <w:noProof/>
                <w:color w:val="auto"/>
                <w:sz w:val="20"/>
              </w:rPr>
              <w:t xml:space="preserve">a </w:t>
            </w:r>
            <w:r>
              <w:rPr>
                <w:rFonts w:ascii="Arial" w:hAnsi="Arial" w:cs="Arial"/>
                <w:noProof/>
                <w:color w:val="auto"/>
                <w:sz w:val="20"/>
              </w:rPr>
              <w:t>conditional award</w:t>
            </w:r>
            <w:r w:rsidR="008F4DE9">
              <w:rPr>
                <w:rFonts w:ascii="Arial" w:hAnsi="Arial" w:cs="Arial"/>
                <w:noProof/>
                <w:color w:val="auto"/>
                <w:sz w:val="20"/>
              </w:rPr>
              <w:t xml:space="preserve"> over Ordinary Shares </w:t>
            </w:r>
            <w:r w:rsidR="008F4DE9" w:rsidRPr="008F4DE9">
              <w:rPr>
                <w:rFonts w:ascii="Arial" w:hAnsi="Arial" w:cs="Arial"/>
                <w:noProof/>
                <w:color w:val="auto"/>
                <w:sz w:val="20"/>
              </w:rPr>
              <w:t>under the RELX Gr</w:t>
            </w:r>
            <w:r w:rsidR="008F4DE9">
              <w:rPr>
                <w:rFonts w:ascii="Arial" w:hAnsi="Arial" w:cs="Arial"/>
                <w:noProof/>
                <w:color w:val="auto"/>
                <w:sz w:val="20"/>
              </w:rPr>
              <w:t>oup pl</w:t>
            </w:r>
            <w:r w:rsidR="007F633F">
              <w:rPr>
                <w:rFonts w:ascii="Arial" w:hAnsi="Arial" w:cs="Arial"/>
                <w:noProof/>
                <w:color w:val="auto"/>
                <w:sz w:val="20"/>
              </w:rPr>
              <w:t>c Long</w:t>
            </w:r>
            <w:r w:rsidR="00860B17">
              <w:rPr>
                <w:rFonts w:ascii="Arial" w:hAnsi="Arial" w:cs="Arial"/>
                <w:noProof/>
                <w:color w:val="auto"/>
                <w:sz w:val="20"/>
              </w:rPr>
              <w:t xml:space="preserve"> </w:t>
            </w:r>
            <w:r w:rsidR="007F633F">
              <w:rPr>
                <w:rFonts w:ascii="Arial" w:hAnsi="Arial" w:cs="Arial"/>
                <w:noProof/>
                <w:color w:val="auto"/>
                <w:sz w:val="20"/>
              </w:rPr>
              <w:t xml:space="preserve">Term Incentive Plan 2013. </w:t>
            </w:r>
            <w:r w:rsidR="0030046D">
              <w:rPr>
                <w:rFonts w:ascii="Arial" w:hAnsi="Arial" w:cs="Arial"/>
                <w:noProof/>
                <w:color w:val="auto"/>
                <w:sz w:val="20"/>
              </w:rPr>
              <w:t xml:space="preserve"> There is no price payable on the grant or vesting of the award.  Vesting is subject to the achievement of performance conditions over a three year period.</w:t>
            </w:r>
          </w:p>
        </w:tc>
      </w:tr>
      <w:tr w:rsidR="00D8786C"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Pr="00EE27CF" w:rsidRDefault="00D8786C"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58" w:type="dxa"/>
            <w:gridSpan w:val="2"/>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D8786C" w:rsidRPr="00EE27CF" w:rsidTr="00F55F74">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D8786C" w:rsidRPr="00EE27CF" w:rsidRDefault="00D8786C"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58" w:type="dxa"/>
            <w:gridSpan w:val="2"/>
            <w:tcBorders>
              <w:top w:val="single" w:sz="4" w:space="0" w:color="auto"/>
              <w:left w:val="single" w:sz="4" w:space="0" w:color="auto"/>
              <w:bottom w:val="single" w:sz="4" w:space="0" w:color="auto"/>
              <w:right w:val="single" w:sz="4" w:space="0" w:color="auto"/>
            </w:tcBorders>
          </w:tcPr>
          <w:p w:rsidR="00D8786C" w:rsidRDefault="00D8786C"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8786C" w:rsidRPr="00EE27CF" w:rsidRDefault="00281E05"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D8786C" w:rsidRDefault="00D8786C"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8786C" w:rsidRPr="00EE27CF" w:rsidRDefault="001B5C29"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96,996</w:t>
            </w:r>
          </w:p>
        </w:tc>
      </w:tr>
      <w:tr w:rsidR="00D8786C"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D8786C" w:rsidRPr="00EE27CF"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Pr="00EE27CF"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34" w:type="dxa"/>
            <w:gridSpan w:val="3"/>
            <w:tcBorders>
              <w:top w:val="single" w:sz="4" w:space="0" w:color="auto"/>
              <w:left w:val="single" w:sz="4" w:space="0" w:color="auto"/>
              <w:bottom w:val="single" w:sz="4" w:space="0" w:color="auto"/>
              <w:right w:val="single" w:sz="4" w:space="0" w:color="auto"/>
            </w:tcBorders>
          </w:tcPr>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F4DE9" w:rsidRDefault="001B5C29" w:rsidP="008F4DE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96,996</w:t>
            </w:r>
          </w:p>
          <w:p w:rsidR="008F4DE9" w:rsidRDefault="008F4DE9" w:rsidP="008F4DE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8786C" w:rsidRPr="00EE27CF" w:rsidRDefault="00281E05"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D8786C"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D8786C" w:rsidRPr="00EE27CF" w:rsidRDefault="00AD7854"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D8786C" w:rsidRPr="005B2E3A"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8786C" w:rsidRPr="00EE27CF" w:rsidRDefault="00D8786C"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D8786C" w:rsidRPr="005B2E3A" w:rsidRDefault="00D8786C"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D8786C" w:rsidRPr="008F4DE9" w:rsidRDefault="00D8786C" w:rsidP="008F4DE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8027EA" w:rsidRPr="00EE27CF" w:rsidTr="00370DAA">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8027EA" w:rsidRPr="00EE27CF" w:rsidRDefault="008027EA" w:rsidP="00690AB6">
            <w:pPr>
              <w:pStyle w:val="BodyText"/>
              <w:rPr>
                <w:rFonts w:ascii="Arial" w:hAnsi="Arial" w:cs="Arial"/>
                <w:color w:val="auto"/>
                <w:sz w:val="20"/>
              </w:rPr>
            </w:pPr>
            <w:r w:rsidRPr="00EE27CF">
              <w:rPr>
                <w:rFonts w:ascii="Arial" w:hAnsi="Arial" w:cs="Arial"/>
                <w:color w:val="auto"/>
                <w:sz w:val="20"/>
              </w:rPr>
              <w:t>4</w:t>
            </w:r>
          </w:p>
        </w:tc>
        <w:tc>
          <w:tcPr>
            <w:tcW w:w="8477" w:type="dxa"/>
            <w:gridSpan w:val="4"/>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8027EA"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112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F55F74" w:rsidRPr="00F55F74" w:rsidRDefault="00F55F74"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rPr>
            </w:pPr>
            <w:r w:rsidRPr="00F55F74">
              <w:rPr>
                <w:rFonts w:ascii="Arial" w:hAnsi="Arial" w:cs="Arial"/>
                <w:bCs/>
                <w:color w:val="auto"/>
                <w:sz w:val="20"/>
              </w:rPr>
              <w:t>Description of the financial instrument, type of instrument</w:t>
            </w:r>
          </w:p>
          <w:p w:rsidR="008027EA" w:rsidRPr="00F55F74" w:rsidRDefault="00F55F74"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rPr>
            </w:pPr>
            <w:r w:rsidRPr="00F55F74">
              <w:rPr>
                <w:rFonts w:ascii="Arial" w:hAnsi="Arial" w:cs="Arial"/>
                <w:bCs/>
                <w:color w:val="auto"/>
                <w:sz w:val="20"/>
              </w:rPr>
              <w:t>Identification code</w:t>
            </w:r>
          </w:p>
        </w:tc>
        <w:tc>
          <w:tcPr>
            <w:tcW w:w="6034" w:type="dxa"/>
            <w:gridSpan w:val="3"/>
            <w:tcBorders>
              <w:top w:val="single" w:sz="4" w:space="0" w:color="auto"/>
              <w:left w:val="single" w:sz="4" w:space="0" w:color="auto"/>
              <w:bottom w:val="single" w:sz="4" w:space="0" w:color="auto"/>
              <w:right w:val="single" w:sz="4" w:space="0" w:color="auto"/>
            </w:tcBorders>
          </w:tcPr>
          <w:p w:rsidR="00F55F74" w:rsidRPr="00F55F74" w:rsidRDefault="00F55F7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rPr>
            </w:pPr>
            <w:r w:rsidRPr="00F55F74">
              <w:rPr>
                <w:rFonts w:ascii="Arial" w:hAnsi="Arial" w:cs="Arial"/>
                <w:bCs/>
                <w:color w:val="auto"/>
                <w:sz w:val="20"/>
              </w:rPr>
              <w:t>Ordinary Shares of 14 51/116p each ('Ordinary Shares')</w:t>
            </w:r>
          </w:p>
          <w:p w:rsidR="00F55F74" w:rsidRDefault="00F55F7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rPr>
            </w:pPr>
          </w:p>
          <w:p w:rsidR="008027EA" w:rsidRPr="00F55F74" w:rsidRDefault="00FF06D1" w:rsidP="00E56C23">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rPr>
            </w:pPr>
            <w:r w:rsidRPr="00F55F74">
              <w:rPr>
                <w:rFonts w:ascii="Arial" w:hAnsi="Arial" w:cs="Arial"/>
                <w:bCs/>
                <w:color w:val="auto"/>
                <w:sz w:val="20"/>
              </w:rPr>
              <w:t>ISIN: GB00B2B0DG97</w:t>
            </w:r>
          </w:p>
        </w:tc>
      </w:tr>
      <w:tr w:rsidR="008027EA"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8027EA" w:rsidRPr="00865A7B" w:rsidRDefault="009142B5"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pri</w:t>
            </w:r>
            <w:r w:rsidR="00370DAA">
              <w:rPr>
                <w:rFonts w:ascii="Arial" w:hAnsi="Arial" w:cs="Arial"/>
                <w:noProof/>
                <w:color w:val="auto"/>
                <w:sz w:val="20"/>
              </w:rPr>
              <w:t>ce payable on exercise is £</w:t>
            </w:r>
            <w:r w:rsidR="00340C13">
              <w:rPr>
                <w:rFonts w:ascii="Arial" w:hAnsi="Arial" w:cs="Arial"/>
                <w:noProof/>
                <w:color w:val="auto"/>
                <w:sz w:val="20"/>
              </w:rPr>
              <w:t>14.945</w:t>
            </w:r>
            <w:r>
              <w:rPr>
                <w:rFonts w:ascii="Arial" w:hAnsi="Arial" w:cs="Arial"/>
                <w:noProof/>
                <w:color w:val="auto"/>
                <w:sz w:val="20"/>
              </w:rPr>
              <w:t>.  Vesting of the option is subject to the achievement of performance conditions over a three year period. Subject to vesting, the option is exercisable between 2020 and 2027.</w:t>
            </w:r>
          </w:p>
        </w:tc>
      </w:tr>
      <w:tr w:rsidR="008027EA"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bottom w:val="single" w:sz="4" w:space="0" w:color="auto"/>
              <w:right w:val="single" w:sz="4" w:space="0" w:color="auto"/>
            </w:tcBorders>
          </w:tcPr>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Pr="00EE27CF" w:rsidRDefault="008027EA"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58" w:type="dxa"/>
            <w:gridSpan w:val="2"/>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8027EA" w:rsidRPr="00EE27CF" w:rsidTr="00F55F74">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8027EA" w:rsidRPr="00EE27CF" w:rsidRDefault="008027EA"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58" w:type="dxa"/>
            <w:gridSpan w:val="2"/>
            <w:tcBorders>
              <w:top w:val="single" w:sz="4" w:space="0" w:color="auto"/>
              <w:left w:val="single" w:sz="4" w:space="0" w:color="auto"/>
              <w:bottom w:val="single" w:sz="4" w:space="0" w:color="auto"/>
              <w:right w:val="single" w:sz="4" w:space="0" w:color="auto"/>
            </w:tcBorders>
          </w:tcPr>
          <w:p w:rsidR="008027EA" w:rsidRDefault="008027EA"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8027EA" w:rsidRPr="00EE27CF" w:rsidRDefault="00281E05"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8027EA" w:rsidRDefault="008027EA"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B5C29" w:rsidRPr="00EE27CF" w:rsidRDefault="001B5C29"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96,996</w:t>
            </w:r>
          </w:p>
        </w:tc>
      </w:tr>
      <w:tr w:rsidR="008027EA"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8027EA" w:rsidRPr="00EE27CF"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Pr="00EE27CF"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34" w:type="dxa"/>
            <w:gridSpan w:val="3"/>
            <w:tcBorders>
              <w:top w:val="single" w:sz="4" w:space="0" w:color="auto"/>
              <w:left w:val="single" w:sz="4" w:space="0" w:color="auto"/>
              <w:bottom w:val="single" w:sz="4" w:space="0" w:color="auto"/>
              <w:right w:val="single" w:sz="4" w:space="0" w:color="auto"/>
            </w:tcBorders>
          </w:tcPr>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Default="001B5C29"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96,996</w:t>
            </w:r>
          </w:p>
          <w:p w:rsidR="008027E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027EA" w:rsidRPr="00EE27CF" w:rsidRDefault="00281E05"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8027EA"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8027EA" w:rsidRPr="00EE27CF" w:rsidRDefault="00AD7854"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8027EA" w:rsidRPr="008F4DE9"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8027EA" w:rsidRPr="00EE27CF" w:rsidRDefault="008027EA"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8027EA" w:rsidRPr="005B2E3A"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34" w:type="dxa"/>
            <w:gridSpan w:val="3"/>
            <w:tcBorders>
              <w:top w:val="single" w:sz="4" w:space="0" w:color="auto"/>
              <w:left w:val="single" w:sz="4" w:space="0" w:color="auto"/>
              <w:bottom w:val="single" w:sz="4" w:space="0" w:color="auto"/>
              <w:right w:val="single" w:sz="4" w:space="0" w:color="auto"/>
            </w:tcBorders>
          </w:tcPr>
          <w:p w:rsidR="008027EA" w:rsidRPr="008F4DE9" w:rsidRDefault="008027EA"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AC5D60" w:rsidRPr="00EE27CF" w:rsidRDefault="00AC5D60" w:rsidP="00690AB6">
            <w:pPr>
              <w:pStyle w:val="BodyText"/>
              <w:rPr>
                <w:rFonts w:ascii="Arial" w:hAnsi="Arial" w:cs="Arial"/>
                <w:color w:val="auto"/>
                <w:sz w:val="20"/>
              </w:rPr>
            </w:pPr>
            <w:r w:rsidRPr="00EE27CF">
              <w:rPr>
                <w:rFonts w:ascii="Arial" w:hAnsi="Arial" w:cs="Arial"/>
                <w:color w:val="auto"/>
                <w:sz w:val="20"/>
              </w:rPr>
              <w:lastRenderedPageBreak/>
              <w:t>4</w:t>
            </w:r>
          </w:p>
        </w:tc>
        <w:tc>
          <w:tcPr>
            <w:tcW w:w="8487" w:type="dxa"/>
            <w:gridSpan w:val="5"/>
            <w:tcBorders>
              <w:left w:val="single" w:sz="4" w:space="0" w:color="auto"/>
              <w:bottom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AC5D60" w:rsidRDefault="00AC5D60"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C5D60" w:rsidRPr="00EE27CF" w:rsidRDefault="00AC5D60"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AC5D60"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AC5D60" w:rsidRPr="00EE27CF" w:rsidRDefault="00AC5D60" w:rsidP="00370DAA">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865A7B" w:rsidRDefault="00AC5D60" w:rsidP="005F0F5D">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share award </w:t>
            </w:r>
            <w:r w:rsidRPr="006018D3">
              <w:rPr>
                <w:rFonts w:ascii="Arial" w:hAnsi="Arial" w:cs="Arial"/>
                <w:noProof/>
                <w:color w:val="auto"/>
                <w:sz w:val="20"/>
              </w:rPr>
              <w:t>under the RELX Gro</w:t>
            </w:r>
            <w:r>
              <w:rPr>
                <w:rFonts w:ascii="Arial" w:hAnsi="Arial" w:cs="Arial"/>
                <w:noProof/>
                <w:color w:val="auto"/>
                <w:sz w:val="20"/>
              </w:rPr>
              <w:t>up plc Long Term Incentive Plan 2013 (‘LTIP Award’)</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AC5D60" w:rsidRDefault="00AC5D60" w:rsidP="00370DA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AC5D60"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C5D60" w:rsidRPr="00EE27CF" w:rsidTr="00370DAA">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p>
        </w:tc>
        <w:tc>
          <w:tcPr>
            <w:tcW w:w="2443" w:type="dxa"/>
            <w:vMerge/>
            <w:tcBorders>
              <w:left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AC5D60" w:rsidRDefault="00AC5D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C5D60" w:rsidRPr="00EE27CF" w:rsidRDefault="00AC5D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AC5D60" w:rsidRDefault="00AC5D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C5D60" w:rsidRPr="00EE27CF" w:rsidRDefault="004637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136,707</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Default="004637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136,707</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C5D60" w:rsidRPr="00EE27CF"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EE27CF" w:rsidRDefault="004637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DC2C3E">
              <w:rPr>
                <w:rFonts w:ascii="Arial" w:hAnsi="Arial" w:cs="Arial"/>
                <w:noProof/>
                <w:color w:val="auto"/>
                <w:sz w:val="20"/>
              </w:rPr>
              <w:t>24</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AC5D60" w:rsidRPr="005B2E3A"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D56401" w:rsidRDefault="00F55F74"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AC5D60" w:rsidRPr="00EE27CF" w:rsidRDefault="00AC5D60"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5"/>
            <w:tcBorders>
              <w:left w:val="single" w:sz="4" w:space="0" w:color="auto"/>
              <w:bottom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AC5D60" w:rsidRDefault="00AC5D60"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C5D60" w:rsidRPr="00EE27CF" w:rsidRDefault="00AC5D60"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AC5D60"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865A7B" w:rsidRDefault="00AC5D60"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 to meet personal tax and social security obligations arising from vesting of LTIP Award.  T</w:t>
            </w:r>
            <w:r w:rsidR="00672DCF">
              <w:rPr>
                <w:rFonts w:ascii="Arial" w:hAnsi="Arial" w:cs="Arial"/>
                <w:noProof/>
                <w:color w:val="auto"/>
                <w:sz w:val="20"/>
              </w:rPr>
              <w:t>he Ordinary Shares sold to meet these</w:t>
            </w:r>
            <w:r>
              <w:rPr>
                <w:rFonts w:ascii="Arial" w:hAnsi="Arial" w:cs="Arial"/>
                <w:noProof/>
                <w:color w:val="auto"/>
                <w:sz w:val="20"/>
              </w:rPr>
              <w:t xml:space="preserve"> obligations were sold to the RELX Group Em</w:t>
            </w:r>
            <w:r w:rsidR="00672DCF">
              <w:rPr>
                <w:rFonts w:ascii="Arial" w:hAnsi="Arial" w:cs="Arial"/>
                <w:noProof/>
                <w:color w:val="auto"/>
                <w:sz w:val="20"/>
              </w:rPr>
              <w:t>ployee Benefit Trust</w:t>
            </w:r>
            <w:r>
              <w:rPr>
                <w:rFonts w:ascii="Arial" w:hAnsi="Arial" w:cs="Arial"/>
                <w:noProof/>
                <w:color w:val="auto"/>
                <w:sz w:val="20"/>
              </w:rPr>
              <w:t xml:space="preserve"> in off-mar</w:t>
            </w:r>
            <w:r w:rsidR="00672DCF">
              <w:rPr>
                <w:rFonts w:ascii="Arial" w:hAnsi="Arial" w:cs="Arial"/>
                <w:noProof/>
                <w:color w:val="auto"/>
                <w:sz w:val="20"/>
              </w:rPr>
              <w:t xml:space="preserve">ket transactions at a price of </w:t>
            </w:r>
            <w:r>
              <w:rPr>
                <w:rFonts w:ascii="Arial" w:hAnsi="Arial" w:cs="Arial"/>
                <w:noProof/>
                <w:color w:val="auto"/>
                <w:sz w:val="20"/>
              </w:rPr>
              <w:t>£</w:t>
            </w:r>
            <w:r w:rsidR="00463760">
              <w:rPr>
                <w:rFonts w:ascii="Arial" w:hAnsi="Arial" w:cs="Arial"/>
                <w:noProof/>
                <w:color w:val="auto"/>
                <w:sz w:val="20"/>
              </w:rPr>
              <w:t>14.945</w:t>
            </w:r>
            <w:r>
              <w:rPr>
                <w:rFonts w:ascii="Arial" w:hAnsi="Arial" w:cs="Arial"/>
                <w:noProof/>
                <w:color w:val="auto"/>
                <w:sz w:val="20"/>
              </w:rPr>
              <w:t xml:space="preserve"> per Ordinary Share, being the mid-market closing price on the London Stock Exchange on the date of sale.   </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F55F74" w:rsidRDefault="00AC5D60"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C5D60" w:rsidRPr="00EE27CF" w:rsidTr="00370DAA">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AC5D60" w:rsidRPr="005A12D2" w:rsidRDefault="00AC5D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C5D60" w:rsidRPr="00F55F74" w:rsidRDefault="00463760"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AC5D60" w:rsidRPr="005A12D2" w:rsidRDefault="00AC5D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F55F74" w:rsidRDefault="00463760"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64,253</w:t>
            </w:r>
          </w:p>
          <w:p w:rsidR="00AC5D60" w:rsidRPr="00F55F74" w:rsidRDefault="00AC5D60" w:rsidP="00F55F74">
            <w:pPr>
              <w:tabs>
                <w:tab w:val="left" w:pos="1185"/>
              </w:tabs>
              <w:cnfStyle w:val="000000000000" w:firstRow="0" w:lastRow="0" w:firstColumn="0" w:lastColumn="0" w:oddVBand="0" w:evenVBand="0" w:oddHBand="0" w:evenHBand="0" w:firstRowFirstColumn="0" w:firstRowLastColumn="0" w:lastRowFirstColumn="0" w:lastRowLastColumn="0"/>
            </w:pP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463760" w:rsidRDefault="004637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 Price</w:t>
            </w:r>
          </w:p>
        </w:tc>
        <w:tc>
          <w:tcPr>
            <w:tcW w:w="6044" w:type="dxa"/>
            <w:gridSpan w:val="4"/>
            <w:tcBorders>
              <w:top w:val="single" w:sz="4" w:space="0" w:color="auto"/>
              <w:left w:val="single" w:sz="4" w:space="0" w:color="auto"/>
              <w:bottom w:val="single" w:sz="4" w:space="0" w:color="auto"/>
              <w:right w:val="single" w:sz="4" w:space="0" w:color="auto"/>
            </w:tcBorders>
          </w:tcPr>
          <w:p w:rsidR="00AC5D60"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5A12D2"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w:t>
            </w:r>
            <w:r w:rsidR="00463760">
              <w:rPr>
                <w:rFonts w:ascii="Arial" w:hAnsi="Arial" w:cs="Arial"/>
                <w:noProof/>
                <w:color w:val="auto"/>
                <w:sz w:val="20"/>
              </w:rPr>
              <w:t>64,253</w:t>
            </w:r>
          </w:p>
          <w:p w:rsidR="00AC5D60" w:rsidRPr="005A12D2"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C5D60" w:rsidRPr="00EE27CF" w:rsidRDefault="004637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lastRenderedPageBreak/>
              <w:t xml:space="preserve"> £14.945</w:t>
            </w:r>
          </w:p>
        </w:tc>
      </w:tr>
      <w:tr w:rsidR="00AC5D60" w:rsidRPr="00EE27CF" w:rsidTr="00370DA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443"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EE27CF" w:rsidRDefault="00463760"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DC2C3E">
              <w:rPr>
                <w:rFonts w:ascii="Arial" w:hAnsi="Arial" w:cs="Arial"/>
                <w:noProof/>
                <w:color w:val="auto"/>
                <w:sz w:val="20"/>
              </w:rPr>
              <w:t>24</w:t>
            </w:r>
          </w:p>
        </w:tc>
      </w:tr>
      <w:tr w:rsidR="00AC5D60" w:rsidRPr="00EE27CF" w:rsidTr="0037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AC5D60" w:rsidRPr="00EE27CF" w:rsidRDefault="00AC5D60"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AC5D60" w:rsidRPr="005B2E3A"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AC5D60" w:rsidRPr="00D56401" w:rsidRDefault="00AC5D60"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681B1E" w:rsidRPr="00EE27CF" w:rsidTr="00681B1E">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81B1E" w:rsidRPr="00EE27CF" w:rsidRDefault="00681B1E" w:rsidP="00681B1E">
            <w:pPr>
              <w:pStyle w:val="BodyText"/>
              <w:rPr>
                <w:rFonts w:ascii="Arial" w:hAnsi="Arial" w:cs="Arial"/>
                <w:color w:val="auto"/>
                <w:sz w:val="20"/>
              </w:rPr>
            </w:pPr>
            <w:r w:rsidRPr="00EE27CF">
              <w:rPr>
                <w:rFonts w:ascii="Arial" w:hAnsi="Arial" w:cs="Arial"/>
                <w:color w:val="auto"/>
                <w:sz w:val="20"/>
              </w:rPr>
              <w:t>4</w:t>
            </w:r>
          </w:p>
        </w:tc>
        <w:tc>
          <w:tcPr>
            <w:tcW w:w="8487" w:type="dxa"/>
            <w:gridSpan w:val="5"/>
            <w:tcBorders>
              <w:left w:val="single" w:sz="4" w:space="0" w:color="auto"/>
              <w:bottom w:val="single" w:sz="4" w:space="0" w:color="auto"/>
              <w:right w:val="single" w:sz="4" w:space="0" w:color="auto"/>
            </w:tcBorders>
          </w:tcPr>
          <w:p w:rsidR="00681B1E" w:rsidRPr="00EE27CF"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81B1E"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681B1E" w:rsidRDefault="00681B1E"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81B1E" w:rsidRPr="00EE27CF" w:rsidRDefault="00681B1E"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Pr="00EE27CF" w:rsidRDefault="00681B1E"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681B1E" w:rsidRPr="00865A7B" w:rsidTr="00681B1E">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81B1E" w:rsidRPr="00865A7B" w:rsidRDefault="00DC2C3E" w:rsidP="00681B1E">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681B1E" w:rsidRPr="00EE27CF" w:rsidTr="00681B1E">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Pr="00EE27CF" w:rsidRDefault="00681B1E"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81B1E" w:rsidRPr="005A12D2" w:rsidTr="00681B1E">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681B1E" w:rsidRPr="00EE27CF"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81B1E" w:rsidRPr="005A12D2"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81B1E" w:rsidRPr="005A12D2" w:rsidRDefault="00681B1E"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81B1E" w:rsidRPr="005A12D2" w:rsidRDefault="005B5228"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£14.96286</w:t>
            </w:r>
          </w:p>
        </w:tc>
        <w:tc>
          <w:tcPr>
            <w:tcW w:w="3616" w:type="dxa"/>
            <w:gridSpan w:val="3"/>
            <w:tcBorders>
              <w:top w:val="single" w:sz="4" w:space="0" w:color="auto"/>
              <w:left w:val="single" w:sz="4" w:space="0" w:color="auto"/>
              <w:bottom w:val="single" w:sz="4" w:space="0" w:color="auto"/>
              <w:right w:val="single" w:sz="4" w:space="0" w:color="auto"/>
            </w:tcBorders>
          </w:tcPr>
          <w:p w:rsidR="00681B1E" w:rsidRPr="005A12D2"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81B1E" w:rsidRPr="005A12D2" w:rsidRDefault="00681B1E"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81B1E" w:rsidRPr="005A12D2" w:rsidRDefault="005B5228"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32,000</w:t>
            </w:r>
          </w:p>
        </w:tc>
      </w:tr>
      <w:tr w:rsidR="00681B1E"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Pr="00EE27CF"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81B1E"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Pr="005A12D2" w:rsidRDefault="005B5228"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32,000</w:t>
            </w:r>
          </w:p>
          <w:p w:rsidR="00681B1E" w:rsidRPr="005A12D2"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81B1E" w:rsidRPr="00EE27CF" w:rsidRDefault="005B5228"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£14.96286</w:t>
            </w:r>
          </w:p>
        </w:tc>
      </w:tr>
      <w:tr w:rsidR="00681B1E" w:rsidRPr="00EE27CF" w:rsidTr="00681B1E">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r w:rsidRPr="00EE27CF">
              <w:rPr>
                <w:rFonts w:ascii="Arial" w:hAnsi="Arial" w:cs="Arial"/>
                <w:b w:val="0"/>
                <w:color w:val="auto"/>
                <w:sz w:val="20"/>
              </w:rPr>
              <w:t>e)</w:t>
            </w:r>
          </w:p>
        </w:tc>
        <w:tc>
          <w:tcPr>
            <w:tcW w:w="2443"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5B5228">
              <w:rPr>
                <w:rFonts w:ascii="Arial" w:hAnsi="Arial" w:cs="Arial"/>
                <w:noProof/>
                <w:color w:val="auto"/>
                <w:sz w:val="20"/>
              </w:rPr>
              <w:t>27</w:t>
            </w:r>
          </w:p>
        </w:tc>
      </w:tr>
      <w:tr w:rsidR="00681B1E" w:rsidRPr="00D56401"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81B1E" w:rsidRPr="00EE27CF" w:rsidRDefault="00681B1E" w:rsidP="00681B1E">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681B1E" w:rsidRPr="005B2E3A"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81B1E" w:rsidRPr="00D56401" w:rsidRDefault="00681B1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London Stock Exchange (XLON) </w:t>
            </w:r>
          </w:p>
        </w:tc>
      </w:tr>
      <w:tr w:rsidR="00015F61" w:rsidRPr="00EE27CF"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015F61" w:rsidRPr="00EE27CF" w:rsidRDefault="00015F61" w:rsidP="00015F61">
            <w:pPr>
              <w:pStyle w:val="BodyText"/>
              <w:rPr>
                <w:rFonts w:ascii="Arial" w:hAnsi="Arial" w:cs="Arial"/>
                <w:color w:val="auto"/>
                <w:sz w:val="20"/>
              </w:rPr>
            </w:pPr>
            <w:r w:rsidRPr="00EE27CF">
              <w:rPr>
                <w:rFonts w:ascii="Arial" w:hAnsi="Arial" w:cs="Arial"/>
                <w:color w:val="auto"/>
                <w:sz w:val="20"/>
              </w:rPr>
              <w:t>4</w:t>
            </w:r>
          </w:p>
        </w:tc>
        <w:tc>
          <w:tcPr>
            <w:tcW w:w="8487" w:type="dxa"/>
            <w:gridSpan w:val="5"/>
            <w:tcBorders>
              <w:left w:val="single" w:sz="4" w:space="0" w:color="auto"/>
              <w:bottom w:val="single" w:sz="4" w:space="0" w:color="auto"/>
              <w:right w:val="single" w:sz="4" w:space="0" w:color="auto"/>
            </w:tcBorders>
          </w:tcPr>
          <w:p w:rsidR="00015F61" w:rsidRPr="00EE27CF"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15F61" w:rsidRPr="00EE27CF"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015F61" w:rsidRDefault="00015F61"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15F61" w:rsidRPr="00EE27CF" w:rsidRDefault="00015F61"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Pr="00EE27CF" w:rsidRDefault="00015F61" w:rsidP="00015F6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015F61" w:rsidRPr="00865A7B"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015F61" w:rsidRPr="00865A7B" w:rsidRDefault="00015F61"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Exercise of an option over Ordinary</w:t>
            </w:r>
            <w:r w:rsidR="005A6C15">
              <w:rPr>
                <w:rFonts w:ascii="Arial" w:hAnsi="Arial" w:cs="Arial"/>
                <w:noProof/>
                <w:color w:val="auto"/>
                <w:sz w:val="20"/>
              </w:rPr>
              <w:t xml:space="preserve"> Shares under the RELX Group plc</w:t>
            </w:r>
            <w:r>
              <w:rPr>
                <w:rFonts w:ascii="Arial" w:hAnsi="Arial" w:cs="Arial"/>
                <w:noProof/>
                <w:color w:val="auto"/>
                <w:sz w:val="20"/>
              </w:rPr>
              <w:t xml:space="preserve"> Executive Share Option Scheme 2013. The option price payable on exercise was £7.345 per share. </w:t>
            </w:r>
          </w:p>
        </w:tc>
      </w:tr>
      <w:tr w:rsidR="00015F61" w:rsidRPr="00EE27CF" w:rsidTr="00015F6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Pr="00EE27CF" w:rsidRDefault="00015F61"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15F61" w:rsidRPr="005A12D2" w:rsidTr="00015F61">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015F61" w:rsidRPr="00EE27CF"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015F61" w:rsidRPr="005A12D2"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15F61" w:rsidRPr="005A12D2" w:rsidRDefault="00015F61"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15F61" w:rsidRPr="005A12D2" w:rsidRDefault="00015F61"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£7.345</w:t>
            </w:r>
          </w:p>
        </w:tc>
        <w:tc>
          <w:tcPr>
            <w:tcW w:w="3616" w:type="dxa"/>
            <w:gridSpan w:val="3"/>
            <w:tcBorders>
              <w:top w:val="single" w:sz="4" w:space="0" w:color="auto"/>
              <w:left w:val="single" w:sz="4" w:space="0" w:color="auto"/>
              <w:bottom w:val="single" w:sz="4" w:space="0" w:color="auto"/>
              <w:right w:val="single" w:sz="4" w:space="0" w:color="auto"/>
            </w:tcBorders>
          </w:tcPr>
          <w:p w:rsidR="00015F61" w:rsidRPr="005A12D2"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15F61" w:rsidRPr="005A12D2" w:rsidRDefault="00015F61"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15F61" w:rsidRPr="005A12D2" w:rsidRDefault="00015F61"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178,799</w:t>
            </w:r>
          </w:p>
        </w:tc>
      </w:tr>
      <w:tr w:rsidR="00015F61" w:rsidRPr="00EE27CF"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Pr="00EE27CF"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015F6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Pr="005A12D2"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178,799</w:t>
            </w:r>
          </w:p>
          <w:p w:rsidR="00015F61" w:rsidRPr="005A12D2"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15F61" w:rsidRPr="00EE27CF"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£7.345</w:t>
            </w:r>
          </w:p>
        </w:tc>
      </w:tr>
      <w:tr w:rsidR="00015F61" w:rsidRPr="00EE27CF"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443"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2017-02-28</w:t>
            </w:r>
          </w:p>
        </w:tc>
      </w:tr>
      <w:tr w:rsidR="00015F61" w:rsidRPr="00D56401"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015F61" w:rsidRPr="00EE27CF" w:rsidRDefault="00015F61" w:rsidP="00015F61">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015F61" w:rsidRPr="005B2E3A"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015F61" w:rsidRPr="00D56401" w:rsidRDefault="00015F61"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1628FF" w:rsidRPr="00EE27CF" w:rsidTr="00F55F74">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628FF" w:rsidRPr="00EE27CF" w:rsidRDefault="001628FF" w:rsidP="00F55F74">
            <w:pPr>
              <w:pStyle w:val="BodyText"/>
              <w:rPr>
                <w:rFonts w:ascii="Arial" w:hAnsi="Arial" w:cs="Arial"/>
                <w:color w:val="auto"/>
                <w:sz w:val="20"/>
              </w:rPr>
            </w:pPr>
            <w:r w:rsidRPr="00EE27CF">
              <w:rPr>
                <w:rFonts w:ascii="Arial" w:hAnsi="Arial" w:cs="Arial"/>
                <w:color w:val="auto"/>
                <w:sz w:val="20"/>
              </w:rPr>
              <w:t>4</w:t>
            </w:r>
          </w:p>
        </w:tc>
        <w:tc>
          <w:tcPr>
            <w:tcW w:w="8487" w:type="dxa"/>
            <w:gridSpan w:val="5"/>
            <w:tcBorders>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628FF" w:rsidRPr="00EE27CF" w:rsidTr="00F5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1628FF" w:rsidRPr="00865A7B" w:rsidTr="00F55F74">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628FF" w:rsidRPr="00865A7B" w:rsidRDefault="001628FF" w:rsidP="001628FF">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1628FF" w:rsidRPr="00EE27CF" w:rsidTr="00F55F7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vMerge w:val="restart"/>
            <w:tcBorders>
              <w:top w:val="single" w:sz="4" w:space="0" w:color="auto"/>
              <w:left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628FF" w:rsidRPr="005A12D2" w:rsidTr="00F55F74">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p>
        </w:tc>
        <w:tc>
          <w:tcPr>
            <w:tcW w:w="2443" w:type="dxa"/>
            <w:vMerge/>
            <w:tcBorders>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£15.037811</w:t>
            </w:r>
          </w:p>
        </w:tc>
        <w:tc>
          <w:tcPr>
            <w:tcW w:w="3616" w:type="dxa"/>
            <w:gridSpan w:val="3"/>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178,799</w:t>
            </w:r>
          </w:p>
        </w:tc>
      </w:tr>
      <w:tr w:rsidR="001628FF" w:rsidRPr="00EE27CF" w:rsidTr="00F5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d)</w:t>
            </w:r>
          </w:p>
        </w:tc>
        <w:tc>
          <w:tcPr>
            <w:tcW w:w="2443"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5A12D2"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178,799</w:t>
            </w:r>
          </w:p>
          <w:p w:rsidR="001628FF" w:rsidRPr="005A12D2"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w:t>
            </w:r>
            <w:r w:rsidR="00DC2C3E">
              <w:rPr>
                <w:rFonts w:ascii="Arial" w:hAnsi="Arial" w:cs="Arial"/>
                <w:noProof/>
                <w:color w:val="auto"/>
                <w:sz w:val="20"/>
              </w:rPr>
              <w:t>15.037811</w:t>
            </w:r>
          </w:p>
        </w:tc>
      </w:tr>
      <w:tr w:rsidR="001628FF" w:rsidRPr="00EE27CF" w:rsidTr="00F55F74">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e)</w:t>
            </w:r>
          </w:p>
        </w:tc>
        <w:tc>
          <w:tcPr>
            <w:tcW w:w="2443"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2017-02-28</w:t>
            </w:r>
          </w:p>
        </w:tc>
      </w:tr>
      <w:tr w:rsidR="001628FF" w:rsidRPr="00D56401" w:rsidTr="00F5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f)</w:t>
            </w:r>
          </w:p>
        </w:tc>
        <w:tc>
          <w:tcPr>
            <w:tcW w:w="2443" w:type="dxa"/>
            <w:tcBorders>
              <w:top w:val="single" w:sz="4" w:space="0" w:color="auto"/>
              <w:left w:val="single" w:sz="4" w:space="0" w:color="auto"/>
              <w:bottom w:val="single" w:sz="4" w:space="0" w:color="auto"/>
              <w:right w:val="single" w:sz="4" w:space="0" w:color="auto"/>
            </w:tcBorders>
          </w:tcPr>
          <w:p w:rsidR="001628FF" w:rsidRPr="005B2E3A"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628FF" w:rsidRPr="00D56401"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London Stock Exchange (XLON)</w:t>
            </w:r>
          </w:p>
        </w:tc>
      </w:tr>
    </w:tbl>
    <w:p w:rsidR="00340C13" w:rsidRDefault="00340C13">
      <w:pPr>
        <w:rPr>
          <w:rFonts w:ascii="Arial" w:hAnsi="Arial" w:cs="Arial"/>
          <w:color w:val="auto"/>
          <w:sz w:val="20"/>
        </w:rPr>
      </w:pPr>
    </w:p>
    <w:p w:rsidR="004D5CF1" w:rsidRDefault="004D5CF1">
      <w:pPr>
        <w:rPr>
          <w:rFonts w:ascii="Arial" w:hAnsi="Arial" w:cs="Arial"/>
          <w:color w:val="auto"/>
          <w:sz w:val="20"/>
        </w:rPr>
      </w:pPr>
    </w:p>
    <w:tbl>
      <w:tblPr>
        <w:tblStyle w:val="LightList-Accent1"/>
        <w:tblW w:w="0" w:type="auto"/>
        <w:tblLook w:val="04A0" w:firstRow="1" w:lastRow="0" w:firstColumn="1" w:lastColumn="0" w:noHBand="0" w:noVBand="1"/>
      </w:tblPr>
      <w:tblGrid>
        <w:gridCol w:w="529"/>
        <w:gridCol w:w="2376"/>
        <w:gridCol w:w="67"/>
        <w:gridCol w:w="2428"/>
        <w:gridCol w:w="230"/>
        <w:gridCol w:w="3376"/>
        <w:gridCol w:w="10"/>
      </w:tblGrid>
      <w:tr w:rsidR="004D5CF1" w:rsidRPr="00EE27CF" w:rsidTr="00690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1</w:t>
            </w:r>
          </w:p>
        </w:tc>
        <w:tc>
          <w:tcPr>
            <w:tcW w:w="8487" w:type="dxa"/>
            <w:gridSpan w:val="6"/>
            <w:tcBorders>
              <w:top w:val="single" w:sz="4" w:space="0" w:color="auto"/>
              <w:left w:val="single" w:sz="4" w:space="0" w:color="auto"/>
              <w:bottom w:val="single" w:sz="4" w:space="0" w:color="auto"/>
              <w:right w:val="single" w:sz="4" w:space="0" w:color="auto"/>
            </w:tcBorders>
            <w:shd w:val="clear" w:color="auto" w:fill="auto"/>
          </w:tcPr>
          <w:p w:rsidR="004D5CF1" w:rsidRPr="00EE27CF" w:rsidRDefault="004D5CF1" w:rsidP="00690AB6">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Nick Luff</w:t>
            </w:r>
          </w:p>
        </w:tc>
      </w:tr>
      <w:tr w:rsidR="004D5CF1"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2</w:t>
            </w:r>
          </w:p>
        </w:tc>
        <w:tc>
          <w:tcPr>
            <w:tcW w:w="8487" w:type="dxa"/>
            <w:gridSpan w:val="6"/>
            <w:tcBorders>
              <w:left w:val="single" w:sz="4" w:space="0" w:color="auto"/>
              <w:right w:val="single" w:sz="4" w:space="0" w:color="auto"/>
            </w:tcBorders>
          </w:tcPr>
          <w:p w:rsidR="004D5CF1" w:rsidRPr="00EE27CF" w:rsidRDefault="004D5CF1" w:rsidP="00690AB6">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0928CC">
              <w:rPr>
                <w:rFonts w:ascii="Arial" w:hAnsi="Arial" w:cs="Arial"/>
                <w:noProof/>
                <w:color w:val="auto"/>
                <w:sz w:val="20"/>
              </w:rPr>
              <w:t xml:space="preserve">Chief </w:t>
            </w:r>
            <w:r>
              <w:rPr>
                <w:rFonts w:ascii="Arial" w:hAnsi="Arial" w:cs="Arial"/>
                <w:noProof/>
                <w:color w:val="auto"/>
                <w:sz w:val="20"/>
              </w:rPr>
              <w:t xml:space="preserve">Financial Officer </w:t>
            </w:r>
          </w:p>
        </w:tc>
      </w:tr>
      <w:tr w:rsidR="004D5CF1"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b)</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3</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color w:val="auto"/>
                <w:sz w:val="20"/>
              </w:rPr>
              <w:t>Details of the issuer, emission allowance market participant, auction platform, auctioneer or auction monitor</w:t>
            </w:r>
          </w:p>
        </w:tc>
      </w:tr>
      <w:tr w:rsidR="004D5CF1"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RELX PLC</w:t>
            </w:r>
          </w:p>
        </w:tc>
      </w:tr>
      <w:tr w:rsidR="004D5CF1" w:rsidRPr="00865A7B"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958E8">
              <w:rPr>
                <w:rFonts w:ascii="Arial" w:hAnsi="Arial" w:cs="Arial"/>
                <w:noProof/>
                <w:color w:val="auto"/>
                <w:sz w:val="20"/>
              </w:rPr>
              <w:t>549300WSX3VBUFFJOO66</w:t>
            </w:r>
          </w:p>
        </w:tc>
      </w:tr>
      <w:tr w:rsidR="0077285A" w:rsidRPr="00EE27CF" w:rsidTr="0077285A">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77285A" w:rsidRPr="00EE27CF" w:rsidRDefault="0077285A" w:rsidP="0077285A">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77285A" w:rsidRPr="00EE27CF" w:rsidRDefault="0077285A"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77285A" w:rsidRPr="00EE27CF" w:rsidTr="0077285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r w:rsidRPr="00EE27CF">
              <w:rPr>
                <w:rFonts w:ascii="Arial" w:hAnsi="Arial" w:cs="Arial"/>
                <w:b w:val="0"/>
                <w:color w:val="auto"/>
                <w:sz w:val="20"/>
              </w:rPr>
              <w:lastRenderedPageBreak/>
              <w:t xml:space="preserve">a) </w:t>
            </w:r>
          </w:p>
        </w:tc>
        <w:tc>
          <w:tcPr>
            <w:tcW w:w="2376"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77285A" w:rsidRPr="00EE27CF" w:rsidRDefault="0077285A"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Pr="00EE27CF" w:rsidRDefault="0077285A" w:rsidP="0077285A">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77285A" w:rsidRPr="00865A7B" w:rsidTr="0077285A">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77285A" w:rsidRPr="00865A7B" w:rsidRDefault="0077285A"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Grant of a conditional award over</w:t>
            </w:r>
            <w:r w:rsidR="00CA48E9">
              <w:rPr>
                <w:rFonts w:ascii="Arial" w:hAnsi="Arial" w:cs="Arial"/>
                <w:noProof/>
                <w:color w:val="auto"/>
                <w:sz w:val="20"/>
              </w:rPr>
              <w:t xml:space="preserve"> Ordinary Shares</w:t>
            </w:r>
            <w:r>
              <w:rPr>
                <w:rFonts w:ascii="Arial" w:hAnsi="Arial" w:cs="Arial"/>
                <w:noProof/>
                <w:color w:val="auto"/>
                <w:sz w:val="20"/>
              </w:rPr>
              <w:t xml:space="preserve">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conditions over a three year period.</w:t>
            </w:r>
          </w:p>
        </w:tc>
      </w:tr>
      <w:tr w:rsidR="0077285A" w:rsidRPr="00EE27CF" w:rsidTr="0077285A">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Pr="00EE27CF" w:rsidRDefault="0077285A"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77285A" w:rsidRPr="00EE27CF" w:rsidTr="0077285A">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77285A" w:rsidRPr="00EE27CF" w:rsidRDefault="0077285A"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77285A" w:rsidRDefault="0077285A"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77285A" w:rsidRPr="00EE27CF" w:rsidRDefault="0077285A"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77285A" w:rsidRDefault="0077285A"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77285A" w:rsidRPr="00EE27CF" w:rsidRDefault="00AD35C1"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22,847</w:t>
            </w:r>
          </w:p>
        </w:tc>
      </w:tr>
      <w:tr w:rsidR="0077285A" w:rsidRPr="00EE27CF" w:rsidTr="0077285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Pr="00EE27CF"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Default="00AD35C1"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22,847</w:t>
            </w:r>
          </w:p>
          <w:p w:rsidR="0077285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7285A" w:rsidRPr="00EE27CF"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77285A" w:rsidRPr="00EE27CF" w:rsidTr="0077285A">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77285A" w:rsidRPr="008F4DE9" w:rsidTr="0077285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77285A" w:rsidRPr="00EE27CF" w:rsidRDefault="0077285A" w:rsidP="0077285A">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77285A" w:rsidRPr="005B2E3A"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77285A" w:rsidRPr="008F4DE9" w:rsidRDefault="0077285A"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4D5CF1"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4D5CF1"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152BA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w:t>
            </w:r>
            <w:r w:rsidR="00152BA3">
              <w:rPr>
                <w:rFonts w:ascii="Arial" w:hAnsi="Arial" w:cs="Arial"/>
                <w:noProof/>
                <w:color w:val="auto"/>
                <w:sz w:val="20"/>
              </w:rPr>
              <w:t>tions over a three year period.</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4D5CF1" w:rsidRPr="00EE27CF" w:rsidTr="00690AB6">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AD35C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45,694</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AD35C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45,694</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4D5CF1"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4D5CF1" w:rsidRPr="008F4DE9"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4D5CF1" w:rsidRPr="005B2E3A"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F4DE9"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4D5CF1"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lastRenderedPageBreak/>
              <w:t>4</w:t>
            </w:r>
          </w:p>
        </w:tc>
        <w:tc>
          <w:tcPr>
            <w:tcW w:w="8477" w:type="dxa"/>
            <w:gridSpan w:val="5"/>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280FD9" w:rsidP="005C5289">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4D5CF1"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w:t>
            </w:r>
            <w:r w:rsidR="00AD35C1">
              <w:rPr>
                <w:rFonts w:ascii="Arial" w:hAnsi="Arial" w:cs="Arial"/>
                <w:noProof/>
                <w:color w:val="auto"/>
                <w:sz w:val="20"/>
              </w:rPr>
              <w:t>ice payable on exercise is £14.9450</w:t>
            </w:r>
            <w:r>
              <w:rPr>
                <w:rFonts w:ascii="Arial" w:hAnsi="Arial" w:cs="Arial"/>
                <w:noProof/>
                <w:color w:val="auto"/>
                <w:sz w:val="20"/>
              </w:rPr>
              <w:t>.  Vesting of the option is subject to the achievement of performance conditions over a three year period. Subject to vesting, the option is exercisable between 2020 and 2027.</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4D5CF1" w:rsidRPr="00EE27CF" w:rsidTr="00690AB6">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340C13"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45,69</w:t>
            </w:r>
            <w:r w:rsidR="00AD35C1">
              <w:rPr>
                <w:rFonts w:ascii="Arial" w:hAnsi="Arial" w:cs="Arial"/>
                <w:noProof/>
                <w:color w:val="auto"/>
                <w:sz w:val="20"/>
              </w:rPr>
              <w:t>4</w:t>
            </w:r>
          </w:p>
        </w:tc>
      </w:tr>
      <w:tr w:rsidR="004D5CF1"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52BA3"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340C1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45,69</w:t>
            </w:r>
            <w:r w:rsidR="00AD35C1">
              <w:rPr>
                <w:rFonts w:ascii="Arial" w:hAnsi="Arial" w:cs="Arial"/>
                <w:noProof/>
                <w:color w:val="auto"/>
                <w:sz w:val="20"/>
              </w:rPr>
              <w:t>4</w:t>
            </w:r>
          </w:p>
          <w:p w:rsidR="00152BA3"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4D5CF1"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4D5CF1" w:rsidRPr="008F4DE9"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4D5CF1" w:rsidRPr="005B2E3A"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4D5CF1" w:rsidRPr="008F4DE9"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FE5E37">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EE27CF" w:rsidTr="00690AB6">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32,085</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 Price</w:t>
            </w: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32,085</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lastRenderedPageBreak/>
              <w:t xml:space="preserve"> Nil</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690AB6" w:rsidRPr="00D56401"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BIP Award. The Ordinary Shares sold to meet these obligations were sold to the RELX Group Employee Benefit Trust in off-market transactions at a price of £14.945 per Ordinary Share, being the mid-market closing price on the London Stock Exchange on the date of sale.  </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5A12D2" w:rsidTr="00690AB6">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15,080</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5A12D2"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15,080</w:t>
            </w:r>
          </w:p>
          <w:p w:rsidR="00690AB6" w:rsidRPr="005A12D2"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£14.945</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D56401"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4D5CF1"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4D5CF1"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share award </w:t>
            </w:r>
            <w:r w:rsidRPr="006018D3">
              <w:rPr>
                <w:rFonts w:ascii="Arial" w:hAnsi="Arial" w:cs="Arial"/>
                <w:noProof/>
                <w:color w:val="auto"/>
                <w:sz w:val="20"/>
              </w:rPr>
              <w:t>under the RELX Gro</w:t>
            </w:r>
            <w:r>
              <w:rPr>
                <w:rFonts w:ascii="Arial" w:hAnsi="Arial" w:cs="Arial"/>
                <w:noProof/>
                <w:color w:val="auto"/>
                <w:sz w:val="20"/>
              </w:rPr>
              <w:t>up plc Long Term Incentive Plan 2013 (‘LTIP Award’)</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4D5CF1"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616" w:type="dxa"/>
            <w:gridSpan w:val="3"/>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4D5CF1" w:rsidRPr="00EE27CF" w:rsidTr="00690AB6">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61,644</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61,644</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4D5CF1"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4D5CF1" w:rsidRPr="00D56401" w:rsidTr="004D5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5B2E3A"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Place of the transacti</w:t>
            </w:r>
            <w:r w:rsidR="004D5CF1" w:rsidRPr="005B2E3A">
              <w:rPr>
                <w:rFonts w:ascii="Arial" w:hAnsi="Arial" w:cs="Arial"/>
                <w:color w:val="auto"/>
                <w:sz w:val="20"/>
              </w:rPr>
              <w:t>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D56401"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4D5CF1" w:rsidRPr="00EE27CF" w:rsidTr="004D5CF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4D5CF1" w:rsidRPr="00EE27CF" w:rsidRDefault="004D5CF1"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4D5CF1"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4D5CF1"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865A7B" w:rsidRDefault="004D5CF1"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LTIP Award.  The Ordinary Shares sold to meet these obligations were sold to the RELX Group Employee Benefit Trust in off-market transactions at a price of £14.945 per Ordinary Share, being the mid-market closing price on the London Stock Exchange on the date of sale.   </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4D5CF1" w:rsidRPr="005A12D2" w:rsidTr="00690AB6">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4D5CF1" w:rsidRPr="005A12D2"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4D5CF1" w:rsidRPr="005A12D2"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5A12D2"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4D5CF1" w:rsidRPr="005A12D2"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4D5CF1" w:rsidRPr="005A12D2" w:rsidRDefault="004D5CF1"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4D5CF1"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28,973</w:t>
            </w:r>
          </w:p>
        </w:tc>
      </w:tr>
      <w:tr w:rsidR="004D5CF1"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4D5CF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5A12D2"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28,973</w:t>
            </w:r>
          </w:p>
          <w:p w:rsidR="004D5CF1" w:rsidRPr="005A12D2"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4D5CF1" w:rsidRPr="00EE27CF"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£14.945</w:t>
            </w:r>
          </w:p>
        </w:tc>
      </w:tr>
      <w:tr w:rsidR="004D5CF1"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4D5CF1"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4D5CF1" w:rsidRPr="00EE27CF" w:rsidRDefault="004D5CF1"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4D5CF1" w:rsidRPr="005B2E3A"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4D5CF1" w:rsidRPr="00D56401" w:rsidRDefault="004D5CF1"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D26C5A" w:rsidRPr="00EE27CF"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D26C5A" w:rsidRPr="00EE27CF" w:rsidRDefault="00D26C5A" w:rsidP="00015F61">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D26C5A" w:rsidRPr="00EE27CF"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D26C5A"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D26C5A" w:rsidRPr="00865A7B"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D26C5A" w:rsidRPr="00865A7B" w:rsidRDefault="00D26C5A"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w:t>
            </w:r>
            <w:r w:rsidR="00422893">
              <w:rPr>
                <w:rFonts w:ascii="Arial" w:hAnsi="Arial" w:cs="Arial"/>
                <w:noProof/>
                <w:color w:val="auto"/>
                <w:sz w:val="20"/>
              </w:rPr>
              <w:t>Ordinary Shares</w:t>
            </w:r>
          </w:p>
        </w:tc>
      </w:tr>
      <w:tr w:rsidR="00D26C5A" w:rsidRPr="00EE27CF" w:rsidTr="00015F6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D26C5A" w:rsidRPr="005A12D2" w:rsidTr="00015F61">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5B5228"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£14.941562</w:t>
            </w:r>
          </w:p>
        </w:tc>
        <w:tc>
          <w:tcPr>
            <w:tcW w:w="3616" w:type="dxa"/>
            <w:gridSpan w:val="3"/>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5B5228"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24,839</w:t>
            </w:r>
          </w:p>
        </w:tc>
      </w:tr>
      <w:tr w:rsidR="00D26C5A" w:rsidRPr="00EE27CF"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5A12D2" w:rsidRDefault="005B5228"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24,839</w:t>
            </w:r>
          </w:p>
          <w:p w:rsidR="00D26C5A" w:rsidRPr="005A12D2"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422893"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£14.941562</w:t>
            </w:r>
          </w:p>
        </w:tc>
      </w:tr>
      <w:tr w:rsidR="00D26C5A" w:rsidRPr="00EE27CF" w:rsidTr="00015F61">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422893">
              <w:rPr>
                <w:rFonts w:ascii="Arial" w:hAnsi="Arial" w:cs="Arial"/>
                <w:noProof/>
                <w:color w:val="auto"/>
                <w:sz w:val="20"/>
              </w:rPr>
              <w:t>27</w:t>
            </w:r>
          </w:p>
        </w:tc>
      </w:tr>
      <w:tr w:rsidR="00D26C5A" w:rsidRPr="00D56401" w:rsidTr="0001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D26C5A" w:rsidRPr="005B2E3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D26C5A" w:rsidRPr="00D56401"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London Stock Exchange (XLON) </w:t>
            </w:r>
          </w:p>
        </w:tc>
      </w:tr>
    </w:tbl>
    <w:p w:rsidR="004D5CF1" w:rsidRDefault="004D5CF1">
      <w:pPr>
        <w:rPr>
          <w:rFonts w:ascii="Arial" w:hAnsi="Arial" w:cs="Arial"/>
          <w:color w:val="auto"/>
          <w:sz w:val="20"/>
        </w:rPr>
      </w:pPr>
    </w:p>
    <w:tbl>
      <w:tblPr>
        <w:tblStyle w:val="LightList-Accent1"/>
        <w:tblW w:w="0" w:type="auto"/>
        <w:tblLook w:val="04A0" w:firstRow="1" w:lastRow="0" w:firstColumn="1" w:lastColumn="0" w:noHBand="0" w:noVBand="1"/>
      </w:tblPr>
      <w:tblGrid>
        <w:gridCol w:w="529"/>
        <w:gridCol w:w="2376"/>
        <w:gridCol w:w="67"/>
        <w:gridCol w:w="2428"/>
        <w:gridCol w:w="230"/>
        <w:gridCol w:w="3376"/>
        <w:gridCol w:w="10"/>
      </w:tblGrid>
      <w:tr w:rsidR="00225820" w:rsidRPr="00EE27CF" w:rsidTr="00CF7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1</w:t>
            </w:r>
          </w:p>
        </w:tc>
        <w:tc>
          <w:tcPr>
            <w:tcW w:w="8487" w:type="dxa"/>
            <w:gridSpan w:val="6"/>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Ian Fraser </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2</w:t>
            </w:r>
          </w:p>
        </w:tc>
        <w:tc>
          <w:tcPr>
            <w:tcW w:w="8487" w:type="dxa"/>
            <w:gridSpan w:val="6"/>
            <w:tcBorders>
              <w:left w:val="single" w:sz="4" w:space="0" w:color="auto"/>
              <w:right w:val="single" w:sz="4" w:space="0" w:color="auto"/>
            </w:tcBorders>
          </w:tcPr>
          <w:p w:rsidR="00225820" w:rsidRPr="00EE27CF" w:rsidRDefault="00225820" w:rsidP="00CF7FC0">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Human Resources Director</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b)</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3</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color w:val="auto"/>
                <w:sz w:val="20"/>
              </w:rPr>
              <w:t>Details of the issuer, emission allowance market participant, auction platform, auctioneer or auction monitor</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RELX PLC</w:t>
            </w:r>
          </w:p>
        </w:tc>
      </w:tr>
      <w:tr w:rsidR="00225820" w:rsidRPr="00865A7B"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958E8">
              <w:rPr>
                <w:rFonts w:ascii="Arial" w:hAnsi="Arial" w:cs="Arial"/>
                <w:noProof/>
                <w:color w:val="auto"/>
                <w:sz w:val="20"/>
              </w:rPr>
              <w:t>549300WSX3VBUFFJOO66</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spacing w:before="24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PLC ('ADRs</w:t>
            </w:r>
            <w:r w:rsidRPr="00982D14">
              <w:rPr>
                <w:rFonts w:ascii="Arial" w:hAnsi="Arial" w:cs="Arial"/>
                <w:noProof/>
                <w:color w:val="auto"/>
                <w:sz w:val="20"/>
              </w:rPr>
              <w:t>')</w:t>
            </w:r>
            <w:r>
              <w:rPr>
                <w:rFonts w:ascii="Arial" w:hAnsi="Arial" w:cs="Arial"/>
                <w:noProof/>
                <w:color w:val="auto"/>
                <w:sz w:val="20"/>
              </w:rPr>
              <w:t xml:space="preserve"> (each ADR represents one ordinary share of 14 51/116p in RELX PLC)</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ISIN: US7595301083</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ADRs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conditions over a three year period.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15,268</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lastRenderedPageBreak/>
              <w:t>d)</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15,268</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8F4DE9"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F4DE9"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conditions over a three year period.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22,534</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22,534</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8F4DE9"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F4DE9"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Pr>
                <w:rFonts w:ascii="Arial" w:hAnsi="Arial" w:cs="Arial"/>
                <w:color w:val="auto"/>
                <w:sz w:val="20"/>
              </w:rPr>
              <w:t xml:space="preserve">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I</w:t>
            </w:r>
            <w:r w:rsidRPr="00EE27CF">
              <w:rPr>
                <w:rFonts w:ascii="Arial" w:hAnsi="Arial" w:cs="Arial"/>
                <w:color w:val="auto"/>
                <w:sz w:val="20"/>
              </w:rPr>
              <w:t>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price payable on exercise is £14.9450. Subject to vesting, the option is exercisable between 2020 and 2027.</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8,667</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8,667</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8F4DE9"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F4DE9"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Ordinary Shares </w:t>
            </w:r>
            <w:r w:rsidRPr="008F4DE9">
              <w:rPr>
                <w:rFonts w:ascii="Arial" w:hAnsi="Arial" w:cs="Arial"/>
                <w:noProof/>
                <w:color w:val="auto"/>
                <w:sz w:val="20"/>
              </w:rPr>
              <w:t>under the RELX Gr</w:t>
            </w:r>
            <w:r>
              <w:rPr>
                <w:rFonts w:ascii="Arial" w:hAnsi="Arial" w:cs="Arial"/>
                <w:noProof/>
                <w:color w:val="auto"/>
                <w:sz w:val="20"/>
              </w:rPr>
              <w:t xml:space="preserve">oup plc Executive Share Option Scheme 2013.  There is no price payable on the grant or vesting of the award.  </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1,733</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1,733</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8F4DE9"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225820" w:rsidRPr="008F4DE9"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share award </w:t>
            </w:r>
            <w:r w:rsidRPr="006018D3">
              <w:rPr>
                <w:rFonts w:ascii="Arial" w:hAnsi="Arial" w:cs="Arial"/>
                <w:noProof/>
                <w:color w:val="auto"/>
                <w:sz w:val="20"/>
              </w:rPr>
              <w:t>under the RELX Gro</w:t>
            </w:r>
            <w:r>
              <w:rPr>
                <w:rFonts w:ascii="Arial" w:hAnsi="Arial" w:cs="Arial"/>
                <w:noProof/>
                <w:color w:val="auto"/>
                <w:sz w:val="20"/>
              </w:rPr>
              <w:t>up plc Long Term Incentive Plan 2013 (‘LTIP Award’)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616"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31,759</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31,759</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DC2C3E">
              <w:rPr>
                <w:rFonts w:ascii="Arial" w:hAnsi="Arial" w:cs="Arial"/>
                <w:noProof/>
                <w:color w:val="auto"/>
                <w:sz w:val="20"/>
              </w:rPr>
              <w:t>24</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 xml:space="preserve">Details of the transaction(s): section to be repeated for (i) each type of instrument; (ii) each type of transaction; (iii) each date; and (iv) each place where </w:t>
            </w:r>
            <w:r>
              <w:rPr>
                <w:rFonts w:ascii="Arial" w:hAnsi="Arial" w:cs="Arial"/>
                <w:b/>
                <w:color w:val="auto"/>
                <w:sz w:val="20"/>
              </w:rPr>
              <w:t>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LTIP Award.  The Ordinary Shares sold to meet these obligations were sold to the RELX Group Employee Benefit Trust in off-market transactions at a price of £14.945 per Ordinary Share, being the mid-market closing price on the London Stock Exchange on the date of sale.   </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5A12D2" w:rsidTr="00CF7FC0">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14,927</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14,927</w:t>
            </w: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£14.945</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DC2C3E">
              <w:rPr>
                <w:rFonts w:ascii="Arial" w:hAnsi="Arial" w:cs="Arial"/>
                <w:noProof/>
                <w:color w:val="auto"/>
                <w:sz w:val="20"/>
              </w:rPr>
              <w:t>24</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5A12D2" w:rsidTr="00CF7FC0">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£15.06</w:t>
            </w:r>
          </w:p>
        </w:tc>
        <w:tc>
          <w:tcPr>
            <w:tcW w:w="3616" w:type="dxa"/>
            <w:gridSpan w:val="3"/>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16,832</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16,832</w:t>
            </w: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£15.06</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w:t>
            </w:r>
            <w:r w:rsidRPr="00352B90">
              <w:rPr>
                <w:rFonts w:ascii="Arial" w:hAnsi="Arial" w:cs="Arial"/>
                <w:noProof/>
                <w:color w:val="auto"/>
                <w:sz w:val="20"/>
              </w:rPr>
              <w:t>02-28</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London Stock Exchange (XLON) </w:t>
            </w:r>
          </w:p>
        </w:tc>
      </w:tr>
    </w:tbl>
    <w:p w:rsidR="00225820" w:rsidRDefault="00225820">
      <w:pPr>
        <w:rPr>
          <w:rFonts w:ascii="Arial" w:hAnsi="Arial" w:cs="Arial"/>
          <w:color w:val="auto"/>
          <w:sz w:val="20"/>
        </w:rPr>
      </w:pPr>
    </w:p>
    <w:p w:rsidR="00690AB6" w:rsidRDefault="00690AB6">
      <w:pPr>
        <w:rPr>
          <w:rFonts w:ascii="Arial" w:hAnsi="Arial" w:cs="Arial"/>
          <w:color w:val="auto"/>
          <w:sz w:val="20"/>
        </w:rPr>
      </w:pPr>
    </w:p>
    <w:tbl>
      <w:tblPr>
        <w:tblStyle w:val="LightList-Accent1"/>
        <w:tblW w:w="0" w:type="auto"/>
        <w:tblLook w:val="04A0" w:firstRow="1" w:lastRow="0" w:firstColumn="1" w:lastColumn="0" w:noHBand="0" w:noVBand="1"/>
      </w:tblPr>
      <w:tblGrid>
        <w:gridCol w:w="529"/>
        <w:gridCol w:w="2376"/>
        <w:gridCol w:w="67"/>
        <w:gridCol w:w="2428"/>
        <w:gridCol w:w="230"/>
        <w:gridCol w:w="3376"/>
        <w:gridCol w:w="10"/>
      </w:tblGrid>
      <w:tr w:rsidR="00690AB6" w:rsidRPr="00EE27CF" w:rsidTr="00690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1</w:t>
            </w:r>
          </w:p>
        </w:tc>
        <w:tc>
          <w:tcPr>
            <w:tcW w:w="8487" w:type="dxa"/>
            <w:gridSpan w:val="6"/>
            <w:tcBorders>
              <w:top w:val="single" w:sz="4" w:space="0" w:color="auto"/>
              <w:left w:val="single" w:sz="4" w:space="0" w:color="auto"/>
              <w:bottom w:val="single" w:sz="4" w:space="0" w:color="auto"/>
              <w:right w:val="single" w:sz="4" w:space="0" w:color="auto"/>
            </w:tcBorders>
            <w:shd w:val="clear" w:color="auto" w:fill="auto"/>
          </w:tcPr>
          <w:p w:rsidR="00690AB6" w:rsidRPr="00EE27CF" w:rsidRDefault="00690AB6" w:rsidP="00690AB6">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Henry Udow</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2</w:t>
            </w:r>
          </w:p>
        </w:tc>
        <w:tc>
          <w:tcPr>
            <w:tcW w:w="8487" w:type="dxa"/>
            <w:gridSpan w:val="6"/>
            <w:tcBorders>
              <w:left w:val="single" w:sz="4" w:space="0" w:color="auto"/>
              <w:right w:val="single" w:sz="4" w:space="0" w:color="auto"/>
            </w:tcBorders>
          </w:tcPr>
          <w:p w:rsidR="00690AB6" w:rsidRPr="00EE27CF" w:rsidRDefault="00690AB6" w:rsidP="00690AB6">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a)</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1F426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Chief Legal Officer</w:t>
            </w:r>
            <w:r w:rsidR="005A6C15">
              <w:rPr>
                <w:rFonts w:ascii="Arial" w:hAnsi="Arial" w:cs="Arial"/>
                <w:color w:val="auto"/>
                <w:sz w:val="20"/>
              </w:rPr>
              <w:t xml:space="preserve"> and Company Secretary</w:t>
            </w: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b)</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3</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color w:val="auto"/>
                <w:sz w:val="20"/>
              </w:rPr>
              <w:t>Details of the issuer, emission allowance market participant, auction platform, auctioneer or auction monitor</w:t>
            </w:r>
          </w:p>
        </w:tc>
      </w:tr>
      <w:tr w:rsidR="00690AB6"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RELX PLC</w:t>
            </w:r>
          </w:p>
        </w:tc>
      </w:tr>
      <w:tr w:rsidR="00690AB6" w:rsidRPr="00865A7B"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958E8">
              <w:rPr>
                <w:rFonts w:ascii="Arial" w:hAnsi="Arial" w:cs="Arial"/>
                <w:noProof/>
                <w:color w:val="auto"/>
                <w:sz w:val="20"/>
              </w:rPr>
              <w:t>549300WSX3VBUFFJOO66</w:t>
            </w:r>
          </w:p>
        </w:tc>
      </w:tr>
      <w:tr w:rsidR="00690AB6"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750F27" w:rsidRPr="00EE27CF" w:rsidRDefault="00690AB6" w:rsidP="005C5289">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690AB6"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152BA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w:t>
            </w:r>
            <w:r w:rsidR="00152BA3">
              <w:rPr>
                <w:rFonts w:ascii="Arial" w:hAnsi="Arial" w:cs="Arial"/>
                <w:noProof/>
                <w:color w:val="auto"/>
                <w:sz w:val="20"/>
              </w:rPr>
              <w:t>tions over a three year period.</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EE27CF" w:rsidTr="00690AB6">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9F50F4"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24,604</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9F50F4"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24,604</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690AB6"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690AB6" w:rsidRPr="008F4DE9"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F4DE9"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C61383" w:rsidRPr="00EE27CF" w:rsidRDefault="00690AB6" w:rsidP="005C5289">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tc>
      </w:tr>
      <w:tr w:rsidR="00690AB6" w:rsidRPr="00865A7B"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5A6C1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w:t>
            </w:r>
            <w:r w:rsidR="009F50F4">
              <w:rPr>
                <w:rFonts w:ascii="Arial" w:hAnsi="Arial" w:cs="Arial"/>
                <w:noProof/>
                <w:color w:val="auto"/>
                <w:sz w:val="20"/>
              </w:rPr>
              <w:t>ice payable on exercise is £14.9450</w:t>
            </w:r>
            <w:r>
              <w:rPr>
                <w:rFonts w:ascii="Arial" w:hAnsi="Arial" w:cs="Arial"/>
                <w:noProof/>
                <w:color w:val="auto"/>
                <w:sz w:val="20"/>
              </w:rPr>
              <w:t>.  Subject to vesting, the option is exercisable between 2020 and 2027.</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EE27CF" w:rsidTr="00690AB6">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9F50F4"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9,463</w:t>
            </w:r>
          </w:p>
        </w:tc>
      </w:tr>
      <w:tr w:rsidR="00690AB6" w:rsidRPr="00EE27CF"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9F50F4"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9,463</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690AB6" w:rsidRPr="00EE27CF" w:rsidTr="00690AB6">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690AB6" w:rsidRPr="008F4DE9" w:rsidTr="00690AB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690AB6" w:rsidRPr="008F4DE9"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9F50F4"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9F50F4" w:rsidRPr="00EE27CF" w:rsidRDefault="009F50F4" w:rsidP="00F55F74">
            <w:pPr>
              <w:pStyle w:val="BodyText"/>
              <w:rPr>
                <w:rFonts w:ascii="Arial" w:hAnsi="Arial" w:cs="Arial"/>
                <w:color w:val="auto"/>
                <w:sz w:val="20"/>
              </w:rPr>
            </w:pPr>
            <w:r w:rsidRPr="00EE27CF">
              <w:rPr>
                <w:rFonts w:ascii="Arial" w:hAnsi="Arial" w:cs="Arial"/>
                <w:color w:val="auto"/>
                <w:sz w:val="20"/>
              </w:rPr>
              <w:t>4</w:t>
            </w:r>
          </w:p>
        </w:tc>
        <w:tc>
          <w:tcPr>
            <w:tcW w:w="8477" w:type="dxa"/>
            <w:gridSpan w:val="5"/>
            <w:tcBorders>
              <w:top w:val="single" w:sz="4" w:space="0" w:color="auto"/>
              <w:left w:val="single" w:sz="4" w:space="0" w:color="auto"/>
              <w:bottom w:val="single" w:sz="4" w:space="0" w:color="auto"/>
              <w:right w:val="single" w:sz="4" w:space="0" w:color="auto"/>
            </w:tcBorders>
            <w:shd w:val="clear" w:color="auto" w:fill="auto"/>
          </w:tcPr>
          <w:p w:rsidR="009F50F4" w:rsidRPr="00EE27CF" w:rsidRDefault="009F50F4"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9F50F4"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9F50F4" w:rsidRPr="00EE27CF" w:rsidRDefault="009F50F4"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4"/>
            <w:tcBorders>
              <w:top w:val="single" w:sz="4" w:space="0" w:color="auto"/>
              <w:left w:val="single" w:sz="4" w:space="0" w:color="auto"/>
              <w:bottom w:val="single" w:sz="4" w:space="0" w:color="auto"/>
              <w:right w:val="single" w:sz="4" w:space="0" w:color="auto"/>
            </w:tcBorders>
          </w:tcPr>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C61383" w:rsidRPr="00EE27CF" w:rsidRDefault="009F50F4" w:rsidP="00C31C8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E958E8">
              <w:rPr>
                <w:rFonts w:ascii="Arial" w:hAnsi="Arial" w:cs="Arial"/>
                <w:noProof/>
                <w:color w:val="auto"/>
                <w:sz w:val="20"/>
              </w:rPr>
              <w:t>GB00B2B0DG97</w:t>
            </w:r>
          </w:p>
        </w:tc>
      </w:tr>
      <w:tr w:rsidR="009F50F4"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376"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9F50F4" w:rsidRPr="00865A7B" w:rsidRDefault="009F50F4" w:rsidP="005A6C1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Ordinary Shares </w:t>
            </w:r>
            <w:r w:rsidRPr="008F4DE9">
              <w:rPr>
                <w:rFonts w:ascii="Arial" w:hAnsi="Arial" w:cs="Arial"/>
                <w:noProof/>
                <w:color w:val="auto"/>
                <w:sz w:val="20"/>
              </w:rPr>
              <w:t>under the RELX Gr</w:t>
            </w:r>
            <w:r>
              <w:rPr>
                <w:rFonts w:ascii="Arial" w:hAnsi="Arial" w:cs="Arial"/>
                <w:noProof/>
                <w:color w:val="auto"/>
                <w:sz w:val="20"/>
              </w:rPr>
              <w:t xml:space="preserve">oup plc Executive Share Option Scheme 2013.  There is no price payable on the grant or vesting of the award.  </w:t>
            </w:r>
          </w:p>
        </w:tc>
      </w:tr>
      <w:tr w:rsidR="009F50F4"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F50F4" w:rsidRPr="00EE27CF" w:rsidRDefault="009F50F4"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725" w:type="dxa"/>
            <w:gridSpan w:val="3"/>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9F50F4" w:rsidRPr="00EE27CF" w:rsidTr="00F55F74">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p>
        </w:tc>
        <w:tc>
          <w:tcPr>
            <w:tcW w:w="2376" w:type="dxa"/>
            <w:vMerge/>
            <w:tcBorders>
              <w:left w:val="single" w:sz="4" w:space="0" w:color="auto"/>
              <w:bottom w:val="single" w:sz="4" w:space="0" w:color="auto"/>
              <w:right w:val="single" w:sz="4" w:space="0" w:color="auto"/>
            </w:tcBorders>
          </w:tcPr>
          <w:p w:rsidR="009F50F4" w:rsidRPr="00EE27CF" w:rsidRDefault="009F50F4"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gridSpan w:val="3"/>
            <w:tcBorders>
              <w:top w:val="single" w:sz="4" w:space="0" w:color="auto"/>
              <w:left w:val="single" w:sz="4" w:space="0" w:color="auto"/>
              <w:bottom w:val="single" w:sz="4" w:space="0" w:color="auto"/>
              <w:right w:val="single" w:sz="4" w:space="0" w:color="auto"/>
            </w:tcBorders>
          </w:tcPr>
          <w:p w:rsidR="009F50F4" w:rsidRDefault="009F50F4"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9F50F4" w:rsidRPr="00EE27CF" w:rsidRDefault="009F50F4"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9F50F4" w:rsidRDefault="009F50F4"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9F50F4" w:rsidRPr="00EE27CF" w:rsidRDefault="009F50F4"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1,892</w:t>
            </w:r>
          </w:p>
        </w:tc>
      </w:tr>
      <w:tr w:rsidR="009F50F4"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F50F4" w:rsidRPr="00EE27CF"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4"/>
            <w:tcBorders>
              <w:top w:val="single" w:sz="4" w:space="0" w:color="auto"/>
              <w:left w:val="single" w:sz="4" w:space="0" w:color="auto"/>
              <w:bottom w:val="single" w:sz="4" w:space="0" w:color="auto"/>
              <w:right w:val="single" w:sz="4" w:space="0" w:color="auto"/>
            </w:tcBorders>
          </w:tcPr>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1,892</w:t>
            </w:r>
          </w:p>
          <w:p w:rsidR="009F50F4"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F50F4" w:rsidRPr="00EE27CF"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9F50F4"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9F50F4" w:rsidRPr="008F4DE9"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9F50F4" w:rsidRPr="00EE27CF" w:rsidRDefault="009F50F4" w:rsidP="00F55F74">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9F50F4" w:rsidRPr="005B2E3A"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4"/>
            <w:tcBorders>
              <w:top w:val="single" w:sz="4" w:space="0" w:color="auto"/>
              <w:left w:val="single" w:sz="4" w:space="0" w:color="auto"/>
              <w:bottom w:val="single" w:sz="4" w:space="0" w:color="auto"/>
              <w:right w:val="single" w:sz="4" w:space="0" w:color="auto"/>
            </w:tcBorders>
          </w:tcPr>
          <w:p w:rsidR="009F50F4" w:rsidRPr="008F4DE9" w:rsidRDefault="009F50F4"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9F50F4">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B13BE6">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p w:rsidR="009D6748" w:rsidRPr="00EE27CF" w:rsidRDefault="009D6748" w:rsidP="009D6748">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EE27CF" w:rsidTr="00690AB6">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B13BE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25,319</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B13BE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25,319</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D56401"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lastRenderedPageBreak/>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D6748" w:rsidRPr="00EE27CF" w:rsidRDefault="00690AB6" w:rsidP="00C31C8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5A12D2">
              <w:rPr>
                <w:rFonts w:ascii="Arial" w:hAnsi="Arial" w:cs="Arial"/>
                <w:noProof/>
                <w:color w:val="auto"/>
                <w:sz w:val="20"/>
              </w:rPr>
              <w:lastRenderedPageBreak/>
              <w:t xml:space="preserve">ISIN: </w:t>
            </w:r>
            <w:r w:rsidRPr="00672DCF">
              <w:rPr>
                <w:rFonts w:ascii="Arial" w:hAnsi="Arial" w:cs="Arial"/>
                <w:noProof/>
                <w:color w:val="auto"/>
                <w:sz w:val="20"/>
              </w:rPr>
              <w:t>GB00B2B0DG97</w:t>
            </w: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BIP Award. The Ordinary Shares sold to meet these obligations were sold to the RELX Group Employee Benefit Trust in off-market transactions at a price of £14.945 per Ordinary Share, being the mid-market closing price on the London Stock Exchange on the date of sale.  </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5A12D2" w:rsidTr="00690AB6">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B13BE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11,900</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5A12D2" w:rsidRDefault="00B13BE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11,900</w:t>
            </w:r>
          </w:p>
          <w:p w:rsidR="00690AB6" w:rsidRPr="005A12D2"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£14.945</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D56401"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1F4263" w:rsidRPr="00EE27CF"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F4263" w:rsidRPr="00EE27CF" w:rsidRDefault="001F4263" w:rsidP="0077285A">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B13BE6">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F4263" w:rsidRPr="00EE27CF"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1F4263" w:rsidRDefault="001F4263" w:rsidP="001F426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PLC ('ADRs</w:t>
            </w:r>
            <w:r w:rsidRPr="00982D14">
              <w:rPr>
                <w:rFonts w:ascii="Arial" w:hAnsi="Arial" w:cs="Arial"/>
                <w:noProof/>
                <w:color w:val="auto"/>
                <w:sz w:val="20"/>
              </w:rPr>
              <w:t>')</w:t>
            </w:r>
            <w:r>
              <w:rPr>
                <w:rFonts w:ascii="Arial" w:hAnsi="Arial" w:cs="Arial"/>
                <w:noProof/>
                <w:color w:val="auto"/>
                <w:sz w:val="20"/>
              </w:rPr>
              <w:t xml:space="preserve"> (each ADR represents one ordinary share of 14 51/116p in RELX PLC)</w:t>
            </w:r>
          </w:p>
          <w:p w:rsidR="00681B1E" w:rsidRDefault="00681B1E" w:rsidP="00EC4016">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bookmarkStart w:id="0" w:name="_GoBack"/>
            <w:bookmarkEnd w:id="0"/>
          </w:p>
          <w:p w:rsidR="00681B1E" w:rsidRPr="00EE27CF" w:rsidRDefault="00C62FEE" w:rsidP="001F426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ISIN: </w:t>
            </w:r>
            <w:r w:rsidR="00681B1E">
              <w:rPr>
                <w:rFonts w:ascii="Arial" w:hAnsi="Arial" w:cs="Arial"/>
                <w:noProof/>
                <w:color w:val="auto"/>
                <w:sz w:val="20"/>
              </w:rPr>
              <w:t>US7595301083</w:t>
            </w:r>
          </w:p>
        </w:tc>
      </w:tr>
      <w:tr w:rsidR="001F4263" w:rsidRPr="00865A7B"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865A7B"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ADRs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1F4263"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Pr="00EE27CF"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F4263" w:rsidRPr="00EE27CF" w:rsidTr="0077285A">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F4263" w:rsidRPr="00EE27CF"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F4263" w:rsidRPr="00EE27CF"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24,826</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Pr="00EE27CF"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24,826</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F4263" w:rsidRPr="00EE27CF"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1F4263" w:rsidRPr="00EE27CF"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54202">
              <w:rPr>
                <w:rFonts w:ascii="Arial" w:hAnsi="Arial" w:cs="Arial"/>
                <w:noProof/>
                <w:color w:val="auto"/>
                <w:sz w:val="20"/>
              </w:rPr>
              <w:t>-24</w:t>
            </w:r>
          </w:p>
        </w:tc>
      </w:tr>
      <w:tr w:rsidR="001F4263" w:rsidRPr="00D56401"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5B2E3A" w:rsidRDefault="00152BA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Place of t</w:t>
            </w:r>
            <w:r w:rsidR="001F4263" w:rsidRPr="005B2E3A">
              <w:rPr>
                <w:rFonts w:ascii="Arial" w:hAnsi="Arial" w:cs="Arial"/>
                <w:color w:val="auto"/>
                <w:sz w:val="20"/>
              </w:rPr>
              <w: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D56401" w:rsidRDefault="00152BA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1F4263" w:rsidRPr="00EE27CF"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F4263" w:rsidRPr="00EE27CF" w:rsidRDefault="001F4263" w:rsidP="0077285A">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B13BE6">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lastRenderedPageBreak/>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52BA3" w:rsidRDefault="00152BA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Pr="00EE27CF" w:rsidRDefault="00152BA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I</w:t>
            </w:r>
            <w:r w:rsidR="001F4263" w:rsidRPr="00EE27CF">
              <w:rPr>
                <w:rFonts w:ascii="Arial" w:hAnsi="Arial" w:cs="Arial"/>
                <w:color w:val="auto"/>
                <w:sz w:val="20"/>
              </w:rPr>
              <w:t>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EE27CF" w:rsidRDefault="001F4263" w:rsidP="001F4263">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PLC ('ADRs</w:t>
            </w:r>
            <w:r w:rsidRPr="00982D14">
              <w:rPr>
                <w:rFonts w:ascii="Arial" w:hAnsi="Arial" w:cs="Arial"/>
                <w:noProof/>
                <w:color w:val="auto"/>
                <w:sz w:val="20"/>
              </w:rPr>
              <w:t>')</w:t>
            </w:r>
            <w:r>
              <w:rPr>
                <w:rFonts w:ascii="Arial" w:hAnsi="Arial" w:cs="Arial"/>
                <w:noProof/>
                <w:color w:val="auto"/>
                <w:sz w:val="20"/>
              </w:rPr>
              <w:t xml:space="preserve"> (each ADR represents one ordinary share of 14 51/116p in RELX PLC)</w:t>
            </w:r>
          </w:p>
          <w:p w:rsidR="00152BA3" w:rsidRDefault="00152BA3" w:rsidP="0077285A">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9D6748" w:rsidRPr="00EE27CF" w:rsidRDefault="00BA3C0A" w:rsidP="00C31C8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ISIN: </w:t>
            </w:r>
            <w:r w:rsidR="00AD1780">
              <w:rPr>
                <w:rFonts w:ascii="Arial" w:hAnsi="Arial" w:cs="Arial"/>
                <w:noProof/>
                <w:color w:val="auto"/>
                <w:sz w:val="20"/>
              </w:rPr>
              <w:t>US7595301083</w:t>
            </w:r>
          </w:p>
        </w:tc>
      </w:tr>
      <w:tr w:rsidR="001F4263" w:rsidRPr="00865A7B"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865A7B" w:rsidRDefault="001F4263" w:rsidP="001F4263">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ADRs to meet personal tax and social security obligations arising from vesting of BIP Award. The ADRs sold to meet these obligations were sold to the RELX Group Employee Benefit Trust in off-market transactions at a price of USD</w:t>
            </w:r>
            <w:r w:rsidR="00B13BE6">
              <w:rPr>
                <w:rFonts w:ascii="Arial" w:hAnsi="Arial" w:cs="Arial"/>
                <w:noProof/>
                <w:color w:val="auto"/>
                <w:sz w:val="20"/>
              </w:rPr>
              <w:t xml:space="preserve"> 19.055 per ADR</w:t>
            </w:r>
            <w:r>
              <w:rPr>
                <w:rFonts w:ascii="Arial" w:hAnsi="Arial" w:cs="Arial"/>
                <w:noProof/>
                <w:color w:val="auto"/>
                <w:sz w:val="20"/>
              </w:rPr>
              <w:t>, being the mid-market closing pr</w:t>
            </w:r>
            <w:r w:rsidR="00B13BE6">
              <w:rPr>
                <w:rFonts w:ascii="Arial" w:hAnsi="Arial" w:cs="Arial"/>
                <w:noProof/>
                <w:color w:val="auto"/>
                <w:sz w:val="20"/>
              </w:rPr>
              <w:t>ice on the New York Stock Exchange</w:t>
            </w:r>
            <w:r>
              <w:rPr>
                <w:rFonts w:ascii="Arial" w:hAnsi="Arial" w:cs="Arial"/>
                <w:noProof/>
                <w:color w:val="auto"/>
                <w:sz w:val="20"/>
              </w:rPr>
              <w:t xml:space="preserve"> on the date of sale.  </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1F4263"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Pr="00EE27CF" w:rsidRDefault="001F4263" w:rsidP="0077285A">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F4263" w:rsidRPr="00EE27CF" w:rsidTr="0077285A">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p>
        </w:tc>
        <w:tc>
          <w:tcPr>
            <w:tcW w:w="2443" w:type="dxa"/>
            <w:gridSpan w:val="2"/>
            <w:vMerge/>
            <w:tcBorders>
              <w:left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56356" w:rsidRPr="00EE27CF" w:rsidRDefault="00CA48E9"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USD </w:t>
            </w:r>
            <w:r w:rsidR="00656356">
              <w:rPr>
                <w:rFonts w:ascii="Arial" w:hAnsi="Arial" w:cs="Arial"/>
                <w:noProof/>
                <w:color w:val="auto"/>
                <w:sz w:val="20"/>
              </w:rPr>
              <w:t>19.055</w:t>
            </w:r>
          </w:p>
        </w:tc>
        <w:tc>
          <w:tcPr>
            <w:tcW w:w="3616" w:type="dxa"/>
            <w:gridSpan w:val="3"/>
            <w:tcBorders>
              <w:top w:val="single" w:sz="4" w:space="0" w:color="auto"/>
              <w:left w:val="single" w:sz="4" w:space="0" w:color="auto"/>
              <w:bottom w:val="single" w:sz="4" w:space="0" w:color="auto"/>
              <w:right w:val="single" w:sz="4" w:space="0" w:color="auto"/>
            </w:tcBorders>
          </w:tcPr>
          <w:p w:rsidR="001F4263" w:rsidRDefault="001F4263"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F4263" w:rsidRPr="00EE27CF" w:rsidRDefault="00B13BE6" w:rsidP="0077285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11,669</w:t>
            </w:r>
          </w:p>
        </w:tc>
      </w:tr>
      <w:tr w:rsidR="001F4263" w:rsidRPr="00EE27CF"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Pr="00EE27CF"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F4263" w:rsidRDefault="00B13BE6"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11,669</w:t>
            </w:r>
          </w:p>
          <w:p w:rsidR="001F4263"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F4263" w:rsidRPr="00EE27CF" w:rsidRDefault="00CA48E9"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USD </w:t>
            </w:r>
            <w:r w:rsidR="00656356">
              <w:rPr>
                <w:rFonts w:ascii="Arial" w:hAnsi="Arial" w:cs="Arial"/>
                <w:noProof/>
                <w:color w:val="auto"/>
                <w:sz w:val="20"/>
              </w:rPr>
              <w:t>19.055</w:t>
            </w:r>
          </w:p>
        </w:tc>
      </w:tr>
      <w:tr w:rsidR="001F4263" w:rsidRPr="00EE27CF" w:rsidTr="0077285A">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020488">
              <w:rPr>
                <w:rFonts w:ascii="Arial" w:hAnsi="Arial" w:cs="Arial"/>
                <w:noProof/>
                <w:color w:val="auto"/>
                <w:sz w:val="20"/>
              </w:rPr>
              <w:t>-24</w:t>
            </w:r>
          </w:p>
        </w:tc>
      </w:tr>
      <w:tr w:rsidR="001F4263" w:rsidRPr="00D56401" w:rsidTr="007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F4263" w:rsidRPr="00EE27CF" w:rsidRDefault="001F4263" w:rsidP="0077285A">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1F4263" w:rsidRPr="005B2E3A" w:rsidRDefault="001F426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1F4263" w:rsidRPr="00D56401" w:rsidRDefault="00152BA3" w:rsidP="007728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982D14">
              <w:rPr>
                <w:rFonts w:ascii="Arial" w:hAnsi="Arial" w:cs="Arial"/>
                <w:noProof/>
                <w:color w:val="auto"/>
                <w:sz w:val="20"/>
              </w:rPr>
              <w:t xml:space="preserve">ISIN: </w:t>
            </w:r>
            <w:r w:rsidRPr="00370DAA">
              <w:rPr>
                <w:rFonts w:ascii="Arial" w:hAnsi="Arial" w:cs="Arial"/>
                <w:noProof/>
                <w:color w:val="auto"/>
                <w:sz w:val="20"/>
              </w:rPr>
              <w:t>GB00B2B0DG97</w:t>
            </w:r>
          </w:p>
          <w:p w:rsidR="009D6748" w:rsidRPr="00EE27CF" w:rsidRDefault="009D6748" w:rsidP="009D6748">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share award </w:t>
            </w:r>
            <w:r w:rsidRPr="006018D3">
              <w:rPr>
                <w:rFonts w:ascii="Arial" w:hAnsi="Arial" w:cs="Arial"/>
                <w:noProof/>
                <w:color w:val="auto"/>
                <w:sz w:val="20"/>
              </w:rPr>
              <w:t>under the RELX Gro</w:t>
            </w:r>
            <w:r>
              <w:rPr>
                <w:rFonts w:ascii="Arial" w:hAnsi="Arial" w:cs="Arial"/>
                <w:noProof/>
                <w:color w:val="auto"/>
                <w:sz w:val="20"/>
              </w:rPr>
              <w:t>up plc Long Term Incentive Plan 2013 (‘LTIP Award’)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EE27CF" w:rsidTr="00B13BE6">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616" w:type="dxa"/>
            <w:gridSpan w:val="3"/>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EE27CF" w:rsidRDefault="00B13BE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34,676</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B13BE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34,676</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020488">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lastRenderedPageBreak/>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D56401" w:rsidRDefault="00152BA3"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690AB6" w:rsidRPr="00EE27CF" w:rsidRDefault="00690AB6" w:rsidP="00690AB6">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Ordinary Shares of 14 51/116p each ('Ordinary Shares')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9D6748" w:rsidRPr="00EE27CF" w:rsidRDefault="00690AB6" w:rsidP="00C31C8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5A12D2">
              <w:rPr>
                <w:rFonts w:ascii="Arial" w:hAnsi="Arial" w:cs="Arial"/>
                <w:noProof/>
                <w:color w:val="auto"/>
                <w:sz w:val="20"/>
              </w:rPr>
              <w:t xml:space="preserve">ISIN: </w:t>
            </w:r>
            <w:r w:rsidRPr="00672DCF">
              <w:rPr>
                <w:rFonts w:ascii="Arial" w:hAnsi="Arial" w:cs="Arial"/>
                <w:noProof/>
                <w:color w:val="auto"/>
                <w:sz w:val="20"/>
              </w:rPr>
              <w:t>GB00B2B0DG97</w:t>
            </w:r>
          </w:p>
        </w:tc>
      </w:tr>
      <w:tr w:rsidR="00690AB6" w:rsidRPr="00865A7B"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865A7B" w:rsidRDefault="00690AB6" w:rsidP="00690AB6">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LTIP Award.  The Ordinary Shares sold to meet these obligations were sold to the RELX Group Employee Benefit Trust in off-market transactions at a price of £14.945 per Ordinary Share, being the mid-market closing price on the London Stock Exchange on the date of sale.   </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690AB6" w:rsidRPr="005A12D2" w:rsidTr="00690AB6">
        <w:trPr>
          <w:trHeight w:val="1284"/>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£14.945</w:t>
            </w:r>
          </w:p>
        </w:tc>
        <w:tc>
          <w:tcPr>
            <w:tcW w:w="3616" w:type="dxa"/>
            <w:gridSpan w:val="3"/>
            <w:tcBorders>
              <w:top w:val="single" w:sz="4" w:space="0" w:color="auto"/>
              <w:left w:val="single" w:sz="4" w:space="0" w:color="auto"/>
              <w:bottom w:val="single" w:sz="4" w:space="0" w:color="auto"/>
              <w:right w:val="single" w:sz="4" w:space="0" w:color="auto"/>
            </w:tcBorders>
          </w:tcPr>
          <w:p w:rsidR="00690AB6" w:rsidRPr="005A12D2"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690AB6" w:rsidRPr="005A12D2" w:rsidRDefault="00690AB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690AB6" w:rsidRPr="005A12D2" w:rsidRDefault="00B13BE6" w:rsidP="00690AB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16,298</w:t>
            </w:r>
          </w:p>
        </w:tc>
      </w:tr>
      <w:tr w:rsidR="00690AB6" w:rsidRPr="00EE27CF"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4"/>
            <w:tcBorders>
              <w:top w:val="single" w:sz="4" w:space="0" w:color="auto"/>
              <w:left w:val="single" w:sz="4" w:space="0" w:color="auto"/>
              <w:bottom w:val="single" w:sz="4" w:space="0" w:color="auto"/>
              <w:right w:val="single" w:sz="4" w:space="0" w:color="auto"/>
            </w:tcBorders>
          </w:tcPr>
          <w:p w:rsidR="00690AB6"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5A12D2" w:rsidRDefault="00B13BE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16,298</w:t>
            </w:r>
          </w:p>
          <w:p w:rsidR="00690AB6" w:rsidRPr="005A12D2"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690AB6" w:rsidRPr="00EE27CF"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£14.945</w:t>
            </w:r>
          </w:p>
        </w:tc>
      </w:tr>
      <w:tr w:rsidR="00690AB6" w:rsidRPr="00EE27CF" w:rsidTr="00690AB6">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020488">
              <w:rPr>
                <w:rFonts w:ascii="Arial" w:hAnsi="Arial" w:cs="Arial"/>
                <w:noProof/>
                <w:color w:val="auto"/>
                <w:sz w:val="20"/>
              </w:rPr>
              <w:t>24</w:t>
            </w:r>
          </w:p>
        </w:tc>
      </w:tr>
      <w:tr w:rsidR="00690AB6" w:rsidRPr="00D56401" w:rsidTr="0069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690AB6" w:rsidRPr="00EE27CF" w:rsidRDefault="00690AB6" w:rsidP="00690AB6">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690AB6" w:rsidRPr="005B2E3A"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4"/>
            <w:tcBorders>
              <w:top w:val="single" w:sz="4" w:space="0" w:color="auto"/>
              <w:left w:val="single" w:sz="4" w:space="0" w:color="auto"/>
              <w:bottom w:val="single" w:sz="4" w:space="0" w:color="auto"/>
              <w:right w:val="single" w:sz="4" w:space="0" w:color="auto"/>
            </w:tcBorders>
          </w:tcPr>
          <w:p w:rsidR="00690AB6" w:rsidRPr="00D56401" w:rsidRDefault="00690AB6" w:rsidP="00690AB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bl>
    <w:p w:rsidR="00FE5E37" w:rsidRDefault="00FE5E37">
      <w:pPr>
        <w:rPr>
          <w:rFonts w:ascii="Arial" w:eastAsia="Calibri" w:hAnsi="Arial" w:cs="Arial"/>
          <w:b/>
          <w:color w:val="auto"/>
          <w:sz w:val="24"/>
          <w:u w:val="single"/>
        </w:rPr>
      </w:pPr>
    </w:p>
    <w:p w:rsidR="00FE5E37" w:rsidRDefault="00FE5E37">
      <w:pPr>
        <w:rPr>
          <w:rFonts w:ascii="Arial" w:eastAsia="Calibri" w:hAnsi="Arial" w:cs="Arial"/>
          <w:b/>
          <w:color w:val="auto"/>
          <w:sz w:val="24"/>
          <w:u w:val="single"/>
        </w:rPr>
      </w:pPr>
    </w:p>
    <w:p w:rsidR="00002E13" w:rsidRDefault="00002E13">
      <w:pPr>
        <w:rPr>
          <w:rFonts w:ascii="Arial" w:eastAsia="Calibri" w:hAnsi="Arial" w:cs="Arial"/>
          <w:b/>
          <w:color w:val="auto"/>
          <w:sz w:val="24"/>
          <w:u w:val="single"/>
        </w:rPr>
      </w:pPr>
      <w:r w:rsidRPr="00002E13">
        <w:rPr>
          <w:rFonts w:ascii="Arial" w:eastAsia="Calibri" w:hAnsi="Arial" w:cs="Arial"/>
          <w:b/>
          <w:color w:val="auto"/>
          <w:sz w:val="24"/>
          <w:u w:val="single"/>
        </w:rPr>
        <w:t>RELX NV</w:t>
      </w:r>
    </w:p>
    <w:p w:rsidR="00002E13" w:rsidRDefault="00002E13">
      <w:pPr>
        <w:rPr>
          <w:rFonts w:ascii="Arial" w:eastAsia="Calibri" w:hAnsi="Arial" w:cs="Arial"/>
          <w:b/>
          <w:color w:val="auto"/>
          <w:sz w:val="24"/>
          <w:u w:val="single"/>
        </w:rPr>
      </w:pPr>
    </w:p>
    <w:tbl>
      <w:tblPr>
        <w:tblStyle w:val="LightList-Accent1"/>
        <w:tblW w:w="0" w:type="auto"/>
        <w:tblLook w:val="04A0" w:firstRow="1" w:lastRow="0" w:firstColumn="1" w:lastColumn="0" w:noHBand="0" w:noVBand="1"/>
      </w:tblPr>
      <w:tblGrid>
        <w:gridCol w:w="500"/>
        <w:gridCol w:w="29"/>
        <w:gridCol w:w="2301"/>
        <w:gridCol w:w="2325"/>
        <w:gridCol w:w="216"/>
        <w:gridCol w:w="29"/>
        <w:gridCol w:w="3606"/>
        <w:gridCol w:w="10"/>
      </w:tblGrid>
      <w:tr w:rsidR="00002E13" w:rsidRPr="00EE27CF" w:rsidTr="00681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1</w:t>
            </w:r>
          </w:p>
        </w:tc>
        <w:tc>
          <w:tcPr>
            <w:tcW w:w="8516" w:type="dxa"/>
            <w:gridSpan w:val="7"/>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Erik Engstrom</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2</w:t>
            </w:r>
          </w:p>
        </w:tc>
        <w:tc>
          <w:tcPr>
            <w:tcW w:w="8516" w:type="dxa"/>
            <w:gridSpan w:val="7"/>
            <w:tcBorders>
              <w:left w:val="single" w:sz="4" w:space="0" w:color="auto"/>
              <w:right w:val="single" w:sz="4" w:space="0" w:color="auto"/>
            </w:tcBorders>
          </w:tcPr>
          <w:p w:rsidR="00002E13" w:rsidRPr="00EE27CF" w:rsidRDefault="00002E13" w:rsidP="00681B1E">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0928CC">
              <w:rPr>
                <w:rFonts w:ascii="Arial" w:hAnsi="Arial" w:cs="Arial"/>
                <w:noProof/>
                <w:color w:val="auto"/>
                <w:sz w:val="20"/>
              </w:rPr>
              <w:t xml:space="preserve">Chief </w:t>
            </w:r>
            <w:r>
              <w:rPr>
                <w:rFonts w:ascii="Arial" w:hAnsi="Arial" w:cs="Arial"/>
                <w:noProof/>
                <w:color w:val="auto"/>
                <w:sz w:val="20"/>
              </w:rPr>
              <w:t xml:space="preserve">Executive Officer </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3</w:t>
            </w:r>
          </w:p>
        </w:tc>
        <w:tc>
          <w:tcPr>
            <w:tcW w:w="8516" w:type="dxa"/>
            <w:gridSpan w:val="7"/>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RELX NV </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865A7B" w:rsidRDefault="009D6748"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549300XO8R7MPISUO753</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lastRenderedPageBreak/>
              <w:t>4</w:t>
            </w:r>
          </w:p>
        </w:tc>
        <w:tc>
          <w:tcPr>
            <w:tcW w:w="8516" w:type="dxa"/>
            <w:gridSpan w:val="7"/>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(each ADR represents one ordinary share of €0.07 in RELX NV)</w:t>
            </w:r>
          </w:p>
          <w:p w:rsidR="008E63B8" w:rsidRPr="00EE27CF" w:rsidRDefault="00002E13" w:rsidP="00C31C8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US75955B1026</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5605F4" w:rsidRDefault="00002E13" w:rsidP="00EC405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ADRs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w:t>
            </w:r>
            <w:r w:rsidR="00EC4057">
              <w:rPr>
                <w:rFonts w:ascii="Arial" w:hAnsi="Arial" w:cs="Arial"/>
                <w:noProof/>
                <w:color w:val="auto"/>
                <w:sz w:val="20"/>
              </w:rPr>
              <w:t>tions over a three year period.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325"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EC4057">
        <w:trPr>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325"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861"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1F34F2"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81,781</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C403D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81,781</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C403D6">
              <w:rPr>
                <w:rFonts w:ascii="Arial" w:hAnsi="Arial" w:cs="Arial"/>
                <w:noProof/>
                <w:color w:val="auto"/>
                <w:sz w:val="20"/>
              </w:rPr>
              <w:t>27</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r>
              <w:rPr>
                <w:rFonts w:ascii="Arial" w:hAnsi="Arial" w:cs="Arial"/>
                <w:noProof/>
                <w:color w:val="auto"/>
                <w:sz w:val="20"/>
              </w:rPr>
              <w:t>Outside of a trading venue</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06" w:type="dxa"/>
            <w:gridSpan w:val="6"/>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EC4057"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8E63B8">
              <w:rPr>
                <w:rFonts w:ascii="Arial" w:hAnsi="Arial" w:cs="Arial"/>
                <w:color w:val="auto"/>
                <w:sz w:val="20"/>
              </w:rPr>
              <w:t xml:space="preserve">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76" w:type="dxa"/>
            <w:gridSpan w:val="4"/>
            <w:tcBorders>
              <w:top w:val="single" w:sz="4" w:space="0" w:color="auto"/>
              <w:left w:val="single" w:sz="4" w:space="0" w:color="auto"/>
              <w:bottom w:val="single" w:sz="4" w:space="0" w:color="auto"/>
              <w:right w:val="single" w:sz="4" w:space="0" w:color="auto"/>
            </w:tcBorders>
          </w:tcPr>
          <w:p w:rsidR="00002E13" w:rsidRDefault="00002E13" w:rsidP="00F3383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F3383A" w:rsidRDefault="00F3383A" w:rsidP="00F3383A">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F3383A" w:rsidRDefault="00F3383A" w:rsidP="00F3383A">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F3383A">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ISIN: NL0006144495</w:t>
            </w:r>
          </w:p>
        </w:tc>
      </w:tr>
      <w:tr w:rsidR="00002E13" w:rsidRPr="00865A7B"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conditions over a three year period.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541"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EC4057">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41"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C403D6"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102,405</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76"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CA48E9"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102,405</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002E13" w:rsidRPr="00EE27CF"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002E13" w:rsidRPr="005B2E3A"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lastRenderedPageBreak/>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C4057" w:rsidRDefault="00EC4057"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06" w:type="dxa"/>
            <w:gridSpan w:val="6"/>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EC4057" w:rsidRDefault="00EC4057"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76"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EC4057" w:rsidRDefault="00EC4057"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EC4057"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I</w:t>
            </w:r>
            <w:r w:rsidR="00002E13" w:rsidRPr="008148A9">
              <w:rPr>
                <w:rFonts w:ascii="Arial" w:hAnsi="Arial" w:cs="Arial"/>
                <w:noProof/>
                <w:color w:val="auto"/>
                <w:sz w:val="20"/>
              </w:rPr>
              <w:t>SIN: NL0006144495</w:t>
            </w:r>
          </w:p>
        </w:tc>
      </w:tr>
      <w:tr w:rsidR="00002E13" w:rsidRPr="00865A7B"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w:t>
            </w:r>
            <w:r w:rsidR="00C403D6">
              <w:rPr>
                <w:rFonts w:ascii="Arial" w:hAnsi="Arial" w:cs="Arial"/>
                <w:noProof/>
                <w:color w:val="auto"/>
                <w:sz w:val="20"/>
              </w:rPr>
              <w:t>ice payable on exercise is €16.7225</w:t>
            </w:r>
            <w:r>
              <w:rPr>
                <w:rFonts w:ascii="Arial" w:hAnsi="Arial" w:cs="Arial"/>
                <w:noProof/>
                <w:color w:val="auto"/>
                <w:sz w:val="20"/>
              </w:rPr>
              <w:t>. Vesting of the option is subject to the achievement of performance conditions over a three year period. Subject to vesting, the option is exercisable between 2020 and 2027.</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41"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EC4057">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41"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C403D6"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102,405</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76"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002E13" w:rsidRDefault="00C403D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102,405</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r>
              <w:rPr>
                <w:rFonts w:ascii="Arial" w:hAnsi="Arial" w:cs="Arial"/>
                <w:noProof/>
                <w:color w:val="auto"/>
                <w:sz w:val="20"/>
              </w:rPr>
              <w:t xml:space="preserve"> </w:t>
            </w:r>
          </w:p>
        </w:tc>
      </w:tr>
      <w:tr w:rsidR="00002E13" w:rsidRPr="00EE27CF"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002E13" w:rsidRPr="005B2E3A"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C4057"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16" w:type="dxa"/>
            <w:gridSpan w:val="7"/>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(each ADR represents one ordinary share of €0.07 in RELX NV)</w:t>
            </w:r>
          </w:p>
          <w:p w:rsidR="00002E13" w:rsidRPr="00EE27CF" w:rsidRDefault="00002E13"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1452F">
              <w:rPr>
                <w:rFonts w:ascii="Arial" w:hAnsi="Arial" w:cs="Arial"/>
                <w:noProof/>
                <w:color w:val="auto"/>
                <w:sz w:val="20"/>
              </w:rPr>
              <w:t>ISIN: US75955B1026</w:t>
            </w:r>
          </w:p>
        </w:tc>
      </w:tr>
      <w:tr w:rsidR="00002E13" w:rsidRPr="00865A7B"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ADRs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325"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EC4057">
        <w:trPr>
          <w:trHeight w:val="2234"/>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325" w:type="dxa"/>
            <w:tcBorders>
              <w:top w:val="single" w:sz="4" w:space="0" w:color="auto"/>
              <w:left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EC4057"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p w:rsidR="00002E13" w:rsidRPr="00EC4057" w:rsidRDefault="00002E13" w:rsidP="00EC4057">
            <w:pPr>
              <w:jc w:val="center"/>
              <w:cnfStyle w:val="000000000000" w:firstRow="0" w:lastRow="0" w:firstColumn="0" w:lastColumn="0" w:oddVBand="0" w:evenVBand="0" w:oddHBand="0" w:evenHBand="0" w:firstRowFirstColumn="0" w:firstRowLastColumn="0" w:lastRowFirstColumn="0" w:lastRowLastColumn="0"/>
            </w:pPr>
          </w:p>
        </w:tc>
        <w:tc>
          <w:tcPr>
            <w:tcW w:w="3861" w:type="dxa"/>
            <w:gridSpan w:val="4"/>
            <w:tcBorders>
              <w:top w:val="single" w:sz="4" w:space="0" w:color="auto"/>
              <w:left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EC4057"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123,083</w:t>
            </w:r>
          </w:p>
          <w:p w:rsidR="00002E13" w:rsidRPr="00EC4057" w:rsidRDefault="00002E13" w:rsidP="00EC4057">
            <w:pPr>
              <w:jc w:val="center"/>
              <w:cnfStyle w:val="000000000000" w:firstRow="0" w:lastRow="0" w:firstColumn="0" w:lastColumn="0" w:oddVBand="0" w:evenVBand="0" w:oddHBand="0" w:evenHBand="0" w:firstRowFirstColumn="0" w:firstRowLastColumn="0" w:lastRowFirstColumn="0" w:lastRowLastColumn="0"/>
            </w:pP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123,083</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D56401" w:rsidRDefault="00EC4057"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16" w:type="dxa"/>
            <w:gridSpan w:val="7"/>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(each ADR represents one ordinary share of €0.07 in RELX NV)</w:t>
            </w:r>
          </w:p>
          <w:p w:rsidR="00002E13" w:rsidRPr="00EE27CF" w:rsidRDefault="00002E13"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604A8">
              <w:rPr>
                <w:rFonts w:ascii="Arial" w:hAnsi="Arial" w:cs="Arial"/>
                <w:noProof/>
                <w:color w:val="auto"/>
                <w:sz w:val="20"/>
              </w:rPr>
              <w:t>ISIN: US75955B1026</w:t>
            </w:r>
          </w:p>
        </w:tc>
      </w:tr>
      <w:tr w:rsidR="00002E13" w:rsidRPr="00865A7B"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ADRs to meet personal tax and social security obligations arising from vesting of BIP Award. The ADRs sold to meet these obligations were sold to the RELX Group Employee Benefit Trust in off-market transactions at a price of USD 17.695 per ADR, being the mid-market closing price on the New York Stock Exchange on the date of sale.  </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325"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EC4057">
        <w:trPr>
          <w:trHeight w:val="1284"/>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325" w:type="dxa"/>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USD 17.695</w:t>
            </w:r>
          </w:p>
        </w:tc>
        <w:tc>
          <w:tcPr>
            <w:tcW w:w="3861"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57,850</w:t>
            </w:r>
          </w:p>
        </w:tc>
      </w:tr>
      <w:tr w:rsidR="00002E13"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6186" w:type="dxa"/>
            <w:gridSpan w:val="5"/>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57,850</w:t>
            </w: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USD 17.695</w:t>
            </w:r>
          </w:p>
        </w:tc>
      </w:tr>
      <w:tr w:rsidR="00002E13" w:rsidRPr="00EE27CF" w:rsidTr="00EC4057">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002E13" w:rsidRPr="00D56401"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lastRenderedPageBreak/>
              <w:t>4</w:t>
            </w:r>
          </w:p>
        </w:tc>
        <w:tc>
          <w:tcPr>
            <w:tcW w:w="8506" w:type="dxa"/>
            <w:gridSpan w:val="6"/>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76"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C31C8E" w:rsidRDefault="00C31C8E" w:rsidP="00C31C8E">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002E13" w:rsidRPr="00D86E28" w:rsidRDefault="00002E13" w:rsidP="00C31C8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604A8">
              <w:rPr>
                <w:rFonts w:ascii="Arial" w:hAnsi="Arial" w:cs="Arial"/>
                <w:noProof/>
                <w:color w:val="auto"/>
                <w:sz w:val="20"/>
              </w:rPr>
              <w:t>ISIN: NL0006144495</w:t>
            </w:r>
          </w:p>
        </w:tc>
      </w:tr>
      <w:tr w:rsidR="00002E13" w:rsidRPr="0048523F"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acquired following vesting of conditional share award under the RELX Group plc Long Term Incentive Plan 2013 (‘LTIP Award’).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41"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002E13" w:rsidRPr="00EE27CF" w:rsidTr="00EC4057">
        <w:trPr>
          <w:gridAfter w:val="1"/>
          <w:wAfter w:w="10" w:type="dxa"/>
          <w:trHeight w:val="1198"/>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41"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148,502</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r>
              <w:rPr>
                <w:rFonts w:ascii="Arial" w:hAnsi="Arial" w:cs="Arial"/>
                <w:noProof/>
                <w:color w:val="auto"/>
                <w:sz w:val="20"/>
              </w:rPr>
              <w:t>148,502</w:t>
            </w: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 xml:space="preserve"> Nil</w:t>
            </w:r>
          </w:p>
        </w:tc>
      </w:tr>
      <w:tr w:rsidR="00002E13" w:rsidRPr="00EE27CF"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56401"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06" w:type="dxa"/>
            <w:gridSpan w:val="6"/>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EC4057"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I</w:t>
            </w:r>
            <w:r w:rsidR="00002E13" w:rsidRPr="00EE27CF">
              <w:rPr>
                <w:rFonts w:ascii="Arial" w:hAnsi="Arial" w:cs="Arial"/>
                <w:color w:val="auto"/>
                <w:sz w:val="20"/>
              </w:rPr>
              <w:t>dentification code</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FC12DF">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002E13" w:rsidRDefault="00002E13" w:rsidP="00681B1E">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FC12DF" w:rsidRPr="00D86E28" w:rsidRDefault="00002E13" w:rsidP="007C471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002E13" w:rsidRPr="00865A7B" w:rsidTr="00EC4057">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Sale of Ordinary Shares to meet personal tax and social security obligations arising from vesting of LTIP Award. T</w:t>
            </w:r>
            <w:r>
              <w:rPr>
                <w:rFonts w:ascii="Arial" w:hAnsi="Arial" w:cs="Arial"/>
                <w:noProof/>
                <w:color w:val="auto"/>
                <w:sz w:val="20"/>
              </w:rPr>
              <w:t>he Ordinary Shares sold to meet these</w:t>
            </w:r>
            <w:r w:rsidRPr="00D86E28">
              <w:rPr>
                <w:rFonts w:ascii="Arial" w:hAnsi="Arial" w:cs="Arial"/>
                <w:noProof/>
                <w:color w:val="auto"/>
                <w:sz w:val="20"/>
              </w:rPr>
              <w:t xml:space="preserve"> obligations were sold to the RELX Group Em</w:t>
            </w:r>
            <w:r>
              <w:rPr>
                <w:rFonts w:ascii="Arial" w:hAnsi="Arial" w:cs="Arial"/>
                <w:noProof/>
                <w:color w:val="auto"/>
                <w:sz w:val="20"/>
              </w:rPr>
              <w:t>ployee Benefit Trust</w:t>
            </w:r>
            <w:r w:rsidRPr="00D86E28">
              <w:rPr>
                <w:rFonts w:ascii="Arial" w:hAnsi="Arial" w:cs="Arial"/>
                <w:noProof/>
                <w:color w:val="auto"/>
                <w:sz w:val="20"/>
              </w:rPr>
              <w:t xml:space="preserve"> in off-market </w:t>
            </w:r>
            <w:r>
              <w:rPr>
                <w:rFonts w:ascii="Arial" w:hAnsi="Arial" w:cs="Arial"/>
                <w:noProof/>
                <w:color w:val="auto"/>
                <w:sz w:val="20"/>
              </w:rPr>
              <w:t>transactions at a price of €16.7225</w:t>
            </w:r>
            <w:r w:rsidRPr="00D86E28">
              <w:rPr>
                <w:rFonts w:ascii="Arial" w:hAnsi="Arial" w:cs="Arial"/>
                <w:noProof/>
                <w:color w:val="auto"/>
                <w:sz w:val="20"/>
              </w:rPr>
              <w:t xml:space="preserve"> per Ordinary Share, being the mid-market closing price on the Euronext Amsterdam Stock Exchange on the date of sale.  </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330" w:type="dxa"/>
            <w:gridSpan w:val="2"/>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41"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002E13" w:rsidRPr="00226E50" w:rsidTr="00EC4057">
        <w:trPr>
          <w:gridAfter w:val="1"/>
          <w:wAfter w:w="10" w:type="dxa"/>
          <w:trHeight w:val="1284"/>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330" w:type="dxa"/>
            <w:gridSpan w:val="2"/>
            <w:vMerge/>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41"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635" w:type="dxa"/>
            <w:gridSpan w:val="2"/>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69,796</w:t>
            </w:r>
          </w:p>
        </w:tc>
      </w:tr>
      <w:tr w:rsidR="00002E13" w:rsidRPr="00EE27CF" w:rsidTr="00EC4057">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lastRenderedPageBreak/>
              <w:t>d)</w:t>
            </w:r>
          </w:p>
        </w:tc>
        <w:tc>
          <w:tcPr>
            <w:tcW w:w="2330"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r>
              <w:rPr>
                <w:rFonts w:ascii="Arial" w:hAnsi="Arial" w:cs="Arial"/>
                <w:noProof/>
                <w:color w:val="auto"/>
                <w:sz w:val="20"/>
              </w:rPr>
              <w:t>69,796</w:t>
            </w: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r>
      <w:tr w:rsidR="00002E13" w:rsidRPr="00EE27CF" w:rsidTr="00EC4057">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EC4057">
        <w:trPr>
          <w:gridAfter w:val="1"/>
          <w:cnfStyle w:val="000000100000" w:firstRow="0" w:lastRow="0" w:firstColumn="0" w:lastColumn="0" w:oddVBand="0" w:evenVBand="0" w:oddHBand="1" w:evenHBand="0" w:firstRowFirstColumn="0" w:firstRowLastColumn="0" w:lastRowFirstColumn="0" w:lastRowLastColumn="0"/>
          <w:wAfter w:w="10" w:type="dxa"/>
          <w:trHeight w:val="7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330" w:type="dxa"/>
            <w:gridSpan w:val="2"/>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76" w:type="dxa"/>
            <w:gridSpan w:val="4"/>
            <w:tcBorders>
              <w:top w:val="single" w:sz="4" w:space="0" w:color="auto"/>
              <w:left w:val="single" w:sz="4" w:space="0" w:color="auto"/>
              <w:bottom w:val="single" w:sz="4" w:space="0" w:color="auto"/>
              <w:right w:val="single" w:sz="4" w:space="0" w:color="auto"/>
            </w:tcBorders>
          </w:tcPr>
          <w:p w:rsidR="00002E13" w:rsidRPr="00D56401"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D26C5A" w:rsidRPr="00EE27CF" w:rsidTr="00015F61">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D26C5A" w:rsidRPr="00EE27CF" w:rsidRDefault="00D26C5A" w:rsidP="00015F61">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a) </w:t>
            </w:r>
          </w:p>
        </w:tc>
        <w:tc>
          <w:tcPr>
            <w:tcW w:w="2301" w:type="dxa"/>
            <w:tcBorders>
              <w:top w:val="single" w:sz="4" w:space="0" w:color="auto"/>
              <w:left w:val="single" w:sz="4" w:space="0" w:color="auto"/>
              <w:bottom w:val="single" w:sz="4" w:space="0" w:color="auto"/>
              <w:right w:val="single" w:sz="4" w:space="0" w:color="auto"/>
            </w:tcBorders>
          </w:tcPr>
          <w:p w:rsidR="00D26C5A"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D86E28" w:rsidRDefault="00D26C5A" w:rsidP="00FC12DF">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D26C5A" w:rsidRDefault="00D26C5A" w:rsidP="00D26C5A">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FC12DF" w:rsidRPr="00EE27CF" w:rsidRDefault="00D26C5A" w:rsidP="007C471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D26C5A" w:rsidRPr="00865A7B"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01" w:type="dxa"/>
            <w:tcBorders>
              <w:top w:val="single" w:sz="4" w:space="0" w:color="auto"/>
              <w:left w:val="single" w:sz="4" w:space="0" w:color="auto"/>
              <w:bottom w:val="single" w:sz="4" w:space="0" w:color="auto"/>
              <w:right w:val="single" w:sz="4" w:space="0" w:color="auto"/>
            </w:tcBorders>
          </w:tcPr>
          <w:p w:rsidR="00D26C5A" w:rsidRPr="00EE27CF" w:rsidRDefault="00D26C5A" w:rsidP="00605E23">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865A7B" w:rsidRDefault="00340C13"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c) </w:t>
            </w:r>
          </w:p>
        </w:tc>
        <w:tc>
          <w:tcPr>
            <w:tcW w:w="2301" w:type="dxa"/>
            <w:vMerge w:val="restart"/>
            <w:tcBorders>
              <w:top w:val="single" w:sz="4" w:space="0" w:color="auto"/>
              <w:left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70" w:type="dxa"/>
            <w:gridSpan w:val="3"/>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D26C5A" w:rsidRPr="005A12D2" w:rsidTr="00EC4057">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p>
        </w:tc>
        <w:tc>
          <w:tcPr>
            <w:tcW w:w="2301" w:type="dxa"/>
            <w:vMerge/>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70" w:type="dxa"/>
            <w:gridSpan w:val="3"/>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422893"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€16.56663</w:t>
            </w:r>
          </w:p>
        </w:tc>
        <w:tc>
          <w:tcPr>
            <w:tcW w:w="3616" w:type="dxa"/>
            <w:gridSpan w:val="2"/>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422893"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78,500</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d)</w:t>
            </w:r>
          </w:p>
        </w:tc>
        <w:tc>
          <w:tcPr>
            <w:tcW w:w="2301" w:type="dxa"/>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5A12D2" w:rsidRDefault="00422893"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78,500</w:t>
            </w:r>
          </w:p>
          <w:p w:rsidR="00D26C5A" w:rsidRPr="005A12D2"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422893"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€16.56663</w:t>
            </w:r>
          </w:p>
        </w:tc>
      </w:tr>
      <w:tr w:rsidR="00D26C5A" w:rsidRPr="00EE27CF"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e)</w:t>
            </w:r>
          </w:p>
        </w:tc>
        <w:tc>
          <w:tcPr>
            <w:tcW w:w="2301"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020488">
              <w:rPr>
                <w:rFonts w:ascii="Arial" w:hAnsi="Arial" w:cs="Arial"/>
                <w:noProof/>
                <w:color w:val="auto"/>
                <w:sz w:val="20"/>
              </w:rPr>
              <w:t>27</w:t>
            </w:r>
          </w:p>
        </w:tc>
      </w:tr>
      <w:tr w:rsidR="00D26C5A"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f)</w:t>
            </w:r>
          </w:p>
        </w:tc>
        <w:tc>
          <w:tcPr>
            <w:tcW w:w="2301" w:type="dxa"/>
            <w:tcBorders>
              <w:top w:val="single" w:sz="4" w:space="0" w:color="auto"/>
              <w:left w:val="single" w:sz="4" w:space="0" w:color="auto"/>
              <w:bottom w:val="single" w:sz="4" w:space="0" w:color="auto"/>
              <w:right w:val="single" w:sz="4" w:space="0" w:color="auto"/>
            </w:tcBorders>
          </w:tcPr>
          <w:p w:rsidR="00D26C5A" w:rsidRPr="005B2E3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D56401"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Euronext Amsterdam Stock Exchange (XAMS) </w:t>
            </w:r>
          </w:p>
        </w:tc>
      </w:tr>
      <w:tr w:rsidR="00D26C5A" w:rsidRPr="00EE27CF" w:rsidTr="00015F61">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D26C5A" w:rsidRPr="00EE27CF" w:rsidRDefault="00D26C5A" w:rsidP="00015F61">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a) </w:t>
            </w:r>
          </w:p>
        </w:tc>
        <w:tc>
          <w:tcPr>
            <w:tcW w:w="2301" w:type="dxa"/>
            <w:tcBorders>
              <w:top w:val="single" w:sz="4" w:space="0" w:color="auto"/>
              <w:left w:val="single" w:sz="4" w:space="0" w:color="auto"/>
              <w:bottom w:val="single" w:sz="4" w:space="0" w:color="auto"/>
              <w:right w:val="single" w:sz="4" w:space="0" w:color="auto"/>
            </w:tcBorders>
          </w:tcPr>
          <w:p w:rsidR="00705E7C"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D26C5A" w:rsidRDefault="00D26C5A" w:rsidP="00705E7C">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(each ADR represents one ordi</w:t>
            </w:r>
            <w:r w:rsidR="00705E7C">
              <w:rPr>
                <w:rFonts w:ascii="Arial" w:hAnsi="Arial" w:cs="Arial"/>
                <w:noProof/>
                <w:color w:val="auto"/>
                <w:sz w:val="20"/>
              </w:rPr>
              <w:t>nary share of €0.07 in RELX NV)</w:t>
            </w:r>
          </w:p>
          <w:p w:rsidR="00705E7C" w:rsidRDefault="00705E7C" w:rsidP="00204E1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705E7C" w:rsidRPr="00EE27CF" w:rsidRDefault="00705E7C" w:rsidP="007C471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I</w:t>
            </w:r>
            <w:r w:rsidRPr="00B179B2">
              <w:rPr>
                <w:rFonts w:ascii="Arial" w:hAnsi="Arial" w:cs="Arial"/>
                <w:noProof/>
                <w:color w:val="auto"/>
                <w:sz w:val="20"/>
              </w:rPr>
              <w:t>SIN: US75955B1026</w:t>
            </w:r>
          </w:p>
        </w:tc>
      </w:tr>
      <w:tr w:rsidR="00D26C5A" w:rsidRPr="00865A7B"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01" w:type="dxa"/>
            <w:tcBorders>
              <w:top w:val="single" w:sz="4" w:space="0" w:color="auto"/>
              <w:left w:val="single" w:sz="4" w:space="0" w:color="auto"/>
              <w:bottom w:val="single" w:sz="4" w:space="0" w:color="auto"/>
              <w:right w:val="single" w:sz="4" w:space="0" w:color="auto"/>
            </w:tcBorders>
          </w:tcPr>
          <w:p w:rsidR="00D26C5A" w:rsidRPr="00EE27CF" w:rsidRDefault="00D26C5A" w:rsidP="00605E23">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865A7B" w:rsidRDefault="00873823" w:rsidP="00015F6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ADRs</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 xml:space="preserve">c) </w:t>
            </w:r>
          </w:p>
        </w:tc>
        <w:tc>
          <w:tcPr>
            <w:tcW w:w="2301" w:type="dxa"/>
            <w:vMerge w:val="restart"/>
            <w:tcBorders>
              <w:top w:val="single" w:sz="4" w:space="0" w:color="auto"/>
              <w:left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70" w:type="dxa"/>
            <w:gridSpan w:val="3"/>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616"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D26C5A" w:rsidRPr="005A12D2" w:rsidTr="00EC4057">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p>
        </w:tc>
        <w:tc>
          <w:tcPr>
            <w:tcW w:w="2301" w:type="dxa"/>
            <w:vMerge/>
            <w:tcBorders>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70" w:type="dxa"/>
            <w:gridSpan w:val="3"/>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422893"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USD17.59</w:t>
            </w:r>
          </w:p>
        </w:tc>
        <w:tc>
          <w:tcPr>
            <w:tcW w:w="3616" w:type="dxa"/>
            <w:gridSpan w:val="2"/>
            <w:tcBorders>
              <w:top w:val="single" w:sz="4" w:space="0" w:color="auto"/>
              <w:left w:val="single" w:sz="4" w:space="0" w:color="auto"/>
              <w:bottom w:val="single" w:sz="4" w:space="0" w:color="auto"/>
              <w:right w:val="single" w:sz="4" w:space="0" w:color="auto"/>
            </w:tcBorders>
          </w:tcPr>
          <w:p w:rsidR="00D26C5A" w:rsidRPr="005A12D2"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D26C5A" w:rsidRPr="005A12D2" w:rsidRDefault="00D26C5A"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D26C5A" w:rsidRPr="005A12D2" w:rsidRDefault="00422893" w:rsidP="00015F6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65,000</w:t>
            </w:r>
          </w:p>
        </w:tc>
      </w:tr>
      <w:tr w:rsidR="00D26C5A"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d)</w:t>
            </w:r>
          </w:p>
        </w:tc>
        <w:tc>
          <w:tcPr>
            <w:tcW w:w="2301" w:type="dxa"/>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D26C5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5A12D2" w:rsidRDefault="00422893"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65,000</w:t>
            </w:r>
          </w:p>
          <w:p w:rsidR="00D26C5A" w:rsidRPr="005A12D2"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D26C5A" w:rsidRPr="00EE27CF" w:rsidRDefault="00422893"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USD17.59</w:t>
            </w:r>
          </w:p>
        </w:tc>
      </w:tr>
      <w:tr w:rsidR="00D26C5A" w:rsidRPr="00EE27CF"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e)</w:t>
            </w:r>
          </w:p>
        </w:tc>
        <w:tc>
          <w:tcPr>
            <w:tcW w:w="2301" w:type="dxa"/>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020488">
              <w:rPr>
                <w:rFonts w:ascii="Arial" w:hAnsi="Arial" w:cs="Arial"/>
                <w:noProof/>
                <w:color w:val="auto"/>
                <w:sz w:val="20"/>
              </w:rPr>
              <w:t>27</w:t>
            </w:r>
          </w:p>
        </w:tc>
      </w:tr>
      <w:tr w:rsidR="00D26C5A"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D26C5A" w:rsidRPr="00EE27CF" w:rsidRDefault="00D26C5A" w:rsidP="00015F61">
            <w:pPr>
              <w:pStyle w:val="BodyText"/>
              <w:rPr>
                <w:rFonts w:ascii="Arial" w:hAnsi="Arial" w:cs="Arial"/>
                <w:b w:val="0"/>
                <w:color w:val="auto"/>
                <w:sz w:val="20"/>
              </w:rPr>
            </w:pPr>
            <w:r w:rsidRPr="00EE27CF">
              <w:rPr>
                <w:rFonts w:ascii="Arial" w:hAnsi="Arial" w:cs="Arial"/>
                <w:b w:val="0"/>
                <w:color w:val="auto"/>
                <w:sz w:val="20"/>
              </w:rPr>
              <w:t>f)</w:t>
            </w:r>
          </w:p>
        </w:tc>
        <w:tc>
          <w:tcPr>
            <w:tcW w:w="2301" w:type="dxa"/>
            <w:tcBorders>
              <w:top w:val="single" w:sz="4" w:space="0" w:color="auto"/>
              <w:left w:val="single" w:sz="4" w:space="0" w:color="auto"/>
              <w:bottom w:val="single" w:sz="4" w:space="0" w:color="auto"/>
              <w:right w:val="single" w:sz="4" w:space="0" w:color="auto"/>
            </w:tcBorders>
          </w:tcPr>
          <w:p w:rsidR="00D26C5A" w:rsidRPr="005B2E3A"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D26C5A" w:rsidRPr="00D56401" w:rsidRDefault="00D26C5A" w:rsidP="00015F6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New York Stock Exchange (NYSE)</w:t>
            </w:r>
          </w:p>
        </w:tc>
      </w:tr>
      <w:tr w:rsidR="001628FF" w:rsidRPr="00EE27CF" w:rsidTr="00020488">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1628FF" w:rsidRPr="00EE27CF" w:rsidRDefault="001628FF" w:rsidP="00F55F74">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301"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D86E28" w:rsidRDefault="001628FF" w:rsidP="001628FF">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EC4057" w:rsidRDefault="00EC4057" w:rsidP="007C4715">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628FF" w:rsidRPr="00EE27CF" w:rsidRDefault="001628FF" w:rsidP="00EC405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1628FF" w:rsidRPr="00865A7B"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01"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Nature of</w:t>
            </w:r>
            <w:r w:rsidRPr="00EE27CF">
              <w:rPr>
                <w:rFonts w:ascii="Arial" w:hAnsi="Arial" w:cs="Arial"/>
                <w:color w:val="auto"/>
                <w:sz w:val="20"/>
              </w:rPr>
              <w:t xml:space="preserve">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865A7B" w:rsidRDefault="001628FF" w:rsidP="00F55F74">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Exercise of an option over Ordinary Shares under the RELX Group PLC Executive Share Option Scheme 2013. The option price payable on exercise was €8.147 per share.</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c) </w:t>
            </w:r>
          </w:p>
        </w:tc>
        <w:tc>
          <w:tcPr>
            <w:tcW w:w="2301" w:type="dxa"/>
            <w:vMerge w:val="restart"/>
            <w:tcBorders>
              <w:top w:val="single" w:sz="4" w:space="0" w:color="auto"/>
              <w:left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70" w:type="dxa"/>
            <w:gridSpan w:val="3"/>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628FF" w:rsidRPr="005A12D2" w:rsidTr="00EC4057">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p>
        </w:tc>
        <w:tc>
          <w:tcPr>
            <w:tcW w:w="2301" w:type="dxa"/>
            <w:vMerge/>
            <w:tcBorders>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70" w:type="dxa"/>
            <w:gridSpan w:val="3"/>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€8.147</w:t>
            </w:r>
          </w:p>
        </w:tc>
        <w:tc>
          <w:tcPr>
            <w:tcW w:w="3616" w:type="dxa"/>
            <w:gridSpan w:val="2"/>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191,230</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d)</w:t>
            </w:r>
          </w:p>
        </w:tc>
        <w:tc>
          <w:tcPr>
            <w:tcW w:w="2301"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5A12D2"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191,230</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€8.147</w:t>
            </w:r>
            <w:r w:rsidR="00EC4057">
              <w:rPr>
                <w:rFonts w:ascii="Arial" w:hAnsi="Arial" w:cs="Arial"/>
                <w:noProof/>
                <w:color w:val="auto"/>
                <w:sz w:val="20"/>
              </w:rPr>
              <w:t xml:space="preserve"> </w:t>
            </w:r>
          </w:p>
        </w:tc>
      </w:tr>
      <w:tr w:rsidR="001628FF" w:rsidRPr="00EE27CF"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e)</w:t>
            </w:r>
          </w:p>
        </w:tc>
        <w:tc>
          <w:tcPr>
            <w:tcW w:w="2301"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1628FF">
              <w:rPr>
                <w:rFonts w:ascii="Arial" w:hAnsi="Arial" w:cs="Arial"/>
                <w:noProof/>
                <w:color w:val="auto"/>
                <w:sz w:val="20"/>
              </w:rPr>
              <w:t>28</w:t>
            </w:r>
          </w:p>
        </w:tc>
      </w:tr>
      <w:tr w:rsidR="001628FF"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f)</w:t>
            </w:r>
          </w:p>
        </w:tc>
        <w:tc>
          <w:tcPr>
            <w:tcW w:w="2301" w:type="dxa"/>
            <w:tcBorders>
              <w:top w:val="single" w:sz="4" w:space="0" w:color="auto"/>
              <w:left w:val="single" w:sz="4" w:space="0" w:color="auto"/>
              <w:bottom w:val="single" w:sz="4" w:space="0" w:color="auto"/>
              <w:right w:val="single" w:sz="4" w:space="0" w:color="auto"/>
            </w:tcBorders>
          </w:tcPr>
          <w:p w:rsidR="001628FF" w:rsidRPr="005B2E3A"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D56401"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Outside of a trading venue </w:t>
            </w:r>
          </w:p>
        </w:tc>
      </w:tr>
      <w:tr w:rsidR="001628FF" w:rsidRPr="00EE27CF" w:rsidTr="00F55F74">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1628FF" w:rsidRPr="00EE27CF" w:rsidRDefault="001628FF" w:rsidP="00F55F74">
            <w:pPr>
              <w:pStyle w:val="BodyText"/>
              <w:rPr>
                <w:rFonts w:ascii="Arial" w:hAnsi="Arial" w:cs="Arial"/>
                <w:color w:val="auto"/>
                <w:sz w:val="20"/>
              </w:rPr>
            </w:pPr>
            <w:r w:rsidRPr="00EE27CF">
              <w:rPr>
                <w:rFonts w:ascii="Arial" w:hAnsi="Arial" w:cs="Arial"/>
                <w:color w:val="auto"/>
                <w:sz w:val="20"/>
              </w:rPr>
              <w:t>4</w:t>
            </w:r>
          </w:p>
        </w:tc>
        <w:tc>
          <w:tcPr>
            <w:tcW w:w="8487" w:type="dxa"/>
            <w:gridSpan w:val="6"/>
            <w:tcBorders>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301"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D86E28" w:rsidRDefault="001628FF" w:rsidP="00E85F9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EC4057" w:rsidRDefault="00EC4057"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628FF" w:rsidRPr="00EE27CF" w:rsidRDefault="001628FF" w:rsidP="00EC405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1628FF" w:rsidRPr="00865A7B"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301" w:type="dxa"/>
            <w:tcBorders>
              <w:top w:val="single" w:sz="4" w:space="0" w:color="auto"/>
              <w:left w:val="single" w:sz="4" w:space="0" w:color="auto"/>
              <w:bottom w:val="single" w:sz="4" w:space="0" w:color="auto"/>
              <w:right w:val="single" w:sz="4" w:space="0" w:color="auto"/>
            </w:tcBorders>
          </w:tcPr>
          <w:p w:rsidR="001628FF" w:rsidRPr="00EE27CF" w:rsidRDefault="001628FF" w:rsidP="00605E23">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Nature of</w:t>
            </w:r>
            <w:r w:rsidRPr="00EE27CF">
              <w:rPr>
                <w:rFonts w:ascii="Arial" w:hAnsi="Arial" w:cs="Arial"/>
                <w:color w:val="auto"/>
                <w:sz w:val="20"/>
              </w:rPr>
              <w:t xml:space="preserve">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865A7B" w:rsidRDefault="00352B90" w:rsidP="00352B9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 xml:space="preserve">c) </w:t>
            </w:r>
          </w:p>
        </w:tc>
        <w:tc>
          <w:tcPr>
            <w:tcW w:w="2301" w:type="dxa"/>
            <w:vMerge w:val="restart"/>
            <w:tcBorders>
              <w:top w:val="single" w:sz="4" w:space="0" w:color="auto"/>
              <w:left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570" w:type="dxa"/>
            <w:gridSpan w:val="3"/>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628FF" w:rsidRPr="005A12D2" w:rsidTr="00EC4057">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p>
        </w:tc>
        <w:tc>
          <w:tcPr>
            <w:tcW w:w="2301" w:type="dxa"/>
            <w:vMerge/>
            <w:tcBorders>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570" w:type="dxa"/>
            <w:gridSpan w:val="3"/>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w:t>
            </w:r>
            <w:r w:rsidR="00352B90">
              <w:rPr>
                <w:rFonts w:ascii="Arial" w:hAnsi="Arial" w:cs="Arial"/>
                <w:noProof/>
                <w:color w:val="auto"/>
                <w:sz w:val="20"/>
              </w:rPr>
              <w:t>16.6648</w:t>
            </w:r>
          </w:p>
        </w:tc>
        <w:tc>
          <w:tcPr>
            <w:tcW w:w="3616" w:type="dxa"/>
            <w:gridSpan w:val="2"/>
            <w:tcBorders>
              <w:top w:val="single" w:sz="4" w:space="0" w:color="auto"/>
              <w:left w:val="single" w:sz="4" w:space="0" w:color="auto"/>
              <w:bottom w:val="single" w:sz="4" w:space="0" w:color="auto"/>
              <w:right w:val="single" w:sz="4" w:space="0" w:color="auto"/>
            </w:tcBorders>
          </w:tcPr>
          <w:p w:rsidR="001628FF" w:rsidRPr="005A12D2"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1628FF" w:rsidRPr="005A12D2" w:rsidRDefault="001628FF"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1628FF" w:rsidRPr="005A12D2" w:rsidRDefault="00352B90"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191,230</w:t>
            </w:r>
          </w:p>
        </w:tc>
      </w:tr>
      <w:tr w:rsidR="001628FF" w:rsidRPr="00EE27CF"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d)</w:t>
            </w:r>
          </w:p>
        </w:tc>
        <w:tc>
          <w:tcPr>
            <w:tcW w:w="2301" w:type="dxa"/>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86" w:type="dxa"/>
            <w:gridSpan w:val="5"/>
            <w:tcBorders>
              <w:top w:val="single" w:sz="4" w:space="0" w:color="auto"/>
              <w:left w:val="single" w:sz="4" w:space="0" w:color="auto"/>
              <w:bottom w:val="single" w:sz="4" w:space="0" w:color="auto"/>
              <w:right w:val="single" w:sz="4" w:space="0" w:color="auto"/>
            </w:tcBorders>
          </w:tcPr>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5A12D2" w:rsidRDefault="00EC4057"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 </w:t>
            </w:r>
            <w:r w:rsidR="001628FF">
              <w:rPr>
                <w:rFonts w:ascii="Arial" w:hAnsi="Arial" w:cs="Arial"/>
                <w:noProof/>
                <w:color w:val="auto"/>
                <w:sz w:val="20"/>
              </w:rPr>
              <w:t>191,230</w:t>
            </w:r>
          </w:p>
          <w:p w:rsidR="001628F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628FF" w:rsidRPr="00EE27CF"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w:t>
            </w:r>
            <w:r w:rsidR="00352B90">
              <w:rPr>
                <w:rFonts w:ascii="Arial" w:hAnsi="Arial" w:cs="Arial"/>
                <w:color w:val="auto"/>
                <w:sz w:val="20"/>
              </w:rPr>
              <w:t>16.6648</w:t>
            </w:r>
            <w:r w:rsidR="00EC4057">
              <w:rPr>
                <w:rFonts w:ascii="Arial" w:hAnsi="Arial" w:cs="Arial"/>
                <w:noProof/>
                <w:color w:val="auto"/>
                <w:sz w:val="20"/>
              </w:rPr>
              <w:t xml:space="preserve"> </w:t>
            </w:r>
          </w:p>
        </w:tc>
      </w:tr>
      <w:tr w:rsidR="001628FF" w:rsidRPr="00EE27CF" w:rsidTr="00EC4057">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e)</w:t>
            </w:r>
          </w:p>
        </w:tc>
        <w:tc>
          <w:tcPr>
            <w:tcW w:w="2301" w:type="dxa"/>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1628FF">
              <w:rPr>
                <w:rFonts w:ascii="Arial" w:hAnsi="Arial" w:cs="Arial"/>
                <w:noProof/>
                <w:color w:val="auto"/>
                <w:sz w:val="20"/>
              </w:rPr>
              <w:t>28</w:t>
            </w:r>
          </w:p>
        </w:tc>
      </w:tr>
      <w:tr w:rsidR="001628FF" w:rsidRPr="00D56401" w:rsidTr="00EC4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1628FF" w:rsidRPr="00EE27CF" w:rsidRDefault="001628FF" w:rsidP="00F55F74">
            <w:pPr>
              <w:pStyle w:val="BodyText"/>
              <w:rPr>
                <w:rFonts w:ascii="Arial" w:hAnsi="Arial" w:cs="Arial"/>
                <w:b w:val="0"/>
                <w:color w:val="auto"/>
                <w:sz w:val="20"/>
              </w:rPr>
            </w:pPr>
            <w:r w:rsidRPr="00EE27CF">
              <w:rPr>
                <w:rFonts w:ascii="Arial" w:hAnsi="Arial" w:cs="Arial"/>
                <w:b w:val="0"/>
                <w:color w:val="auto"/>
                <w:sz w:val="20"/>
              </w:rPr>
              <w:t>f)</w:t>
            </w:r>
          </w:p>
        </w:tc>
        <w:tc>
          <w:tcPr>
            <w:tcW w:w="2301" w:type="dxa"/>
            <w:tcBorders>
              <w:top w:val="single" w:sz="4" w:space="0" w:color="auto"/>
              <w:left w:val="single" w:sz="4" w:space="0" w:color="auto"/>
              <w:bottom w:val="single" w:sz="4" w:space="0" w:color="auto"/>
              <w:right w:val="single" w:sz="4" w:space="0" w:color="auto"/>
            </w:tcBorders>
          </w:tcPr>
          <w:p w:rsidR="001628FF" w:rsidRPr="005B2E3A" w:rsidRDefault="001628FF"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86" w:type="dxa"/>
            <w:gridSpan w:val="5"/>
            <w:tcBorders>
              <w:top w:val="single" w:sz="4" w:space="0" w:color="auto"/>
              <w:left w:val="single" w:sz="4" w:space="0" w:color="auto"/>
              <w:bottom w:val="single" w:sz="4" w:space="0" w:color="auto"/>
              <w:right w:val="single" w:sz="4" w:space="0" w:color="auto"/>
            </w:tcBorders>
          </w:tcPr>
          <w:p w:rsidR="001628FF" w:rsidRPr="00D56401" w:rsidRDefault="00340C1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Euronext Amsterdam Stock Exchange (XAMS)</w:t>
            </w:r>
          </w:p>
        </w:tc>
      </w:tr>
    </w:tbl>
    <w:p w:rsidR="00002E13" w:rsidRDefault="00002E13" w:rsidP="00002E13">
      <w:pPr>
        <w:rPr>
          <w:rFonts w:ascii="Arial" w:hAnsi="Arial" w:cs="Arial"/>
          <w:color w:val="auto"/>
          <w:sz w:val="20"/>
        </w:rPr>
      </w:pPr>
    </w:p>
    <w:p w:rsidR="00FE5E37" w:rsidRDefault="00FE5E37" w:rsidP="00002E13">
      <w:pPr>
        <w:rPr>
          <w:rFonts w:ascii="Arial" w:hAnsi="Arial" w:cs="Arial"/>
          <w:color w:val="auto"/>
          <w:sz w:val="20"/>
        </w:rPr>
      </w:pPr>
    </w:p>
    <w:p w:rsidR="00002E13" w:rsidRDefault="00002E13" w:rsidP="00002E13">
      <w:pPr>
        <w:rPr>
          <w:rFonts w:ascii="Arial" w:hAnsi="Arial" w:cs="Arial"/>
          <w:color w:val="auto"/>
          <w:sz w:val="20"/>
        </w:rPr>
      </w:pPr>
    </w:p>
    <w:tbl>
      <w:tblPr>
        <w:tblStyle w:val="LightList-Accent1"/>
        <w:tblW w:w="0" w:type="auto"/>
        <w:tblLook w:val="04A0" w:firstRow="1" w:lastRow="0" w:firstColumn="1" w:lastColumn="0" w:noHBand="0" w:noVBand="1"/>
      </w:tblPr>
      <w:tblGrid>
        <w:gridCol w:w="562"/>
        <w:gridCol w:w="2136"/>
        <w:gridCol w:w="274"/>
        <w:gridCol w:w="2183"/>
        <w:gridCol w:w="216"/>
        <w:gridCol w:w="29"/>
        <w:gridCol w:w="3606"/>
        <w:gridCol w:w="10"/>
      </w:tblGrid>
      <w:tr w:rsidR="00002E13" w:rsidRPr="00EE27CF" w:rsidTr="00FD1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1</w:t>
            </w:r>
          </w:p>
        </w:tc>
        <w:tc>
          <w:tcPr>
            <w:tcW w:w="8454" w:type="dxa"/>
            <w:gridSpan w:val="7"/>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002E13"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36"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318" w:type="dxa"/>
            <w:gridSpan w:val="6"/>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Nick Luff</w:t>
            </w:r>
          </w:p>
        </w:tc>
      </w:tr>
      <w:tr w:rsidR="00002E13"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2</w:t>
            </w:r>
          </w:p>
        </w:tc>
        <w:tc>
          <w:tcPr>
            <w:tcW w:w="8454" w:type="dxa"/>
            <w:gridSpan w:val="7"/>
            <w:tcBorders>
              <w:left w:val="single" w:sz="4" w:space="0" w:color="auto"/>
              <w:right w:val="single" w:sz="4" w:space="0" w:color="auto"/>
            </w:tcBorders>
          </w:tcPr>
          <w:p w:rsidR="00002E13" w:rsidRPr="00EE27CF" w:rsidRDefault="00002E13" w:rsidP="00681B1E">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002E13"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36"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318" w:type="dxa"/>
            <w:gridSpan w:val="6"/>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Chief Financial Officer </w:t>
            </w:r>
          </w:p>
        </w:tc>
      </w:tr>
      <w:tr w:rsidR="00002E13" w:rsidRPr="00865A7B"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136"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318" w:type="dxa"/>
            <w:gridSpan w:val="6"/>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002E13"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3</w:t>
            </w:r>
          </w:p>
        </w:tc>
        <w:tc>
          <w:tcPr>
            <w:tcW w:w="8454" w:type="dxa"/>
            <w:gridSpan w:val="7"/>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002E13" w:rsidRPr="00865A7B"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36"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318" w:type="dxa"/>
            <w:gridSpan w:val="6"/>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RELX NV </w:t>
            </w:r>
          </w:p>
        </w:tc>
      </w:tr>
      <w:tr w:rsidR="00002E13" w:rsidRPr="00865A7B"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136"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318" w:type="dxa"/>
            <w:gridSpan w:val="6"/>
            <w:tcBorders>
              <w:top w:val="single" w:sz="4" w:space="0" w:color="auto"/>
              <w:left w:val="single" w:sz="4" w:space="0" w:color="auto"/>
              <w:bottom w:val="single" w:sz="4" w:space="0" w:color="auto"/>
              <w:right w:val="single" w:sz="4" w:space="0" w:color="auto"/>
            </w:tcBorders>
          </w:tcPr>
          <w:p w:rsidR="00002E13" w:rsidRPr="00865A7B" w:rsidRDefault="00CC455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549300XO8R7MPISUO753</w:t>
            </w:r>
            <w:r w:rsidR="00002E13">
              <w:rPr>
                <w:rFonts w:ascii="Arial" w:hAnsi="Arial" w:cs="Arial"/>
                <w:noProof/>
                <w:color w:val="auto"/>
                <w:sz w:val="20"/>
              </w:rPr>
              <w:t xml:space="preserve"> </w:t>
            </w:r>
          </w:p>
        </w:tc>
      </w:tr>
      <w:tr w:rsidR="00AD35C1"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F55F74">
            <w:pPr>
              <w:pStyle w:val="BodyText"/>
              <w:rPr>
                <w:rFonts w:ascii="Arial" w:hAnsi="Arial" w:cs="Arial"/>
                <w:color w:val="auto"/>
                <w:sz w:val="20"/>
              </w:rPr>
            </w:pPr>
            <w:r w:rsidRPr="00EE27CF">
              <w:rPr>
                <w:rFonts w:ascii="Arial" w:hAnsi="Arial" w:cs="Arial"/>
                <w:color w:val="auto"/>
                <w:sz w:val="20"/>
              </w:rPr>
              <w:t>4</w:t>
            </w:r>
          </w:p>
        </w:tc>
        <w:tc>
          <w:tcPr>
            <w:tcW w:w="8444"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9605C6" w:rsidRDefault="00AD35C1"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Description of the financial instrument, type </w:t>
            </w:r>
            <w:r w:rsidR="003B2835">
              <w:rPr>
                <w:rFonts w:ascii="Arial" w:hAnsi="Arial" w:cs="Arial"/>
                <w:color w:val="auto"/>
                <w:sz w:val="20"/>
              </w:rPr>
              <w:t>of instrument</w:t>
            </w:r>
          </w:p>
          <w:p w:rsidR="00AD35C1" w:rsidRPr="00EE27CF" w:rsidRDefault="00AD35C1"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3B283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AD35C1" w:rsidRDefault="00AD35C1"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3B2835" w:rsidRPr="00EE27CF" w:rsidRDefault="00AD35C1" w:rsidP="00751A9C">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NL0006144495</w:t>
            </w:r>
          </w:p>
        </w:tc>
      </w:tr>
      <w:tr w:rsidR="00AD35C1"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865A7B"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Grant</w:t>
            </w:r>
            <w:r w:rsidR="00FA26AE">
              <w:rPr>
                <w:rFonts w:ascii="Arial" w:hAnsi="Arial" w:cs="Arial"/>
                <w:noProof/>
                <w:color w:val="auto"/>
                <w:sz w:val="20"/>
              </w:rPr>
              <w:t xml:space="preserve"> of a conditional award over Ordinary Share</w:t>
            </w:r>
            <w:r>
              <w:rPr>
                <w:rFonts w:ascii="Arial" w:hAnsi="Arial" w:cs="Arial"/>
                <w:noProof/>
                <w:color w:val="auto"/>
                <w:sz w:val="20"/>
              </w:rPr>
              <w:t xml:space="preserve">s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conditions over a three year period.</w:t>
            </w:r>
          </w:p>
        </w:tc>
      </w:tr>
      <w:tr w:rsidR="00AD35C1"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EE27CF" w:rsidTr="00F55F74">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24,121</w:t>
            </w:r>
          </w:p>
        </w:tc>
      </w:tr>
      <w:tr w:rsidR="00AD35C1"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E10B1" w:rsidRDefault="00AE10B1" w:rsidP="00AE10B1">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D35C1" w:rsidRDefault="00AD35C1" w:rsidP="00AE10B1">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24,121</w:t>
            </w:r>
          </w:p>
          <w:p w:rsidR="00AE10B1" w:rsidRDefault="00AE10B1" w:rsidP="00AE10B1">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E10B1" w:rsidRDefault="00AE10B1" w:rsidP="00AE10B1">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AD35C1"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AD35C1" w:rsidRPr="005B2E3A"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9605C6" w:rsidRPr="009605C6" w:rsidRDefault="009605C6"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44"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9605C6"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862B29">
              <w:rPr>
                <w:rFonts w:ascii="Arial" w:hAnsi="Arial" w:cs="Arial"/>
                <w:color w:val="auto"/>
                <w:sz w:val="20"/>
              </w:rPr>
              <w:t xml:space="preserve">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9605C6" w:rsidRDefault="00AD35C1" w:rsidP="00862B2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sidR="00862B29">
              <w:rPr>
                <w:rFonts w:ascii="Arial" w:hAnsi="Arial" w:cs="Arial"/>
                <w:noProof/>
                <w:color w:val="auto"/>
                <w:sz w:val="20"/>
              </w:rPr>
              <w:t xml:space="preserve"> (‘Ordinary Shares’)</w:t>
            </w:r>
          </w:p>
          <w:p w:rsidR="00862B29" w:rsidRDefault="00862B29" w:rsidP="00862B2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862B29" w:rsidRPr="00EE27CF" w:rsidRDefault="00AD35C1" w:rsidP="00751A9C">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NL0006144495</w:t>
            </w:r>
          </w:p>
        </w:tc>
      </w:tr>
      <w:tr w:rsidR="00AD35C1" w:rsidRPr="00865A7B"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865A7B"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conditions over a three year period.</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EE27CF" w:rsidTr="00AD35C1">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48,242</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0F1165">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F1165" w:rsidRDefault="000F1165" w:rsidP="000F116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D35C1" w:rsidRDefault="00AD35C1" w:rsidP="000F116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48,242</w:t>
            </w:r>
          </w:p>
          <w:p w:rsidR="000F1165" w:rsidRDefault="000F1165" w:rsidP="00751A9C">
            <w:pPr>
              <w:pStyle w:val="BodyText"/>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AD35C1" w:rsidRPr="005B2E3A"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44"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9605C6"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D35C1" w:rsidRPr="00EE27CF" w:rsidRDefault="00AD35C1" w:rsidP="005E2A71">
            <w:pPr>
              <w:pStyle w:val="BodyText"/>
              <w:spacing w:before="24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9605C6" w:rsidRDefault="00AD35C1" w:rsidP="00AD35C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5E2A71" w:rsidRDefault="005E2A71" w:rsidP="005E2A7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D35C1" w:rsidRPr="00EE27CF" w:rsidRDefault="00AD35C1" w:rsidP="005E2A7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148A9">
              <w:rPr>
                <w:rFonts w:ascii="Arial" w:hAnsi="Arial" w:cs="Arial"/>
                <w:noProof/>
                <w:color w:val="auto"/>
                <w:sz w:val="20"/>
              </w:rPr>
              <w:t>ISIN: NL0006144495</w:t>
            </w:r>
          </w:p>
        </w:tc>
      </w:tr>
      <w:tr w:rsidR="00AD35C1" w:rsidRPr="00865A7B"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865A7B"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price payable on exercise is €16.7225. Vesting of the option is subject to the achievement of performance conditions over a three year period. Subject to vesting, the option is exercisable between 2020 and 2027.</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EE27CF" w:rsidTr="00AD35C1">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48,242</w:t>
            </w:r>
          </w:p>
        </w:tc>
      </w:tr>
      <w:tr w:rsidR="00AD35C1" w:rsidRPr="00EE27CF"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3D12E8">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3D12E8">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48,242</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r>
              <w:rPr>
                <w:rFonts w:ascii="Arial" w:hAnsi="Arial" w:cs="Arial"/>
                <w:noProof/>
                <w:color w:val="auto"/>
                <w:sz w:val="20"/>
              </w:rPr>
              <w:t xml:space="preserve"> </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086579">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AD35C1" w:rsidRPr="005B2E3A"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086579">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r w:rsidR="00AD35C1" w:rsidRPr="00EE27CF" w:rsidTr="00AD35C1">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54" w:type="dxa"/>
            <w:gridSpan w:val="7"/>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9605C6"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6"/>
            <w:tcBorders>
              <w:top w:val="single" w:sz="4" w:space="0" w:color="auto"/>
              <w:left w:val="single" w:sz="4" w:space="0" w:color="auto"/>
              <w:bottom w:val="single" w:sz="4" w:space="0" w:color="auto"/>
              <w:right w:val="single" w:sz="4" w:space="0" w:color="auto"/>
            </w:tcBorders>
          </w:tcPr>
          <w:p w:rsidR="009605C6" w:rsidRDefault="00AD35C1" w:rsidP="00AD35C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sidR="001B26DC">
              <w:rPr>
                <w:rFonts w:ascii="Arial" w:hAnsi="Arial" w:cs="Arial"/>
                <w:noProof/>
                <w:color w:val="auto"/>
                <w:sz w:val="20"/>
              </w:rPr>
              <w:t xml:space="preserve"> (‘Ordinary Shares’)</w:t>
            </w:r>
          </w:p>
          <w:p w:rsidR="001B26DC" w:rsidRDefault="001B26DC" w:rsidP="001B26DC">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B26DC" w:rsidRPr="00EE27CF" w:rsidRDefault="00AD35C1" w:rsidP="00086579">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tc>
      </w:tr>
      <w:tr w:rsidR="00AD35C1" w:rsidRPr="00865A7B"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865A7B"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EE27CF" w:rsidTr="0031692C">
        <w:trPr>
          <w:trHeight w:val="2234"/>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861" w:type="dxa"/>
            <w:gridSpan w:val="4"/>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EE27CF"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34,586</w:t>
            </w:r>
          </w:p>
        </w:tc>
      </w:tr>
      <w:tr w:rsidR="00AD35C1" w:rsidRPr="00EE27CF" w:rsidTr="0031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086579">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18" w:type="dxa"/>
            <w:gridSpan w:val="6"/>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215D27">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215D27">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 xml:space="preserve"> </w:t>
            </w:r>
            <w:r w:rsidR="00215D27">
              <w:rPr>
                <w:rFonts w:ascii="Arial" w:hAnsi="Arial" w:cs="Arial"/>
                <w:noProof/>
                <w:color w:val="auto"/>
                <w:sz w:val="20"/>
              </w:rPr>
              <w:t>34,586</w:t>
            </w:r>
          </w:p>
          <w:p w:rsidR="00215D27" w:rsidRDefault="00215D27" w:rsidP="00215D27">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15D27" w:rsidRDefault="00215D27" w:rsidP="00215D27">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086579"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 Nil</w:t>
            </w:r>
          </w:p>
        </w:tc>
      </w:tr>
      <w:tr w:rsidR="00AD35C1"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607144">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AD35C1" w:rsidRPr="00D56401"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60714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AD35C1" w:rsidRPr="00D5640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AD35C1"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54" w:type="dxa"/>
            <w:gridSpan w:val="7"/>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6"/>
            <w:tcBorders>
              <w:top w:val="single" w:sz="4" w:space="0" w:color="auto"/>
              <w:left w:val="single" w:sz="4" w:space="0" w:color="auto"/>
              <w:bottom w:val="single" w:sz="4" w:space="0" w:color="auto"/>
              <w:right w:val="single" w:sz="4" w:space="0" w:color="auto"/>
            </w:tcBorders>
          </w:tcPr>
          <w:p w:rsidR="00AD35C1" w:rsidRDefault="00AD35C1" w:rsidP="00A1318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AD35C1" w:rsidRDefault="00AD35C1" w:rsidP="00A1318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D35C1" w:rsidRDefault="00AD35C1" w:rsidP="00AD35C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p w:rsidR="00A1318C" w:rsidRPr="00EE27CF" w:rsidRDefault="00A1318C" w:rsidP="00A1318C">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AD35C1" w:rsidRPr="00865A7B"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865A7B" w:rsidRDefault="00AD35C1" w:rsidP="00AD35C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BIP Award. The Ordinary Shares sold to meet these obligations were sold to the RELX Group Employee Benefit Trust in off-market transactions at a price of €16.7225 per Ordinary Share, being the mid-market closing price on the Euronext Amsterdam Exchange on the date of sale.  </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57"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D86E28" w:rsidTr="00FD1094">
        <w:trPr>
          <w:trHeight w:val="1284"/>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861" w:type="dxa"/>
            <w:gridSpan w:val="4"/>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16,256</w:t>
            </w:r>
          </w:p>
        </w:tc>
      </w:tr>
      <w:tr w:rsidR="00AD35C1" w:rsidRPr="00D86E28"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450FAC">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16,256</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€16.7225</w:t>
            </w:r>
          </w:p>
        </w:tc>
      </w:tr>
      <w:tr w:rsidR="00AD35C1"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607144">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AD35C1" w:rsidRPr="00D56401"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60714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AD35C1" w:rsidRPr="00D5640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44"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AD35C1" w:rsidRDefault="00AD35C1" w:rsidP="00450FA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AD35C1" w:rsidRDefault="00AD35C1" w:rsidP="00450FA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D35C1" w:rsidRPr="00D86E28" w:rsidRDefault="00AD35C1" w:rsidP="00AD35C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604A8">
              <w:rPr>
                <w:rFonts w:ascii="Arial" w:hAnsi="Arial" w:cs="Arial"/>
                <w:noProof/>
                <w:color w:val="auto"/>
                <w:sz w:val="20"/>
              </w:rPr>
              <w:t>ISIN: NL0006144495</w:t>
            </w:r>
          </w:p>
        </w:tc>
      </w:tr>
      <w:tr w:rsidR="00AD35C1" w:rsidRPr="00D86E28"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acquired following vesting of conditional share award under the RELX Group plc Long Term Incentive Plan 2013 (‘LTIP Award’).</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AD35C1" w:rsidRPr="00D86E28" w:rsidTr="00FD1094">
        <w:trPr>
          <w:gridAfter w:val="1"/>
          <w:wAfter w:w="10" w:type="dxa"/>
          <w:trHeight w:val="1198"/>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67,815</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607144">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67,815</w:t>
            </w: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 xml:space="preserve"> Nil</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AD35C1" w:rsidRPr="00D56401"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5640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AD35C1" w:rsidRPr="00EE27CF"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44" w:type="dxa"/>
            <w:gridSpan w:val="6"/>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136" w:type="dxa"/>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F43747">
              <w:rPr>
                <w:rFonts w:ascii="Arial" w:hAnsi="Arial" w:cs="Arial"/>
                <w:color w:val="auto"/>
                <w:sz w:val="20"/>
              </w:rPr>
              <w:t xml:space="preserve">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86E28" w:rsidRDefault="00AD35C1" w:rsidP="00F4374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AD35C1" w:rsidRDefault="00AD35C1" w:rsidP="00F4374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FC16F4" w:rsidRPr="00D86E28" w:rsidRDefault="00AD35C1" w:rsidP="00190F8C">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AD35C1" w:rsidRPr="00D86E28" w:rsidTr="00FD1094">
        <w:trPr>
          <w:gridAfter w:val="1"/>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Sale of Ordinary Shares to meet personal tax and social security obligations arising from vesting of LTIP Award. T</w:t>
            </w:r>
            <w:r>
              <w:rPr>
                <w:rFonts w:ascii="Arial" w:hAnsi="Arial" w:cs="Arial"/>
                <w:noProof/>
                <w:color w:val="auto"/>
                <w:sz w:val="20"/>
              </w:rPr>
              <w:t>he Ordinary Shares sold to meet these</w:t>
            </w:r>
            <w:r w:rsidRPr="00D86E28">
              <w:rPr>
                <w:rFonts w:ascii="Arial" w:hAnsi="Arial" w:cs="Arial"/>
                <w:noProof/>
                <w:color w:val="auto"/>
                <w:sz w:val="20"/>
              </w:rPr>
              <w:t xml:space="preserve"> obligations were sold to the RELX Group Em</w:t>
            </w:r>
            <w:r>
              <w:rPr>
                <w:rFonts w:ascii="Arial" w:hAnsi="Arial" w:cs="Arial"/>
                <w:noProof/>
                <w:color w:val="auto"/>
                <w:sz w:val="20"/>
              </w:rPr>
              <w:t>ployee Benefit Trust</w:t>
            </w:r>
            <w:r w:rsidRPr="00D86E28">
              <w:rPr>
                <w:rFonts w:ascii="Arial" w:hAnsi="Arial" w:cs="Arial"/>
                <w:noProof/>
                <w:color w:val="auto"/>
                <w:sz w:val="20"/>
              </w:rPr>
              <w:t xml:space="preserve"> in off-market </w:t>
            </w:r>
            <w:r>
              <w:rPr>
                <w:rFonts w:ascii="Arial" w:hAnsi="Arial" w:cs="Arial"/>
                <w:noProof/>
                <w:color w:val="auto"/>
                <w:sz w:val="20"/>
              </w:rPr>
              <w:t>transactions at a price of €16.7225</w:t>
            </w:r>
            <w:r w:rsidRPr="00D86E28">
              <w:rPr>
                <w:rFonts w:ascii="Arial" w:hAnsi="Arial" w:cs="Arial"/>
                <w:noProof/>
                <w:color w:val="auto"/>
                <w:sz w:val="20"/>
              </w:rPr>
              <w:t xml:space="preserve"> per Ordinary Share, being the mid-market closing price on the Euronext Amsterdam Stock Exchange on the date of sale.  </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136" w:type="dxa"/>
            <w:vMerge w:val="restart"/>
            <w:tcBorders>
              <w:top w:val="single" w:sz="4" w:space="0" w:color="auto"/>
              <w:left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AD35C1" w:rsidRPr="00D86E28" w:rsidTr="00FD1094">
        <w:trPr>
          <w:gridAfter w:val="1"/>
          <w:wAfter w:w="10" w:type="dxa"/>
          <w:trHeight w:val="1284"/>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136" w:type="dxa"/>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635" w:type="dxa"/>
            <w:gridSpan w:val="2"/>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D86E28"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31,874</w:t>
            </w:r>
          </w:p>
        </w:tc>
      </w:tr>
      <w:tr w:rsidR="00AD35C1" w:rsidRPr="00D86E28" w:rsidTr="00FD109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8A4929">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r>
              <w:rPr>
                <w:rFonts w:ascii="Arial" w:hAnsi="Arial" w:cs="Arial"/>
                <w:noProof/>
                <w:color w:val="auto"/>
                <w:sz w:val="20"/>
              </w:rPr>
              <w:t>31,874</w:t>
            </w: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D86E28"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r>
      <w:tr w:rsidR="00AD35C1" w:rsidRPr="00EE27CF" w:rsidTr="00FD1094">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136" w:type="dxa"/>
            <w:tcBorders>
              <w:top w:val="single" w:sz="4" w:space="0" w:color="auto"/>
              <w:left w:val="single" w:sz="4" w:space="0" w:color="auto"/>
              <w:bottom w:val="single" w:sz="4" w:space="0" w:color="auto"/>
              <w:right w:val="single" w:sz="4" w:space="0" w:color="auto"/>
            </w:tcBorders>
          </w:tcPr>
          <w:p w:rsidR="00AD35C1" w:rsidRPr="00EE27CF" w:rsidRDefault="00AD35C1" w:rsidP="00190F8C">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AD35C1" w:rsidRPr="00D56401" w:rsidTr="00FD1094">
        <w:trPr>
          <w:gridAfter w:val="1"/>
          <w:cnfStyle w:val="000000100000" w:firstRow="0" w:lastRow="0" w:firstColumn="0" w:lastColumn="0" w:oddVBand="0" w:evenVBand="0" w:oddHBand="1" w:evenHBand="0" w:firstRowFirstColumn="0" w:firstRowLastColumn="0" w:lastRowFirstColumn="0" w:lastRowLastColumn="0"/>
          <w:wAfter w:w="10" w:type="dxa"/>
          <w:trHeight w:val="7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136" w:type="dxa"/>
            <w:tcBorders>
              <w:top w:val="single" w:sz="4" w:space="0" w:color="auto"/>
              <w:left w:val="single" w:sz="4" w:space="0" w:color="auto"/>
              <w:bottom w:val="single" w:sz="4" w:space="0" w:color="auto"/>
              <w:right w:val="single" w:sz="4" w:space="0" w:color="auto"/>
            </w:tcBorders>
          </w:tcPr>
          <w:p w:rsidR="00AD35C1" w:rsidRPr="005B2E3A" w:rsidRDefault="00AD35C1" w:rsidP="00190F8C">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AD35C1" w:rsidRPr="00D5640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AD35C1"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000000" w:themeColor="text1"/>
              <w:right w:val="single" w:sz="4" w:space="0" w:color="auto"/>
            </w:tcBorders>
          </w:tcPr>
          <w:p w:rsidR="00AD35C1" w:rsidRPr="00EE27CF" w:rsidRDefault="00AD35C1" w:rsidP="00AD35C1">
            <w:pPr>
              <w:pStyle w:val="BodyText"/>
              <w:rPr>
                <w:rFonts w:ascii="Arial" w:hAnsi="Arial" w:cs="Arial"/>
                <w:color w:val="auto"/>
                <w:sz w:val="20"/>
              </w:rPr>
            </w:pPr>
            <w:r w:rsidRPr="00EE27CF">
              <w:rPr>
                <w:rFonts w:ascii="Arial" w:hAnsi="Arial" w:cs="Arial"/>
                <w:color w:val="auto"/>
                <w:sz w:val="20"/>
              </w:rPr>
              <w:t>4</w:t>
            </w:r>
          </w:p>
        </w:tc>
        <w:tc>
          <w:tcPr>
            <w:tcW w:w="8454" w:type="dxa"/>
            <w:gridSpan w:val="7"/>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a) </w:t>
            </w:r>
          </w:p>
        </w:tc>
        <w:tc>
          <w:tcPr>
            <w:tcW w:w="2410"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w:t>
            </w:r>
            <w:r w:rsidR="003A6D28">
              <w:rPr>
                <w:rFonts w:ascii="Arial" w:hAnsi="Arial" w:cs="Arial"/>
                <w:noProof/>
                <w:color w:val="auto"/>
                <w:sz w:val="20"/>
              </w:rPr>
              <w:t xml:space="preserve"> €0.07 each (‘Ordinary Shares’)</w:t>
            </w:r>
          </w:p>
          <w:p w:rsidR="003A6D28" w:rsidRDefault="003A6D28" w:rsidP="003A6D28">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63885" w:rsidRPr="00EE27CF" w:rsidRDefault="00AD35C1" w:rsidP="003A6D28">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AD35C1" w:rsidRPr="00865A7B"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10"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AD35C1" w:rsidRPr="00865A7B" w:rsidRDefault="00BA3C0A" w:rsidP="00AD35C1">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auto"/>
              <w:left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 xml:space="preserve">c) </w:t>
            </w:r>
          </w:p>
        </w:tc>
        <w:tc>
          <w:tcPr>
            <w:tcW w:w="2410" w:type="dxa"/>
            <w:gridSpan w:val="2"/>
            <w:vMerge w:val="restart"/>
            <w:tcBorders>
              <w:top w:val="single" w:sz="4" w:space="0" w:color="auto"/>
              <w:left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gridSpan w:val="3"/>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16"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D35C1" w:rsidRPr="005A12D2" w:rsidTr="00FD1094">
        <w:trPr>
          <w:trHeight w:val="1284"/>
        </w:trPr>
        <w:tc>
          <w:tcPr>
            <w:cnfStyle w:val="001000000000" w:firstRow="0" w:lastRow="0" w:firstColumn="1" w:lastColumn="0" w:oddVBand="0" w:evenVBand="0" w:oddHBand="0" w:evenHBand="0" w:firstRowFirstColumn="0" w:firstRowLastColumn="0" w:lastRowFirstColumn="0" w:lastRowLastColumn="0"/>
            <w:tcW w:w="562" w:type="dxa"/>
            <w:vMerge/>
            <w:tcBorders>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p>
        </w:tc>
        <w:tc>
          <w:tcPr>
            <w:tcW w:w="2410" w:type="dxa"/>
            <w:gridSpan w:val="2"/>
            <w:vMerge/>
            <w:tcBorders>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gridSpan w:val="3"/>
            <w:tcBorders>
              <w:top w:val="single" w:sz="4" w:space="0" w:color="auto"/>
              <w:left w:val="single" w:sz="4" w:space="0" w:color="auto"/>
              <w:bottom w:val="single" w:sz="4" w:space="0" w:color="auto"/>
              <w:right w:val="single" w:sz="4" w:space="0" w:color="auto"/>
            </w:tcBorders>
          </w:tcPr>
          <w:p w:rsidR="00AD35C1" w:rsidRPr="005A12D2"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5A12D2"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5A12D2"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€16.545697</w:t>
            </w:r>
          </w:p>
        </w:tc>
        <w:tc>
          <w:tcPr>
            <w:tcW w:w="3616" w:type="dxa"/>
            <w:gridSpan w:val="2"/>
            <w:tcBorders>
              <w:top w:val="single" w:sz="4" w:space="0" w:color="auto"/>
              <w:left w:val="single" w:sz="4" w:space="0" w:color="auto"/>
              <w:bottom w:val="single" w:sz="4" w:space="0" w:color="auto"/>
              <w:right w:val="single" w:sz="4" w:space="0" w:color="auto"/>
            </w:tcBorders>
          </w:tcPr>
          <w:p w:rsidR="00AD35C1" w:rsidRPr="005A12D2"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AD35C1" w:rsidRPr="005A12D2"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D35C1" w:rsidRPr="005A12D2" w:rsidRDefault="00AD35C1" w:rsidP="00AD35C1">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27,136</w:t>
            </w:r>
          </w:p>
        </w:tc>
      </w:tr>
      <w:tr w:rsidR="00AD35C1" w:rsidRPr="00EE27CF"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d)</w:t>
            </w:r>
          </w:p>
        </w:tc>
        <w:tc>
          <w:tcPr>
            <w:tcW w:w="2410" w:type="dxa"/>
            <w:gridSpan w:val="2"/>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5"/>
            <w:tcBorders>
              <w:top w:val="single" w:sz="4" w:space="0" w:color="auto"/>
              <w:left w:val="single" w:sz="4" w:space="0" w:color="auto"/>
              <w:bottom w:val="single" w:sz="4" w:space="0" w:color="auto"/>
              <w:right w:val="single" w:sz="4" w:space="0" w:color="auto"/>
            </w:tcBorders>
          </w:tcPr>
          <w:p w:rsidR="00AD35C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5A12D2"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27,136</w:t>
            </w:r>
          </w:p>
          <w:p w:rsidR="00AD35C1" w:rsidRPr="005A12D2"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D35C1" w:rsidRPr="00EE27CF"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€16.545697</w:t>
            </w:r>
          </w:p>
        </w:tc>
      </w:tr>
      <w:tr w:rsidR="00AD35C1" w:rsidRPr="00EE27CF" w:rsidTr="00FD1094">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e)</w:t>
            </w:r>
          </w:p>
        </w:tc>
        <w:tc>
          <w:tcPr>
            <w:tcW w:w="2410" w:type="dxa"/>
            <w:gridSpan w:val="2"/>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A3552A">
              <w:rPr>
                <w:rFonts w:ascii="Arial" w:hAnsi="Arial" w:cs="Arial"/>
                <w:noProof/>
                <w:color w:val="auto"/>
                <w:sz w:val="20"/>
              </w:rPr>
              <w:t>27</w:t>
            </w:r>
          </w:p>
        </w:tc>
      </w:tr>
      <w:tr w:rsidR="00AD35C1" w:rsidRPr="00D56401" w:rsidTr="00FD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AD35C1" w:rsidRPr="00EE27CF" w:rsidRDefault="00AD35C1" w:rsidP="00AD35C1">
            <w:pPr>
              <w:pStyle w:val="BodyText"/>
              <w:rPr>
                <w:rFonts w:ascii="Arial" w:hAnsi="Arial" w:cs="Arial"/>
                <w:b w:val="0"/>
                <w:color w:val="auto"/>
                <w:sz w:val="20"/>
              </w:rPr>
            </w:pPr>
            <w:r w:rsidRPr="00EE27CF">
              <w:rPr>
                <w:rFonts w:ascii="Arial" w:hAnsi="Arial" w:cs="Arial"/>
                <w:b w:val="0"/>
                <w:color w:val="auto"/>
                <w:sz w:val="20"/>
              </w:rPr>
              <w:t>f)</w:t>
            </w:r>
          </w:p>
        </w:tc>
        <w:tc>
          <w:tcPr>
            <w:tcW w:w="2410" w:type="dxa"/>
            <w:gridSpan w:val="2"/>
            <w:tcBorders>
              <w:top w:val="single" w:sz="4" w:space="0" w:color="auto"/>
              <w:left w:val="single" w:sz="4" w:space="0" w:color="auto"/>
              <w:bottom w:val="single" w:sz="4" w:space="0" w:color="auto"/>
              <w:right w:val="single" w:sz="4" w:space="0" w:color="auto"/>
            </w:tcBorders>
          </w:tcPr>
          <w:p w:rsidR="00AD35C1" w:rsidRPr="005B2E3A"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AD35C1" w:rsidRPr="00D56401" w:rsidRDefault="00AD35C1" w:rsidP="00AD35C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Euronext Amsterdam Stock Exchange (XAMS) </w:t>
            </w:r>
          </w:p>
        </w:tc>
      </w:tr>
    </w:tbl>
    <w:p w:rsidR="00FE5E37" w:rsidRDefault="00FE5E37" w:rsidP="00002E13">
      <w:pPr>
        <w:rPr>
          <w:rFonts w:ascii="Arial" w:hAnsi="Arial" w:cs="Arial"/>
          <w:color w:val="auto"/>
          <w:sz w:val="20"/>
        </w:rPr>
      </w:pPr>
    </w:p>
    <w:tbl>
      <w:tblPr>
        <w:tblStyle w:val="LightList-Accent1"/>
        <w:tblW w:w="0" w:type="auto"/>
        <w:tblLayout w:type="fixed"/>
        <w:tblLook w:val="04A0" w:firstRow="1" w:lastRow="0" w:firstColumn="1" w:lastColumn="0" w:noHBand="0" w:noVBand="1"/>
      </w:tblPr>
      <w:tblGrid>
        <w:gridCol w:w="500"/>
        <w:gridCol w:w="29"/>
        <w:gridCol w:w="2169"/>
        <w:gridCol w:w="274"/>
        <w:gridCol w:w="2183"/>
        <w:gridCol w:w="216"/>
        <w:gridCol w:w="29"/>
        <w:gridCol w:w="3606"/>
        <w:gridCol w:w="10"/>
      </w:tblGrid>
      <w:tr w:rsidR="00225820" w:rsidRPr="00EE27CF" w:rsidTr="00CF7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1</w:t>
            </w:r>
          </w:p>
        </w:tc>
        <w:tc>
          <w:tcPr>
            <w:tcW w:w="8487" w:type="dxa"/>
            <w:gridSpan w:val="7"/>
            <w:tcBorders>
              <w:top w:val="single" w:sz="4" w:space="0" w:color="auto"/>
              <w:left w:val="single" w:sz="4" w:space="0" w:color="auto"/>
              <w:bottom w:val="single" w:sz="4" w:space="0" w:color="auto"/>
              <w:right w:val="single" w:sz="4" w:space="0" w:color="auto"/>
            </w:tcBorders>
            <w:shd w:val="clear" w:color="auto" w:fill="auto"/>
          </w:tcPr>
          <w:p w:rsidR="00225820" w:rsidRPr="00EE27CF" w:rsidRDefault="00225820" w:rsidP="00CF7FC0">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Ian Fraser</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2</w:t>
            </w:r>
          </w:p>
        </w:tc>
        <w:tc>
          <w:tcPr>
            <w:tcW w:w="8487" w:type="dxa"/>
            <w:gridSpan w:val="7"/>
            <w:tcBorders>
              <w:left w:val="single" w:sz="4" w:space="0" w:color="auto"/>
              <w:right w:val="single" w:sz="4" w:space="0" w:color="auto"/>
            </w:tcBorders>
          </w:tcPr>
          <w:p w:rsidR="00225820" w:rsidRPr="00EE27CF" w:rsidRDefault="00225820" w:rsidP="00CF7FC0">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Human Resources Director</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b)</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3</w:t>
            </w:r>
          </w:p>
        </w:tc>
        <w:tc>
          <w:tcPr>
            <w:tcW w:w="8487" w:type="dxa"/>
            <w:gridSpan w:val="7"/>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a)</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RELX NV </w:t>
            </w:r>
          </w:p>
        </w:tc>
      </w:tr>
      <w:tr w:rsidR="00225820" w:rsidRPr="00865A7B"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b)</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549300XO8R7MPISUO753</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516" w:type="dxa"/>
            <w:gridSpan w:val="8"/>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(each ADR represents one ordinary share of €0.07 in RELX NV)</w:t>
            </w: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US75955B1026</w:t>
            </w:r>
          </w:p>
        </w:tc>
      </w:tr>
      <w:tr w:rsidR="00225820" w:rsidRPr="005605F4" w:rsidTr="00CF7FC0">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5605F4"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ADRs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conditions over a three year period.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gridSpan w:val="2"/>
            <w:vMerge w:val="restart"/>
            <w:tcBorders>
              <w:top w:val="single" w:sz="4" w:space="0" w:color="auto"/>
              <w:left w:val="single" w:sz="4" w:space="0" w:color="auto"/>
              <w:right w:val="single" w:sz="4" w:space="0" w:color="auto"/>
            </w:tcBorders>
          </w:tcPr>
          <w:p w:rsidR="00225820" w:rsidRDefault="00225820" w:rsidP="00CF7FC0">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98" w:type="dxa"/>
            <w:gridSpan w:val="2"/>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861" w:type="dxa"/>
            <w:gridSpan w:val="4"/>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16,441</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16,441</w:t>
            </w: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31692C">
              <w:rPr>
                <w:rFonts w:ascii="Arial" w:hAnsi="Arial" w:cs="Arial"/>
                <w:noProof/>
                <w:color w:val="auto"/>
                <w:sz w:val="20"/>
              </w:rPr>
              <w:t>-27</w:t>
            </w:r>
          </w:p>
        </w:tc>
      </w:tr>
      <w:tr w:rsidR="00225820" w:rsidRPr="005B2E3A"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506" w:type="dxa"/>
            <w:gridSpan w:val="7"/>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Pr>
                <w:rFonts w:ascii="Arial" w:hAnsi="Arial" w:cs="Arial"/>
                <w:color w:val="auto"/>
                <w:sz w:val="20"/>
              </w:rPr>
              <w:t xml:space="preserve">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225820"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ISIN: NL0006144495</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conditions over a three year period.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gridSpan w:val="2"/>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98" w:type="dxa"/>
            <w:gridSpan w:val="2"/>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23,790</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23,790</w:t>
            </w: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454AB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454AB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lastRenderedPageBreak/>
              <w:t>4</w:t>
            </w:r>
          </w:p>
        </w:tc>
        <w:tc>
          <w:tcPr>
            <w:tcW w:w="8506" w:type="dxa"/>
            <w:gridSpan w:val="7"/>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Pr>
                <w:rFonts w:ascii="Arial" w:hAnsi="Arial" w:cs="Arial"/>
                <w:color w:val="auto"/>
                <w:sz w:val="20"/>
              </w:rPr>
              <w:t xml:space="preserve">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p w:rsidR="00225820" w:rsidRPr="00EE27CF"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price payable on exercise is €16.7225. Subject to vesting, the option is exercisable between 2020 and 2027.</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gridSpan w:val="2"/>
            <w:vMerge w:val="restart"/>
            <w:tcBorders>
              <w:top w:val="single" w:sz="4" w:space="0" w:color="auto"/>
              <w:left w:val="single" w:sz="4" w:space="0" w:color="auto"/>
              <w:right w:val="single" w:sz="4" w:space="0" w:color="auto"/>
            </w:tcBorders>
          </w:tcPr>
          <w:p w:rsidR="00225820" w:rsidRDefault="00225820" w:rsidP="00CF7FC0">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98" w:type="dxa"/>
            <w:gridSpan w:val="2"/>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9,150</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98"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9,150</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r>
              <w:rPr>
                <w:rFonts w:ascii="Arial" w:hAnsi="Arial" w:cs="Arial"/>
                <w:noProof/>
                <w:color w:val="auto"/>
                <w:sz w:val="20"/>
              </w:rPr>
              <w:t xml:space="preserve"> </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454AB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454AB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506" w:type="dxa"/>
            <w:gridSpan w:val="7"/>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Pr>
                <w:rFonts w:ascii="Arial" w:hAnsi="Arial" w:cs="Arial"/>
                <w:color w:val="auto"/>
                <w:sz w:val="20"/>
              </w:rPr>
              <w:t xml:space="preserve">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225820"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NL0006144495</w:t>
            </w:r>
          </w:p>
        </w:tc>
      </w:tr>
      <w:tr w:rsidR="00225820" w:rsidRPr="00865A7B"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 xml:space="preserve">oup plc Executive Share Option Scheme 2013.  There is no price payable on the grant or vesting of the award.  </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gridSpan w:val="2"/>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98" w:type="dxa"/>
            <w:gridSpan w:val="2"/>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1,830</w:t>
            </w:r>
          </w:p>
        </w:tc>
      </w:tr>
      <w:tr w:rsidR="00225820" w:rsidRPr="00EE27CF"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1,830</w:t>
            </w: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225820" w:rsidRPr="005B2E3A"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98"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7"/>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148A9">
              <w:rPr>
                <w:rFonts w:ascii="Arial" w:hAnsi="Arial" w:cs="Arial"/>
                <w:noProof/>
                <w:color w:val="auto"/>
                <w:sz w:val="20"/>
              </w:rPr>
              <w:t>ISIN: NL0006144495</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Ordinary Shares acquired following vesting of conditional award </w:t>
            </w:r>
            <w:r w:rsidRPr="00D51E03">
              <w:rPr>
                <w:rFonts w:ascii="Arial" w:hAnsi="Arial" w:cs="Arial"/>
                <w:noProof/>
                <w:color w:val="auto"/>
                <w:sz w:val="20"/>
              </w:rPr>
              <w:t>under the RELX Group plc Bonus Investment Plan 2010</w:t>
            </w:r>
            <w:r>
              <w:rPr>
                <w:rFonts w:ascii="Arial" w:hAnsi="Arial" w:cs="Arial"/>
                <w:noProof/>
                <w:color w:val="auto"/>
                <w:sz w:val="20"/>
              </w:rPr>
              <w:t xml:space="preserve"> (‘BIP Award’)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69" w:type="dxa"/>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EE27CF" w:rsidTr="00CF7FC0">
        <w:trPr>
          <w:trHeight w:val="223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69" w:type="dxa"/>
            <w:vMerge/>
            <w:tcBorders>
              <w:left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861" w:type="dxa"/>
            <w:gridSpan w:val="4"/>
            <w:tcBorders>
              <w:top w:val="single" w:sz="4" w:space="0" w:color="auto"/>
              <w:left w:val="single" w:sz="4" w:space="0" w:color="auto"/>
              <w:right w:val="single" w:sz="4" w:space="0" w:color="auto"/>
            </w:tcBorders>
          </w:tcPr>
          <w:p w:rsidR="00225820"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49,552</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49,552</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69"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7"/>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6"/>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Sale of Ordinary Shares to meet personal tax and social security obligations arising from vesting of BIP Award. The Ordinary Shares sold to meet these obligations were sold to the RELX Group Employee Benefit Trust in off-market transactions at a price of €16.7225 per Ordinary Share, being the mid-market closing price on the Euronext Amsterdam Exchange on the date of sale.  </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69" w:type="dxa"/>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57"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4"/>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D86E28" w:rsidTr="00CF7FC0">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69"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gridSpan w:val="2"/>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861" w:type="dxa"/>
            <w:gridSpan w:val="4"/>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23,290</w:t>
            </w:r>
          </w:p>
        </w:tc>
      </w:tr>
      <w:tr w:rsidR="00225820" w:rsidRPr="00D86E28"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6318" w:type="dxa"/>
            <w:gridSpan w:val="6"/>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23,290</w:t>
            </w:r>
          </w:p>
          <w:p w:rsidR="00225820" w:rsidRDefault="00225820" w:rsidP="00CF7FC0">
            <w:pPr>
              <w:pStyle w:val="BodyText"/>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€16.7225</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69"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6"/>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604A8">
              <w:rPr>
                <w:rFonts w:ascii="Arial" w:hAnsi="Arial" w:cs="Arial"/>
                <w:noProof/>
                <w:color w:val="auto"/>
                <w:sz w:val="20"/>
              </w:rPr>
              <w:t>ISIN: NL0006144495</w:t>
            </w:r>
          </w:p>
        </w:tc>
      </w:tr>
      <w:tr w:rsidR="00225820" w:rsidRPr="00D86E28"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acquired following vesting of conditional share award under the RELX Group plc Long Term Incentive Plan 2013 (‘LTIP Award’).</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69" w:type="dxa"/>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225820" w:rsidRPr="00D86E28" w:rsidTr="00CF7FC0">
        <w:trPr>
          <w:gridAfter w:val="1"/>
          <w:wAfter w:w="10" w:type="dxa"/>
          <w:trHeight w:val="1198"/>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69"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Nil</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34,498</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D86E28"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34,498</w:t>
            </w: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noProof/>
                <w:color w:val="auto"/>
                <w:sz w:val="20"/>
              </w:rPr>
              <w:t>Nil</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225820" w:rsidRPr="00D56401"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69"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225820" w:rsidRPr="00EE27CF"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77" w:type="dxa"/>
            <w:gridSpan w:val="6"/>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169" w:type="dxa"/>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spacing w:before="24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€0.07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92497">
              <w:rPr>
                <w:rFonts w:ascii="Arial" w:hAnsi="Arial" w:cs="Arial"/>
                <w:noProof/>
                <w:color w:val="auto"/>
                <w:sz w:val="20"/>
              </w:rPr>
              <w:t>ISIN: NL0006144495</w:t>
            </w:r>
          </w:p>
        </w:tc>
      </w:tr>
      <w:tr w:rsidR="00225820" w:rsidRPr="00D86E28" w:rsidTr="00CF7FC0">
        <w:trPr>
          <w:gridAfter w:val="1"/>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Sale of Ordinary Shares to meet personal tax and social security obligations arising from vesting of LTIP Award. T</w:t>
            </w:r>
            <w:r>
              <w:rPr>
                <w:rFonts w:ascii="Arial" w:hAnsi="Arial" w:cs="Arial"/>
                <w:noProof/>
                <w:color w:val="auto"/>
                <w:sz w:val="20"/>
              </w:rPr>
              <w:t>he Ordinary Shares sold to meet these</w:t>
            </w:r>
            <w:r w:rsidRPr="00D86E28">
              <w:rPr>
                <w:rFonts w:ascii="Arial" w:hAnsi="Arial" w:cs="Arial"/>
                <w:noProof/>
                <w:color w:val="auto"/>
                <w:sz w:val="20"/>
              </w:rPr>
              <w:t xml:space="preserve"> obligations were sold to the RELX Group Em</w:t>
            </w:r>
            <w:r>
              <w:rPr>
                <w:rFonts w:ascii="Arial" w:hAnsi="Arial" w:cs="Arial"/>
                <w:noProof/>
                <w:color w:val="auto"/>
                <w:sz w:val="20"/>
              </w:rPr>
              <w:t>ployee Benefit Trust</w:t>
            </w:r>
            <w:r w:rsidRPr="00D86E28">
              <w:rPr>
                <w:rFonts w:ascii="Arial" w:hAnsi="Arial" w:cs="Arial"/>
                <w:noProof/>
                <w:color w:val="auto"/>
                <w:sz w:val="20"/>
              </w:rPr>
              <w:t xml:space="preserve"> in off-market </w:t>
            </w:r>
            <w:r>
              <w:rPr>
                <w:rFonts w:ascii="Arial" w:hAnsi="Arial" w:cs="Arial"/>
                <w:noProof/>
                <w:color w:val="auto"/>
                <w:sz w:val="20"/>
              </w:rPr>
              <w:t>transactions at a price of €16.7225</w:t>
            </w:r>
            <w:r w:rsidRPr="00D86E28">
              <w:rPr>
                <w:rFonts w:ascii="Arial" w:hAnsi="Arial" w:cs="Arial"/>
                <w:noProof/>
                <w:color w:val="auto"/>
                <w:sz w:val="20"/>
              </w:rPr>
              <w:t xml:space="preserve"> per Ordinary Share, being the mid-market closing price on the Euronext Amsterdam Stock Exchange on the date of sale.  </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169" w:type="dxa"/>
            <w:vMerge w:val="restart"/>
            <w:tcBorders>
              <w:top w:val="single" w:sz="4" w:space="0" w:color="auto"/>
              <w:left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Price(s)</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D86E28">
              <w:rPr>
                <w:rFonts w:ascii="Arial" w:hAnsi="Arial" w:cs="Arial"/>
                <w:color w:val="auto"/>
                <w:sz w:val="20"/>
              </w:rPr>
              <w:tab/>
            </w:r>
            <w:r w:rsidRPr="00D86E28">
              <w:rPr>
                <w:rFonts w:ascii="Arial" w:hAnsi="Arial" w:cs="Arial"/>
                <w:color w:val="auto"/>
                <w:sz w:val="20"/>
              </w:rPr>
              <w:tab/>
              <w:t>Volume(s)</w:t>
            </w:r>
          </w:p>
        </w:tc>
      </w:tr>
      <w:tr w:rsidR="00225820" w:rsidRPr="00D86E28" w:rsidTr="00CF7FC0">
        <w:trPr>
          <w:gridAfter w:val="1"/>
          <w:wAfter w:w="10" w:type="dxa"/>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169" w:type="dxa"/>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3"/>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635" w:type="dxa"/>
            <w:gridSpan w:val="2"/>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D86E28"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16,215</w:t>
            </w:r>
          </w:p>
        </w:tc>
      </w:tr>
      <w:tr w:rsidR="00225820" w:rsidRPr="00D86E28" w:rsidTr="00CF7FC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16,215</w:t>
            </w: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D86E28"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r>
      <w:tr w:rsidR="00225820" w:rsidRPr="00EE27CF" w:rsidTr="00CF7FC0">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169" w:type="dxa"/>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225820" w:rsidRPr="00D56401" w:rsidTr="00CF7FC0">
        <w:trPr>
          <w:gridAfter w:val="1"/>
          <w:cnfStyle w:val="000000100000" w:firstRow="0" w:lastRow="0" w:firstColumn="0" w:lastColumn="0" w:oddVBand="0" w:evenVBand="0" w:oddHBand="1" w:evenHBand="0" w:firstRowFirstColumn="0" w:firstRowLastColumn="0" w:lastRowFirstColumn="0" w:lastRowLastColumn="0"/>
          <w:wAfter w:w="10" w:type="dxa"/>
          <w:trHeight w:val="7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169" w:type="dxa"/>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5"/>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000000" w:themeColor="text1"/>
              <w:right w:val="single" w:sz="4" w:space="0" w:color="auto"/>
            </w:tcBorders>
          </w:tcPr>
          <w:p w:rsidR="00225820" w:rsidRPr="00EE27CF" w:rsidRDefault="00225820" w:rsidP="00CF7FC0">
            <w:pPr>
              <w:pStyle w:val="BodyText"/>
              <w:rPr>
                <w:rFonts w:ascii="Arial" w:hAnsi="Arial" w:cs="Arial"/>
                <w:color w:val="auto"/>
                <w:sz w:val="20"/>
              </w:rPr>
            </w:pPr>
            <w:r w:rsidRPr="00EE27CF">
              <w:rPr>
                <w:rFonts w:ascii="Arial" w:hAnsi="Arial" w:cs="Arial"/>
                <w:color w:val="auto"/>
                <w:sz w:val="20"/>
              </w:rPr>
              <w:t>4</w:t>
            </w:r>
          </w:p>
        </w:tc>
        <w:tc>
          <w:tcPr>
            <w:tcW w:w="8487" w:type="dxa"/>
            <w:gridSpan w:val="7"/>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000000" w:themeColor="text1"/>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a) </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044"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of €0.</w:t>
            </w:r>
            <w:r>
              <w:rPr>
                <w:rFonts w:ascii="Arial" w:hAnsi="Arial" w:cs="Arial"/>
                <w:noProof/>
                <w:color w:val="auto"/>
                <w:sz w:val="20"/>
              </w:rPr>
              <w:t>07 each (‘Ordinary Shares’)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225820" w:rsidRPr="00EE27CF" w:rsidRDefault="00225820" w:rsidP="00CF7FC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92497">
              <w:rPr>
                <w:rFonts w:ascii="Arial" w:hAnsi="Arial" w:cs="Arial"/>
                <w:noProof/>
                <w:color w:val="auto"/>
                <w:sz w:val="20"/>
              </w:rPr>
              <w:t>ISIN: NL0006144495</w:t>
            </w:r>
          </w:p>
        </w:tc>
      </w:tr>
      <w:tr w:rsidR="00225820" w:rsidRPr="00865A7B"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225820" w:rsidRPr="00865A7B" w:rsidRDefault="00225820" w:rsidP="00CF7FC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Sale of Ordinary Shares</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gridSpan w:val="2"/>
            <w:vMerge w:val="restart"/>
            <w:tcBorders>
              <w:top w:val="single" w:sz="4" w:space="0" w:color="auto"/>
              <w:left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 xml:space="preserve">c) </w:t>
            </w:r>
          </w:p>
        </w:tc>
        <w:tc>
          <w:tcPr>
            <w:tcW w:w="2443" w:type="dxa"/>
            <w:gridSpan w:val="2"/>
            <w:vMerge w:val="restart"/>
            <w:tcBorders>
              <w:top w:val="single" w:sz="4" w:space="0" w:color="auto"/>
              <w:left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28" w:type="dxa"/>
            <w:gridSpan w:val="3"/>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Price(s)</w:t>
            </w:r>
          </w:p>
        </w:tc>
        <w:tc>
          <w:tcPr>
            <w:tcW w:w="3616"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225820" w:rsidRPr="005A12D2" w:rsidTr="00CF7FC0">
        <w:trPr>
          <w:trHeight w:val="1284"/>
        </w:trPr>
        <w:tc>
          <w:tcPr>
            <w:cnfStyle w:val="001000000000" w:firstRow="0" w:lastRow="0" w:firstColumn="1" w:lastColumn="0" w:oddVBand="0" w:evenVBand="0" w:oddHBand="0" w:evenHBand="0" w:firstRowFirstColumn="0" w:firstRowLastColumn="0" w:lastRowFirstColumn="0" w:lastRowLastColumn="0"/>
            <w:tcW w:w="529"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p>
        </w:tc>
        <w:tc>
          <w:tcPr>
            <w:tcW w:w="2443" w:type="dxa"/>
            <w:gridSpan w:val="2"/>
            <w:vMerge/>
            <w:tcBorders>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28" w:type="dxa"/>
            <w:gridSpan w:val="3"/>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€16.6938</w:t>
            </w:r>
          </w:p>
        </w:tc>
        <w:tc>
          <w:tcPr>
            <w:tcW w:w="3616" w:type="dxa"/>
            <w:gridSpan w:val="2"/>
            <w:tcBorders>
              <w:top w:val="single" w:sz="4" w:space="0" w:color="auto"/>
              <w:left w:val="single" w:sz="4" w:space="0" w:color="auto"/>
              <w:bottom w:val="single" w:sz="4" w:space="0" w:color="auto"/>
              <w:right w:val="single" w:sz="4" w:space="0" w:color="auto"/>
            </w:tcBorders>
          </w:tcPr>
          <w:p w:rsidR="00225820" w:rsidRPr="005A12D2"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225820" w:rsidRPr="005A12D2" w:rsidRDefault="00225820" w:rsidP="00CF7FC0">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18,283</w:t>
            </w:r>
          </w:p>
        </w:tc>
      </w:tr>
      <w:tr w:rsidR="00225820" w:rsidRPr="00EE27CF"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d)</w:t>
            </w:r>
          </w:p>
        </w:tc>
        <w:tc>
          <w:tcPr>
            <w:tcW w:w="2443" w:type="dxa"/>
            <w:gridSpan w:val="2"/>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044" w:type="dxa"/>
            <w:gridSpan w:val="5"/>
            <w:tcBorders>
              <w:top w:val="single" w:sz="4" w:space="0" w:color="auto"/>
              <w:left w:val="single" w:sz="4" w:space="0" w:color="auto"/>
              <w:bottom w:val="single" w:sz="4" w:space="0" w:color="auto"/>
              <w:right w:val="single" w:sz="4" w:space="0" w:color="auto"/>
            </w:tcBorders>
          </w:tcPr>
          <w:p w:rsidR="00225820"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18,283</w:t>
            </w:r>
          </w:p>
          <w:p w:rsidR="00225820" w:rsidRPr="005A12D2"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225820" w:rsidRPr="00EE27CF"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€16.6938</w:t>
            </w:r>
          </w:p>
        </w:tc>
      </w:tr>
      <w:tr w:rsidR="00225820" w:rsidRPr="00EE27CF" w:rsidTr="00CF7FC0">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e)</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352B90">
              <w:rPr>
                <w:rFonts w:ascii="Arial" w:hAnsi="Arial" w:cs="Arial"/>
                <w:noProof/>
                <w:color w:val="auto"/>
                <w:sz w:val="20"/>
              </w:rPr>
              <w:t>28</w:t>
            </w:r>
          </w:p>
        </w:tc>
      </w:tr>
      <w:tr w:rsidR="00225820" w:rsidRPr="00D56401" w:rsidTr="00CF7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sz="4" w:space="0" w:color="auto"/>
              <w:left w:val="single" w:sz="4" w:space="0" w:color="auto"/>
              <w:bottom w:val="single" w:sz="4" w:space="0" w:color="auto"/>
              <w:right w:val="single" w:sz="4" w:space="0" w:color="auto"/>
            </w:tcBorders>
          </w:tcPr>
          <w:p w:rsidR="00225820" w:rsidRPr="00EE27CF" w:rsidRDefault="00225820" w:rsidP="00CF7FC0">
            <w:pPr>
              <w:pStyle w:val="BodyText"/>
              <w:rPr>
                <w:rFonts w:ascii="Arial" w:hAnsi="Arial" w:cs="Arial"/>
                <w:b w:val="0"/>
                <w:color w:val="auto"/>
                <w:sz w:val="20"/>
              </w:rPr>
            </w:pPr>
            <w:r w:rsidRPr="00EE27CF">
              <w:rPr>
                <w:rFonts w:ascii="Arial" w:hAnsi="Arial" w:cs="Arial"/>
                <w:b w:val="0"/>
                <w:color w:val="auto"/>
                <w:sz w:val="20"/>
              </w:rPr>
              <w:t>f)</w:t>
            </w:r>
          </w:p>
        </w:tc>
        <w:tc>
          <w:tcPr>
            <w:tcW w:w="2443" w:type="dxa"/>
            <w:gridSpan w:val="2"/>
            <w:tcBorders>
              <w:top w:val="single" w:sz="4" w:space="0" w:color="auto"/>
              <w:left w:val="single" w:sz="4" w:space="0" w:color="auto"/>
              <w:bottom w:val="single" w:sz="4" w:space="0" w:color="auto"/>
              <w:right w:val="single" w:sz="4" w:space="0" w:color="auto"/>
            </w:tcBorders>
          </w:tcPr>
          <w:p w:rsidR="00225820" w:rsidRPr="005B2E3A"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044" w:type="dxa"/>
            <w:gridSpan w:val="5"/>
            <w:tcBorders>
              <w:top w:val="single" w:sz="4" w:space="0" w:color="auto"/>
              <w:left w:val="single" w:sz="4" w:space="0" w:color="auto"/>
              <w:bottom w:val="single" w:sz="4" w:space="0" w:color="auto"/>
              <w:right w:val="single" w:sz="4" w:space="0" w:color="auto"/>
            </w:tcBorders>
          </w:tcPr>
          <w:p w:rsidR="00225820" w:rsidRPr="00D56401" w:rsidRDefault="00225820" w:rsidP="00CF7FC0">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Euronext Amsterdam Stock Exchange (XAMS) </w:t>
            </w:r>
          </w:p>
        </w:tc>
      </w:tr>
    </w:tbl>
    <w:p w:rsidR="00225820" w:rsidRDefault="00225820" w:rsidP="00002E13">
      <w:pPr>
        <w:rPr>
          <w:rFonts w:ascii="Arial" w:hAnsi="Arial" w:cs="Arial"/>
          <w:color w:val="auto"/>
          <w:sz w:val="20"/>
        </w:rPr>
      </w:pPr>
    </w:p>
    <w:p w:rsidR="00002E13" w:rsidRDefault="00002E13" w:rsidP="00002E13">
      <w:pPr>
        <w:rPr>
          <w:rFonts w:ascii="Arial" w:hAnsi="Arial" w:cs="Arial"/>
          <w:color w:val="auto"/>
          <w:sz w:val="20"/>
        </w:rPr>
      </w:pPr>
    </w:p>
    <w:tbl>
      <w:tblPr>
        <w:tblStyle w:val="LightList-Accent1"/>
        <w:tblW w:w="0" w:type="auto"/>
        <w:tblLook w:val="04A0" w:firstRow="1" w:lastRow="0" w:firstColumn="1" w:lastColumn="0" w:noHBand="0" w:noVBand="1"/>
      </w:tblPr>
      <w:tblGrid>
        <w:gridCol w:w="500"/>
        <w:gridCol w:w="2198"/>
        <w:gridCol w:w="2457"/>
        <w:gridCol w:w="216"/>
        <w:gridCol w:w="3635"/>
        <w:gridCol w:w="10"/>
      </w:tblGrid>
      <w:tr w:rsidR="00002E13" w:rsidRPr="00EE27CF" w:rsidTr="00681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1</w:t>
            </w:r>
          </w:p>
        </w:tc>
        <w:tc>
          <w:tcPr>
            <w:tcW w:w="8516" w:type="dxa"/>
            <w:gridSpan w:val="5"/>
            <w:tcBorders>
              <w:top w:val="single" w:sz="4" w:space="0" w:color="auto"/>
              <w:left w:val="single" w:sz="4" w:space="0" w:color="auto"/>
              <w:bottom w:val="single" w:sz="4" w:space="0" w:color="auto"/>
              <w:right w:val="single" w:sz="4" w:space="0" w:color="auto"/>
            </w:tcBorders>
            <w:shd w:val="clear" w:color="auto" w:fill="auto"/>
          </w:tcPr>
          <w:p w:rsidR="00002E13" w:rsidRPr="00EE27CF" w:rsidRDefault="00002E13" w:rsidP="00681B1E">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Henry Udow</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2</w:t>
            </w:r>
          </w:p>
        </w:tc>
        <w:tc>
          <w:tcPr>
            <w:tcW w:w="8516" w:type="dxa"/>
            <w:gridSpan w:val="5"/>
            <w:tcBorders>
              <w:left w:val="single" w:sz="4" w:space="0" w:color="auto"/>
              <w:right w:val="single" w:sz="4" w:space="0" w:color="auto"/>
            </w:tcBorders>
          </w:tcPr>
          <w:p w:rsidR="00002E13" w:rsidRPr="00EE27CF" w:rsidRDefault="00002E13" w:rsidP="00681B1E">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EE27CF" w:rsidRDefault="00340C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Chief Legal</w:t>
            </w:r>
            <w:r w:rsidR="00002E13">
              <w:rPr>
                <w:rFonts w:ascii="Arial" w:hAnsi="Arial" w:cs="Arial"/>
                <w:noProof/>
                <w:color w:val="auto"/>
                <w:sz w:val="20"/>
              </w:rPr>
              <w:t xml:space="preserve"> Officer </w:t>
            </w:r>
            <w:r w:rsidR="00C62FEE">
              <w:rPr>
                <w:rFonts w:ascii="Arial" w:hAnsi="Arial" w:cs="Arial"/>
                <w:noProof/>
                <w:color w:val="auto"/>
                <w:sz w:val="20"/>
              </w:rPr>
              <w:t>and Company Secretary</w:t>
            </w:r>
          </w:p>
        </w:tc>
      </w:tr>
      <w:tr w:rsidR="00002E13" w:rsidRPr="00865A7B"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982D14">
              <w:rPr>
                <w:rFonts w:ascii="Arial" w:hAnsi="Arial" w:cs="Arial"/>
                <w:noProof/>
                <w:color w:val="auto"/>
                <w:sz w:val="20"/>
              </w:rPr>
              <w:t>Initial Notification</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3</w:t>
            </w:r>
          </w:p>
        </w:tc>
        <w:tc>
          <w:tcPr>
            <w:tcW w:w="851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002E13" w:rsidRPr="00865A7B"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a)</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RELX NV </w:t>
            </w:r>
          </w:p>
        </w:tc>
      </w:tr>
      <w:tr w:rsidR="00002E13" w:rsidRPr="00865A7B"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b)</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9605C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LEI</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865A7B" w:rsidRDefault="00263885"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79B2">
              <w:rPr>
                <w:rFonts w:ascii="Arial" w:hAnsi="Arial" w:cs="Arial"/>
                <w:noProof/>
                <w:color w:val="auto"/>
                <w:sz w:val="20"/>
              </w:rPr>
              <w:t>549300XO8R7MPISUO753</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1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American Depositary Receipts in RELX NV ('ADRs</w:t>
            </w:r>
            <w:r w:rsidRPr="00982D14">
              <w:rPr>
                <w:rFonts w:ascii="Arial" w:hAnsi="Arial" w:cs="Arial"/>
                <w:noProof/>
                <w:color w:val="auto"/>
                <w:sz w:val="20"/>
              </w:rPr>
              <w:t>')</w:t>
            </w:r>
            <w:r>
              <w:rPr>
                <w:rFonts w:ascii="Arial" w:hAnsi="Arial" w:cs="Arial"/>
                <w:noProof/>
                <w:color w:val="auto"/>
                <w:sz w:val="20"/>
              </w:rPr>
              <w:t xml:space="preserve"> </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(each ADR represents one ordinary share of €0.07 in RELX NV)</w:t>
            </w:r>
          </w:p>
          <w:p w:rsidR="006E1DB2" w:rsidRPr="00EE27CF" w:rsidRDefault="00002E13" w:rsidP="00190F8C">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US75955B1026</w:t>
            </w:r>
          </w:p>
        </w:tc>
      </w:tr>
      <w:tr w:rsidR="00002E13" w:rsidRPr="005605F4"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5605F4" w:rsidRDefault="00002E13" w:rsidP="009605C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conditional award over ADRs </w:t>
            </w:r>
            <w:r w:rsidRPr="008F4DE9">
              <w:rPr>
                <w:rFonts w:ascii="Arial" w:hAnsi="Arial" w:cs="Arial"/>
                <w:noProof/>
                <w:color w:val="auto"/>
                <w:sz w:val="20"/>
              </w:rPr>
              <w:t>under the RELX Group plc Bonus Investment Plan 2010</w:t>
            </w:r>
            <w:r>
              <w:rPr>
                <w:rFonts w:ascii="Arial" w:hAnsi="Arial" w:cs="Arial"/>
                <w:noProof/>
                <w:color w:val="auto"/>
                <w:sz w:val="20"/>
              </w:rPr>
              <w:t>.  There is no price payable on the grant or vesting of the award.  Vesting is subject to the achievement of performance condi</w:t>
            </w:r>
            <w:r w:rsidR="009605C6">
              <w:rPr>
                <w:rFonts w:ascii="Arial" w:hAnsi="Arial" w:cs="Arial"/>
                <w:noProof/>
                <w:color w:val="auto"/>
                <w:sz w:val="20"/>
              </w:rPr>
              <w:t>tions over a three year period.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57"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3"/>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681B1E">
        <w:trPr>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198" w:type="dxa"/>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861" w:type="dxa"/>
            <w:gridSpan w:val="3"/>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31692C"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35,904</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 Price</w:t>
            </w:r>
          </w:p>
        </w:tc>
        <w:tc>
          <w:tcPr>
            <w:tcW w:w="6318" w:type="dxa"/>
            <w:gridSpan w:val="4"/>
            <w:tcBorders>
              <w:top w:val="single" w:sz="4" w:space="0" w:color="auto"/>
              <w:left w:val="single" w:sz="4" w:space="0" w:color="auto"/>
              <w:bottom w:val="single" w:sz="4" w:space="0" w:color="auto"/>
              <w:right w:val="single" w:sz="4" w:space="0" w:color="auto"/>
            </w:tcBorders>
          </w:tcPr>
          <w:p w:rsidR="00002E13" w:rsidRDefault="00002E13" w:rsidP="006E1DB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31692C"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35,904</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lastRenderedPageBreak/>
              <w:t>Nil</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lastRenderedPageBreak/>
              <w:t>e)</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w:t>
            </w:r>
            <w:r w:rsidRPr="0031692C">
              <w:rPr>
                <w:rFonts w:ascii="Arial" w:hAnsi="Arial" w:cs="Arial"/>
                <w:noProof/>
                <w:color w:val="auto"/>
                <w:sz w:val="20"/>
              </w:rPr>
              <w:t>-27</w:t>
            </w:r>
          </w:p>
        </w:tc>
      </w:tr>
      <w:tr w:rsidR="00002E13" w:rsidRPr="005B2E3A"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r>
              <w:rPr>
                <w:rFonts w:ascii="Arial" w:hAnsi="Arial" w:cs="Arial"/>
                <w:noProof/>
                <w:color w:val="auto"/>
                <w:sz w:val="20"/>
              </w:rPr>
              <w:t>Outside of a trading venue</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06"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9605C6"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372412">
              <w:rPr>
                <w:rFonts w:ascii="Arial" w:hAnsi="Arial" w:cs="Arial"/>
                <w:color w:val="auto"/>
                <w:sz w:val="20"/>
              </w:rPr>
              <w:t xml:space="preserve">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3"/>
            <w:tcBorders>
              <w:top w:val="single" w:sz="4" w:space="0" w:color="auto"/>
              <w:left w:val="single" w:sz="4" w:space="0" w:color="auto"/>
              <w:bottom w:val="single" w:sz="4" w:space="0" w:color="auto"/>
              <w:right w:val="single" w:sz="4" w:space="0" w:color="auto"/>
            </w:tcBorders>
          </w:tcPr>
          <w:p w:rsidR="009605C6" w:rsidRDefault="00002E13" w:rsidP="0037241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sidR="00372412">
              <w:rPr>
                <w:rFonts w:ascii="Arial" w:hAnsi="Arial" w:cs="Arial"/>
                <w:noProof/>
                <w:color w:val="auto"/>
                <w:sz w:val="20"/>
              </w:rPr>
              <w:t xml:space="preserve"> (‘Ordinary Shares’)</w:t>
            </w:r>
          </w:p>
          <w:p w:rsidR="00372412" w:rsidRDefault="00372412" w:rsidP="0037241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372412" w:rsidRPr="00EE27CF" w:rsidRDefault="00002E13" w:rsidP="00190F8C">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NL0006144495</w:t>
            </w:r>
          </w:p>
        </w:tc>
      </w:tr>
      <w:tr w:rsidR="00002E13" w:rsidRPr="00865A7B"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oup plc Long Term Incentive Plan 2013.  There is no price payable on the grant or vesting of the award.  Vesting is subject to the achievement of performance conditions over a three year period.</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681B1E">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198" w:type="dxa"/>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31692C"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25,976</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3"/>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37241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31692C" w:rsidP="0037241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25,976</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002E13" w:rsidRPr="005B2E3A"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002E13" w:rsidRPr="005B2E3A" w:rsidRDefault="00002E13" w:rsidP="00190F8C">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06" w:type="dxa"/>
            <w:gridSpan w:val="4"/>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9605C6"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9605C6">
              <w:rPr>
                <w:rFonts w:ascii="Arial" w:hAnsi="Arial" w:cs="Arial"/>
                <w:color w:val="auto"/>
                <w:sz w:val="20"/>
              </w:rPr>
              <w:t xml:space="preserve"> instrument, type of instrument</w:t>
            </w:r>
          </w:p>
          <w:p w:rsidR="009605C6" w:rsidRDefault="009605C6" w:rsidP="00190F8C">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3"/>
            <w:tcBorders>
              <w:top w:val="single" w:sz="4" w:space="0" w:color="auto"/>
              <w:left w:val="single" w:sz="4" w:space="0" w:color="auto"/>
              <w:bottom w:val="single" w:sz="4" w:space="0" w:color="auto"/>
              <w:right w:val="single" w:sz="4" w:space="0" w:color="auto"/>
            </w:tcBorders>
          </w:tcPr>
          <w:p w:rsidR="00002E13" w:rsidRDefault="00002E13" w:rsidP="00190F8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356392" w:rsidRDefault="00356392" w:rsidP="003563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90F8C" w:rsidRDefault="00190F8C" w:rsidP="003563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002E13" w:rsidRDefault="00002E13" w:rsidP="0035639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p w:rsidR="00356392" w:rsidRPr="00EE27CF" w:rsidRDefault="00356392" w:rsidP="0035639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r>
      <w:tr w:rsidR="00002E13" w:rsidRPr="00865A7B"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Pr="00865A7B" w:rsidRDefault="00002E13" w:rsidP="00C62FE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a market price option over Ordinary Shares </w:t>
            </w:r>
            <w:r w:rsidRPr="008F4DE9">
              <w:rPr>
                <w:rFonts w:ascii="Arial" w:hAnsi="Arial" w:cs="Arial"/>
                <w:noProof/>
                <w:color w:val="auto"/>
                <w:sz w:val="20"/>
              </w:rPr>
              <w:t>under the</w:t>
            </w:r>
            <w:r>
              <w:rPr>
                <w:rFonts w:ascii="Arial" w:hAnsi="Arial" w:cs="Arial"/>
                <w:noProof/>
                <w:color w:val="auto"/>
                <w:sz w:val="20"/>
              </w:rPr>
              <w:t xml:space="preserve"> RELX Group plc Executive Share Option Scheme 2013.  There is no price payable on the grant or vesting of the option.  The option pr</w:t>
            </w:r>
            <w:r w:rsidR="008241EE">
              <w:rPr>
                <w:rFonts w:ascii="Arial" w:hAnsi="Arial" w:cs="Arial"/>
                <w:noProof/>
                <w:color w:val="auto"/>
                <w:sz w:val="20"/>
              </w:rPr>
              <w:t>ice payable on exercise is €16.7225</w:t>
            </w:r>
            <w:r>
              <w:rPr>
                <w:rFonts w:ascii="Arial" w:hAnsi="Arial" w:cs="Arial"/>
                <w:noProof/>
                <w:color w:val="auto"/>
                <w:sz w:val="20"/>
              </w:rPr>
              <w:t>. Subject to vesting, the option is exercisable between 2020 and 2027.</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002E13" w:rsidRDefault="00002E13" w:rsidP="00681B1E">
            <w:pPr>
              <w:pStyle w:val="BodyText"/>
              <w:keepN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673" w:type="dxa"/>
            <w:gridSpan w:val="2"/>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681B1E">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198" w:type="dxa"/>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2"/>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8241EE"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9,990</w:t>
            </w:r>
          </w:p>
        </w:tc>
      </w:tr>
      <w:tr w:rsidR="00002E13" w:rsidRPr="00EE27CF"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3"/>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241EE" w:rsidRDefault="008241E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8241EE" w:rsidRDefault="008241EE" w:rsidP="0035639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8241EE"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9,990</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r>
              <w:rPr>
                <w:rFonts w:ascii="Arial" w:hAnsi="Arial" w:cs="Arial"/>
                <w:noProof/>
                <w:color w:val="auto"/>
                <w:sz w:val="20"/>
              </w:rPr>
              <w:t xml:space="preserve"> </w:t>
            </w:r>
          </w:p>
        </w:tc>
      </w:tr>
      <w:tr w:rsidR="00002E13" w:rsidRPr="00EE27CF" w:rsidTr="00681B1E">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002E13" w:rsidRPr="005B2E3A" w:rsidTr="00681B1E">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002E13" w:rsidRPr="005B2E3A"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002E13" w:rsidRPr="009605C6" w:rsidRDefault="009605C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A92923"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A92923" w:rsidRPr="00EE27CF" w:rsidRDefault="00A92923" w:rsidP="00F55F74">
            <w:pPr>
              <w:pStyle w:val="BodyText"/>
              <w:rPr>
                <w:rFonts w:ascii="Arial" w:hAnsi="Arial" w:cs="Arial"/>
                <w:color w:val="auto"/>
                <w:sz w:val="20"/>
              </w:rPr>
            </w:pPr>
            <w:r w:rsidRPr="00EE27CF">
              <w:rPr>
                <w:rFonts w:ascii="Arial" w:hAnsi="Arial" w:cs="Arial"/>
                <w:color w:val="auto"/>
                <w:sz w:val="20"/>
              </w:rPr>
              <w:t>4</w:t>
            </w:r>
          </w:p>
        </w:tc>
        <w:tc>
          <w:tcPr>
            <w:tcW w:w="8506" w:type="dxa"/>
            <w:gridSpan w:val="4"/>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A92923"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DE6309" w:rsidRDefault="00A92923"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w:t>
            </w:r>
            <w:r w:rsidR="00DE6309">
              <w:rPr>
                <w:rFonts w:ascii="Arial" w:hAnsi="Arial" w:cs="Arial"/>
                <w:color w:val="auto"/>
                <w:sz w:val="20"/>
              </w:rPr>
              <w:t xml:space="preserve"> instrument, type of instrument</w:t>
            </w:r>
          </w:p>
          <w:p w:rsidR="00A92923" w:rsidRPr="00EE27CF" w:rsidRDefault="00A92923" w:rsidP="00182902">
            <w:pPr>
              <w:pStyle w:val="BodyText"/>
              <w:spacing w:before="24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08" w:type="dxa"/>
            <w:gridSpan w:val="3"/>
            <w:tcBorders>
              <w:top w:val="single" w:sz="4" w:space="0" w:color="auto"/>
              <w:left w:val="single" w:sz="4" w:space="0" w:color="auto"/>
              <w:bottom w:val="single" w:sz="4" w:space="0" w:color="auto"/>
              <w:right w:val="single" w:sz="4" w:space="0" w:color="auto"/>
            </w:tcBorders>
          </w:tcPr>
          <w:p w:rsidR="00DE6309" w:rsidRDefault="00A92923" w:rsidP="00DE6309">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DE6309" w:rsidRDefault="00DE6309" w:rsidP="00DE6309">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DE6309" w:rsidRDefault="00DE6309" w:rsidP="00DE6309">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DE6309" w:rsidRDefault="00DE6309" w:rsidP="00DE6309">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82902" w:rsidRPr="00EE27CF" w:rsidRDefault="00A92923" w:rsidP="00FA113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t>ISIN: NL0006144495</w:t>
            </w:r>
          </w:p>
        </w:tc>
      </w:tr>
      <w:tr w:rsidR="00A92923" w:rsidRPr="00865A7B"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A92923" w:rsidRPr="00865A7B" w:rsidRDefault="00A92923" w:rsidP="00C62FE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 xml:space="preserve">Grant of conditional award over Ordinary Shares </w:t>
            </w:r>
            <w:r w:rsidRPr="008F4DE9">
              <w:rPr>
                <w:rFonts w:ascii="Arial" w:hAnsi="Arial" w:cs="Arial"/>
                <w:noProof/>
                <w:color w:val="auto"/>
                <w:sz w:val="20"/>
              </w:rPr>
              <w:t>under the RELX Gr</w:t>
            </w:r>
            <w:r>
              <w:rPr>
                <w:rFonts w:ascii="Arial" w:hAnsi="Arial" w:cs="Arial"/>
                <w:noProof/>
                <w:color w:val="auto"/>
                <w:sz w:val="20"/>
              </w:rPr>
              <w:t xml:space="preserve">oup plc Executive Share Option Scheme 2013.  There is no price payable on the grant or vesting of the award.  </w:t>
            </w:r>
          </w:p>
        </w:tc>
      </w:tr>
      <w:tr w:rsidR="00A92923"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A92923" w:rsidRDefault="00A92923"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92923" w:rsidRPr="00EE27CF" w:rsidRDefault="00A92923" w:rsidP="00F55F74">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673" w:type="dxa"/>
            <w:gridSpan w:val="2"/>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635"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A92923" w:rsidRPr="00EE27CF" w:rsidTr="00F55F74">
        <w:trPr>
          <w:gridAfter w:val="1"/>
          <w:wAfter w:w="10" w:type="dxa"/>
          <w:trHeight w:val="930"/>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p>
        </w:tc>
        <w:tc>
          <w:tcPr>
            <w:tcW w:w="2198" w:type="dxa"/>
            <w:vMerge/>
            <w:tcBorders>
              <w:left w:val="single" w:sz="4" w:space="0" w:color="auto"/>
              <w:right w:val="single" w:sz="4" w:space="0" w:color="auto"/>
            </w:tcBorders>
          </w:tcPr>
          <w:p w:rsidR="00A92923" w:rsidRPr="00EE27CF" w:rsidRDefault="00A92923"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673" w:type="dxa"/>
            <w:gridSpan w:val="2"/>
            <w:tcBorders>
              <w:top w:val="single" w:sz="4" w:space="0" w:color="auto"/>
              <w:left w:val="single" w:sz="4" w:space="0" w:color="auto"/>
              <w:bottom w:val="single" w:sz="4" w:space="0" w:color="auto"/>
              <w:right w:val="single" w:sz="4" w:space="0" w:color="auto"/>
            </w:tcBorders>
          </w:tcPr>
          <w:p w:rsidR="00A92923" w:rsidRDefault="00A92923"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92923" w:rsidRPr="00EE27CF" w:rsidRDefault="00A92923"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Nil</w:t>
            </w:r>
          </w:p>
        </w:tc>
        <w:tc>
          <w:tcPr>
            <w:tcW w:w="3635" w:type="dxa"/>
            <w:tcBorders>
              <w:top w:val="single" w:sz="4" w:space="0" w:color="auto"/>
              <w:left w:val="single" w:sz="4" w:space="0" w:color="auto"/>
              <w:bottom w:val="single" w:sz="4" w:space="0" w:color="auto"/>
              <w:right w:val="single" w:sz="4" w:space="0" w:color="auto"/>
            </w:tcBorders>
          </w:tcPr>
          <w:p w:rsidR="00A92923" w:rsidRDefault="00A92923"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A92923" w:rsidRPr="00EE27CF" w:rsidRDefault="00A92923" w:rsidP="00F55F74">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1,998</w:t>
            </w:r>
          </w:p>
        </w:tc>
      </w:tr>
      <w:tr w:rsidR="00A92923" w:rsidRPr="00EE27CF"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r w:rsidRPr="00EE27CF">
              <w:rPr>
                <w:rFonts w:ascii="Arial" w:hAnsi="Arial" w:cs="Arial"/>
                <w:b w:val="0"/>
                <w:color w:val="auto"/>
                <w:sz w:val="20"/>
              </w:rPr>
              <w:t>d)</w:t>
            </w:r>
          </w:p>
        </w:tc>
        <w:tc>
          <w:tcPr>
            <w:tcW w:w="2198"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92923" w:rsidRPr="00EE27CF"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08" w:type="dxa"/>
            <w:gridSpan w:val="3"/>
            <w:tcBorders>
              <w:top w:val="single" w:sz="4" w:space="0" w:color="auto"/>
              <w:left w:val="single" w:sz="4" w:space="0" w:color="auto"/>
              <w:bottom w:val="single" w:sz="4" w:space="0" w:color="auto"/>
              <w:right w:val="single" w:sz="4" w:space="0" w:color="auto"/>
            </w:tcBorders>
          </w:tcPr>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92923" w:rsidRDefault="00A92923" w:rsidP="0018290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1,998</w:t>
            </w:r>
          </w:p>
          <w:p w:rsidR="00A92923"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A92923" w:rsidRPr="00EE27CF"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Nil</w:t>
            </w:r>
          </w:p>
        </w:tc>
      </w:tr>
      <w:tr w:rsidR="00A92923" w:rsidRPr="00EE27CF" w:rsidTr="00F55F74">
        <w:trPr>
          <w:gridAfter w:val="1"/>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r w:rsidRPr="00EE27CF">
              <w:rPr>
                <w:rFonts w:ascii="Arial" w:hAnsi="Arial" w:cs="Arial"/>
                <w:b w:val="0"/>
                <w:color w:val="auto"/>
                <w:sz w:val="20"/>
              </w:rPr>
              <w:t>e)</w:t>
            </w:r>
          </w:p>
        </w:tc>
        <w:tc>
          <w:tcPr>
            <w:tcW w:w="2198"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2017-02-27</w:t>
            </w:r>
          </w:p>
        </w:tc>
      </w:tr>
      <w:tr w:rsidR="00A92923" w:rsidRPr="005B2E3A" w:rsidTr="00F55F7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A92923" w:rsidRPr="00EE27CF" w:rsidRDefault="00A92923" w:rsidP="00F55F74">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A92923" w:rsidRPr="005B2E3A" w:rsidRDefault="00A92923"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08" w:type="dxa"/>
            <w:gridSpan w:val="3"/>
            <w:tcBorders>
              <w:top w:val="single" w:sz="4" w:space="0" w:color="auto"/>
              <w:left w:val="single" w:sz="4" w:space="0" w:color="auto"/>
              <w:bottom w:val="single" w:sz="4" w:space="0" w:color="auto"/>
              <w:right w:val="single" w:sz="4" w:space="0" w:color="auto"/>
            </w:tcBorders>
          </w:tcPr>
          <w:p w:rsidR="00A92923" w:rsidRPr="009605C6" w:rsidRDefault="009605C6" w:rsidP="00F55F74">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002E13" w:rsidRPr="00EE27CF" w:rsidTr="00A92923">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1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lastRenderedPageBreak/>
              <w:t>Identification code</w:t>
            </w:r>
          </w:p>
        </w:tc>
        <w:tc>
          <w:tcPr>
            <w:tcW w:w="6318" w:type="dxa"/>
            <w:gridSpan w:val="4"/>
            <w:tcBorders>
              <w:top w:val="single" w:sz="4" w:space="0" w:color="auto"/>
              <w:left w:val="single" w:sz="4" w:space="0" w:color="auto"/>
              <w:bottom w:val="single" w:sz="4" w:space="0" w:color="auto"/>
              <w:right w:val="single" w:sz="4" w:space="0" w:color="auto"/>
            </w:tcBorders>
          </w:tcPr>
          <w:p w:rsidR="00002E13" w:rsidRDefault="00002E13" w:rsidP="0018290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lastRenderedPageBreak/>
              <w:t>Ordinary Shares of €0.07 each</w:t>
            </w:r>
            <w:r>
              <w:rPr>
                <w:rFonts w:ascii="Arial" w:hAnsi="Arial" w:cs="Arial"/>
                <w:noProof/>
                <w:color w:val="auto"/>
                <w:sz w:val="20"/>
              </w:rPr>
              <w:t xml:space="preserve"> (‘Ordinary Shares’)</w:t>
            </w:r>
          </w:p>
          <w:p w:rsidR="00182902" w:rsidRDefault="00182902" w:rsidP="0018290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82902" w:rsidRPr="00EE27CF" w:rsidRDefault="00002E13" w:rsidP="00FA1137">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B179B2">
              <w:rPr>
                <w:rFonts w:ascii="Arial" w:hAnsi="Arial" w:cs="Arial"/>
                <w:noProof/>
                <w:color w:val="auto"/>
                <w:sz w:val="20"/>
              </w:rPr>
              <w:lastRenderedPageBreak/>
              <w:t>ISIN: NL0006144495</w:t>
            </w:r>
          </w:p>
        </w:tc>
      </w:tr>
      <w:tr w:rsidR="00002E13" w:rsidRPr="00865A7B"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lastRenderedPageBreak/>
              <w:t xml:space="preserve">b) </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Ordinary Shares acquired following vesting of conditional share award under the RELX Group plc Long Term Incentive Plan 2013 (‘LTIP Award’).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2457"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3"/>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EE27CF" w:rsidTr="00681B1E">
        <w:trPr>
          <w:trHeight w:val="2234"/>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198" w:type="dxa"/>
            <w:vMerge/>
            <w:tcBorders>
              <w:left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tcBorders>
              <w:top w:val="single" w:sz="4" w:space="0" w:color="auto"/>
              <w:left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76CA3">
              <w:rPr>
                <w:rFonts w:ascii="Arial" w:hAnsi="Arial" w:cs="Arial"/>
                <w:noProof/>
                <w:color w:val="auto"/>
                <w:sz w:val="20"/>
              </w:rPr>
              <w:t>N</w:t>
            </w:r>
            <w:r>
              <w:rPr>
                <w:rFonts w:ascii="Arial" w:hAnsi="Arial" w:cs="Arial"/>
                <w:noProof/>
                <w:color w:val="auto"/>
                <w:sz w:val="20"/>
              </w:rPr>
              <w:t>il</w:t>
            </w:r>
          </w:p>
        </w:tc>
        <w:tc>
          <w:tcPr>
            <w:tcW w:w="3861" w:type="dxa"/>
            <w:gridSpan w:val="3"/>
            <w:tcBorders>
              <w:top w:val="single" w:sz="4" w:space="0" w:color="auto"/>
              <w:left w:val="single" w:sz="4" w:space="0" w:color="auto"/>
              <w:right w:val="single" w:sz="4" w:space="0" w:color="auto"/>
            </w:tcBorders>
          </w:tcPr>
          <w:p w:rsidR="00002E13"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EE27CF"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37,666</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d)</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318" w:type="dxa"/>
            <w:gridSpan w:val="4"/>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182902">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color w:val="auto"/>
                <w:sz w:val="20"/>
              </w:rPr>
              <w:t xml:space="preserve"> </w:t>
            </w:r>
            <w:r>
              <w:rPr>
                <w:rFonts w:ascii="Arial" w:hAnsi="Arial" w:cs="Arial"/>
                <w:noProof/>
                <w:color w:val="auto"/>
                <w:sz w:val="20"/>
              </w:rPr>
              <w:t>37,666</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 xml:space="preserve"> Nil</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002E13" w:rsidRPr="005B2E3A" w:rsidRDefault="00002E13" w:rsidP="00FA1137">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D56401" w:rsidRDefault="009605C6"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Outside of a trading venue</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000000" w:themeColor="text1"/>
              <w:right w:val="single" w:sz="4" w:space="0" w:color="auto"/>
            </w:tcBorders>
          </w:tcPr>
          <w:p w:rsidR="00002E13" w:rsidRPr="00EE27CF" w:rsidRDefault="00002E13" w:rsidP="00681B1E">
            <w:pPr>
              <w:pStyle w:val="BodyText"/>
              <w:rPr>
                <w:rFonts w:ascii="Arial" w:hAnsi="Arial" w:cs="Arial"/>
                <w:color w:val="auto"/>
                <w:sz w:val="20"/>
              </w:rPr>
            </w:pPr>
            <w:r w:rsidRPr="00EE27CF">
              <w:rPr>
                <w:rFonts w:ascii="Arial" w:hAnsi="Arial" w:cs="Arial"/>
                <w:color w:val="auto"/>
                <w:sz w:val="20"/>
              </w:rPr>
              <w:t>4</w:t>
            </w:r>
          </w:p>
        </w:tc>
        <w:tc>
          <w:tcPr>
            <w:tcW w:w="8516" w:type="dxa"/>
            <w:gridSpan w:val="5"/>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000000" w:themeColor="text1"/>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a) </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318" w:type="dxa"/>
            <w:gridSpan w:val="4"/>
            <w:tcBorders>
              <w:top w:val="single" w:sz="4" w:space="0" w:color="auto"/>
              <w:left w:val="single" w:sz="4" w:space="0" w:color="auto"/>
              <w:bottom w:val="single" w:sz="4" w:space="0" w:color="auto"/>
              <w:right w:val="single" w:sz="4" w:space="0" w:color="auto"/>
            </w:tcBorders>
          </w:tcPr>
          <w:p w:rsidR="00002E13" w:rsidRDefault="00002E13" w:rsidP="0018290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0928CC">
              <w:rPr>
                <w:rFonts w:ascii="Arial" w:hAnsi="Arial" w:cs="Arial"/>
                <w:noProof/>
                <w:color w:val="auto"/>
                <w:sz w:val="20"/>
              </w:rPr>
              <w:t>Ordinary Shares of €0.07 each</w:t>
            </w:r>
            <w:r>
              <w:rPr>
                <w:rFonts w:ascii="Arial" w:hAnsi="Arial" w:cs="Arial"/>
                <w:noProof/>
                <w:color w:val="auto"/>
                <w:sz w:val="20"/>
              </w:rPr>
              <w:t xml:space="preserve"> (‘Ordinary Shares’)</w:t>
            </w:r>
          </w:p>
          <w:p w:rsidR="00182902" w:rsidRDefault="00182902" w:rsidP="0018290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AC42FC" w:rsidRPr="00EE27CF" w:rsidRDefault="00002E13" w:rsidP="00FA1137">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8148A9">
              <w:rPr>
                <w:rFonts w:ascii="Arial" w:hAnsi="Arial" w:cs="Arial"/>
                <w:noProof/>
                <w:color w:val="auto"/>
                <w:sz w:val="20"/>
              </w:rPr>
              <w:t>ISIN: NL0006144495</w:t>
            </w:r>
          </w:p>
        </w:tc>
      </w:tr>
      <w:tr w:rsidR="00002E13" w:rsidRPr="00865A7B"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keepN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865A7B" w:rsidRDefault="00002E13" w:rsidP="00681B1E">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Sale of Ordinary Shares to meet personal tax and social security obligations arising from vesting of LTIP Award. T</w:t>
            </w:r>
            <w:r>
              <w:rPr>
                <w:rFonts w:ascii="Arial" w:hAnsi="Arial" w:cs="Arial"/>
                <w:noProof/>
                <w:color w:val="auto"/>
                <w:sz w:val="20"/>
              </w:rPr>
              <w:t>he Ordinary Shares sold to meet these</w:t>
            </w:r>
            <w:r w:rsidRPr="00D86E28">
              <w:rPr>
                <w:rFonts w:ascii="Arial" w:hAnsi="Arial" w:cs="Arial"/>
                <w:noProof/>
                <w:color w:val="auto"/>
                <w:sz w:val="20"/>
              </w:rPr>
              <w:t xml:space="preserve"> obligations were sold to the RELX Group Em</w:t>
            </w:r>
            <w:r>
              <w:rPr>
                <w:rFonts w:ascii="Arial" w:hAnsi="Arial" w:cs="Arial"/>
                <w:noProof/>
                <w:color w:val="auto"/>
                <w:sz w:val="20"/>
              </w:rPr>
              <w:t>ployee Benefit Trust</w:t>
            </w:r>
            <w:r w:rsidRPr="00D86E28">
              <w:rPr>
                <w:rFonts w:ascii="Arial" w:hAnsi="Arial" w:cs="Arial"/>
                <w:noProof/>
                <w:color w:val="auto"/>
                <w:sz w:val="20"/>
              </w:rPr>
              <w:t xml:space="preserve"> in off-market </w:t>
            </w:r>
            <w:r>
              <w:rPr>
                <w:rFonts w:ascii="Arial" w:hAnsi="Arial" w:cs="Arial"/>
                <w:noProof/>
                <w:color w:val="auto"/>
                <w:sz w:val="20"/>
              </w:rPr>
              <w:t>transactions at a price of €16.7225</w:t>
            </w:r>
            <w:r w:rsidRPr="00D86E28">
              <w:rPr>
                <w:rFonts w:ascii="Arial" w:hAnsi="Arial" w:cs="Arial"/>
                <w:noProof/>
                <w:color w:val="auto"/>
                <w:sz w:val="20"/>
              </w:rPr>
              <w:t xml:space="preserve"> per Ordinary Share, being the mid-market closing price on the Euronext Amsterdam Stock Exchange on the date of sale.  </w:t>
            </w:r>
          </w:p>
        </w:tc>
      </w:tr>
      <w:tr w:rsidR="00002E13" w:rsidRPr="00EE27CF" w:rsidTr="00681B1E">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00" w:type="dxa"/>
            <w:vMerge w:val="restart"/>
            <w:tcBorders>
              <w:top w:val="single" w:sz="4" w:space="0" w:color="auto"/>
              <w:left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 xml:space="preserve">c) </w:t>
            </w:r>
          </w:p>
        </w:tc>
        <w:tc>
          <w:tcPr>
            <w:tcW w:w="2198" w:type="dxa"/>
            <w:vMerge w:val="restart"/>
            <w:tcBorders>
              <w:top w:val="single" w:sz="4" w:space="0" w:color="auto"/>
              <w:left w:val="single" w:sz="4" w:space="0" w:color="auto"/>
              <w:right w:val="single" w:sz="4" w:space="0" w:color="auto"/>
            </w:tcBorders>
          </w:tcPr>
          <w:p w:rsidR="00002E13"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EE27CF" w:rsidRDefault="00002E13" w:rsidP="00681B1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861" w:type="dxa"/>
            <w:gridSpan w:val="3"/>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002E13" w:rsidRPr="00D86E28" w:rsidTr="00681B1E">
        <w:trPr>
          <w:trHeight w:val="1284"/>
        </w:trPr>
        <w:tc>
          <w:tcPr>
            <w:cnfStyle w:val="001000000000" w:firstRow="0" w:lastRow="0" w:firstColumn="1" w:lastColumn="0" w:oddVBand="0" w:evenVBand="0" w:oddHBand="0" w:evenHBand="0" w:firstRowFirstColumn="0" w:firstRowLastColumn="0" w:lastRowFirstColumn="0" w:lastRowLastColumn="0"/>
            <w:tcW w:w="500" w:type="dxa"/>
            <w:vMerge/>
            <w:tcBorders>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p>
        </w:tc>
        <w:tc>
          <w:tcPr>
            <w:tcW w:w="2198" w:type="dxa"/>
            <w:vMerge/>
            <w:tcBorders>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457" w:type="dxa"/>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€16.7225</w:t>
            </w:r>
          </w:p>
        </w:tc>
        <w:tc>
          <w:tcPr>
            <w:tcW w:w="3861" w:type="dxa"/>
            <w:gridSpan w:val="3"/>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rPr>
            </w:pPr>
          </w:p>
          <w:p w:rsidR="00002E13" w:rsidRPr="00D86E28" w:rsidRDefault="00002E13" w:rsidP="00681B1E">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0"/>
              </w:rPr>
            </w:pPr>
            <w:r>
              <w:rPr>
                <w:rFonts w:ascii="Arial" w:hAnsi="Arial" w:cs="Arial"/>
                <w:noProof/>
                <w:color w:val="auto"/>
                <w:sz w:val="20"/>
              </w:rPr>
              <w:t>17,704</w:t>
            </w:r>
          </w:p>
        </w:tc>
      </w:tr>
      <w:tr w:rsidR="00002E13" w:rsidRPr="00D86E28"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lastRenderedPageBreak/>
              <w:t>d)</w:t>
            </w:r>
          </w:p>
        </w:tc>
        <w:tc>
          <w:tcPr>
            <w:tcW w:w="2198" w:type="dxa"/>
            <w:tcBorders>
              <w:top w:val="single" w:sz="4" w:space="0" w:color="auto"/>
              <w:left w:val="single" w:sz="4" w:space="0" w:color="auto"/>
              <w:bottom w:val="single" w:sz="4" w:space="0" w:color="auto"/>
              <w:right w:val="single" w:sz="4" w:space="0" w:color="auto"/>
            </w:tcBorders>
          </w:tcPr>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p w:rsidR="00002E13" w:rsidRPr="00EE27CF"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tc>
        <w:tc>
          <w:tcPr>
            <w:tcW w:w="6318" w:type="dxa"/>
            <w:gridSpan w:val="4"/>
            <w:tcBorders>
              <w:top w:val="single" w:sz="4" w:space="0" w:color="auto"/>
              <w:left w:val="single" w:sz="4" w:space="0" w:color="auto"/>
              <w:bottom w:val="single" w:sz="4" w:space="0" w:color="auto"/>
              <w:right w:val="single" w:sz="4" w:space="0" w:color="auto"/>
            </w:tcBorders>
          </w:tcPr>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Default="00002E13" w:rsidP="007D6DDD">
            <w:pPr>
              <w:pStyle w:val="BodyText"/>
              <w:spacing w:after="0"/>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sidRPr="00D86E28">
              <w:rPr>
                <w:rFonts w:ascii="Arial" w:hAnsi="Arial" w:cs="Arial"/>
                <w:noProof/>
                <w:color w:val="auto"/>
                <w:sz w:val="20"/>
              </w:rPr>
              <w:t xml:space="preserve"> </w:t>
            </w:r>
          </w:p>
          <w:p w:rsidR="00002E13" w:rsidRPr="00D86E28" w:rsidRDefault="00340C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r>
              <w:rPr>
                <w:rFonts w:ascii="Arial" w:hAnsi="Arial" w:cs="Arial"/>
                <w:noProof/>
                <w:color w:val="auto"/>
                <w:sz w:val="20"/>
              </w:rPr>
              <w:t>17,704</w:t>
            </w:r>
          </w:p>
          <w:p w:rsidR="00002E13"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002E13" w:rsidRPr="00D86E28"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€16.7225</w:t>
            </w:r>
          </w:p>
        </w:tc>
      </w:tr>
      <w:tr w:rsidR="00002E13" w:rsidRPr="00EE27CF" w:rsidTr="00681B1E">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e)</w:t>
            </w:r>
          </w:p>
        </w:tc>
        <w:tc>
          <w:tcPr>
            <w:tcW w:w="2198"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2017-02-24</w:t>
            </w:r>
          </w:p>
        </w:tc>
      </w:tr>
      <w:tr w:rsidR="00002E13" w:rsidRPr="00D56401" w:rsidTr="0068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Borders>
              <w:top w:val="single" w:sz="4" w:space="0" w:color="auto"/>
              <w:left w:val="single" w:sz="4" w:space="0" w:color="auto"/>
              <w:bottom w:val="single" w:sz="4" w:space="0" w:color="auto"/>
              <w:right w:val="single" w:sz="4" w:space="0" w:color="auto"/>
            </w:tcBorders>
          </w:tcPr>
          <w:p w:rsidR="00002E13" w:rsidRPr="00EE27CF" w:rsidRDefault="00002E13" w:rsidP="00681B1E">
            <w:pPr>
              <w:pStyle w:val="BodyText"/>
              <w:rPr>
                <w:rFonts w:ascii="Arial" w:hAnsi="Arial" w:cs="Arial"/>
                <w:b w:val="0"/>
                <w:color w:val="auto"/>
                <w:sz w:val="20"/>
              </w:rPr>
            </w:pPr>
            <w:r w:rsidRPr="00EE27CF">
              <w:rPr>
                <w:rFonts w:ascii="Arial" w:hAnsi="Arial" w:cs="Arial"/>
                <w:b w:val="0"/>
                <w:color w:val="auto"/>
                <w:sz w:val="20"/>
              </w:rPr>
              <w:t>f)</w:t>
            </w:r>
          </w:p>
        </w:tc>
        <w:tc>
          <w:tcPr>
            <w:tcW w:w="2198" w:type="dxa"/>
            <w:tcBorders>
              <w:top w:val="single" w:sz="4" w:space="0" w:color="auto"/>
              <w:left w:val="single" w:sz="4" w:space="0" w:color="auto"/>
              <w:bottom w:val="single" w:sz="4" w:space="0" w:color="auto"/>
              <w:right w:val="single" w:sz="4" w:space="0" w:color="auto"/>
            </w:tcBorders>
          </w:tcPr>
          <w:p w:rsidR="00002E13" w:rsidRPr="005B2E3A" w:rsidRDefault="00002E13" w:rsidP="00FA1137">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318" w:type="dxa"/>
            <w:gridSpan w:val="4"/>
            <w:tcBorders>
              <w:top w:val="single" w:sz="4" w:space="0" w:color="auto"/>
              <w:left w:val="single" w:sz="4" w:space="0" w:color="auto"/>
              <w:bottom w:val="single" w:sz="4" w:space="0" w:color="auto"/>
              <w:right w:val="single" w:sz="4" w:space="0" w:color="auto"/>
            </w:tcBorders>
          </w:tcPr>
          <w:p w:rsidR="00002E13" w:rsidRPr="00D56401" w:rsidRDefault="00002E13" w:rsidP="00681B1E">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Outside of a trading venue</w:t>
            </w:r>
          </w:p>
        </w:tc>
      </w:tr>
    </w:tbl>
    <w:p w:rsidR="00002E13" w:rsidRDefault="00002E13" w:rsidP="00002E13">
      <w:pPr>
        <w:rPr>
          <w:rFonts w:ascii="Arial" w:hAnsi="Arial" w:cs="Arial"/>
          <w:color w:val="auto"/>
          <w:sz w:val="20"/>
        </w:rPr>
      </w:pPr>
    </w:p>
    <w:p w:rsidR="00002E13" w:rsidRPr="00002E13" w:rsidRDefault="00002E13">
      <w:pPr>
        <w:rPr>
          <w:rFonts w:ascii="Arial" w:eastAsia="Calibri" w:hAnsi="Arial" w:cs="Arial"/>
          <w:color w:val="auto"/>
          <w:sz w:val="24"/>
        </w:rPr>
      </w:pPr>
    </w:p>
    <w:sectPr w:rsidR="00002E13" w:rsidRPr="00002E13" w:rsidSect="00A05F65">
      <w:footerReference w:type="default" r:id="rId8"/>
      <w:footerReference w:type="first" r:id="rId9"/>
      <w:type w:val="continuous"/>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EE" w:rsidRDefault="00C62FEE" w:rsidP="00714A70">
      <w:pPr>
        <w:spacing w:after="0" w:line="240" w:lineRule="auto"/>
      </w:pPr>
      <w:r>
        <w:separator/>
      </w:r>
    </w:p>
  </w:endnote>
  <w:endnote w:type="continuationSeparator" w:id="0">
    <w:p w:rsidR="00C62FEE" w:rsidRDefault="00C62FEE" w:rsidP="007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EE" w:rsidRDefault="00C62FEE">
    <w:pPr>
      <w:pStyle w:val="Footer"/>
      <w:spacing w:line="20" w:lineRule="exact"/>
    </w:pPr>
    <w:r>
      <w:rPr>
        <w:noProof/>
        <w:lang w:eastAsia="en-GB"/>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FEE" w:rsidRDefault="00C62FEE">
                          <w:pPr>
                            <w:pStyle w:val="MacPacTrailer"/>
                          </w:pPr>
                        </w:p>
                        <w:p w:rsidR="00C62FEE" w:rsidRDefault="00C62FE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KG9ve6sAgAAqQUAAA4AAAAAAAAA&#10;AAAAAAAALgIAAGRycy9lMm9Eb2MueG1sUEsBAi0AFAAGAAgAAAAhAFlaJA3dAAAABwEAAA8AAAAA&#10;AAAAAAAAAAAABgUAAGRycy9kb3ducmV2LnhtbFBLBQYAAAAABAAEAPMAAAAQBgAAAAA=&#10;" filled="f" stroked="f">
              <v:textbox inset="0,0,0,0">
                <w:txbxContent>
                  <w:p w:rsidR="00F55F74" w:rsidRDefault="00F55F74">
                    <w:pPr>
                      <w:pStyle w:val="MacPacTrailer"/>
                    </w:pPr>
                  </w:p>
                  <w:p w:rsidR="00F55F74" w:rsidRDefault="00F55F74">
                    <w:pPr>
                      <w:pStyle w:val="MacPacTrail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EE" w:rsidRDefault="00C62FEE">
    <w:pPr>
      <w:pStyle w:val="Footer"/>
      <w:spacing w:line="20" w:lineRule="exact"/>
    </w:pPr>
    <w:r>
      <w:rPr>
        <w:noProof/>
        <w:lang w:eastAsia="en-GB"/>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FEE" w:rsidRDefault="00C62FEE">
                          <w:pPr>
                            <w:pStyle w:val="MacPacTrailer"/>
                          </w:pPr>
                          <w:r>
                            <w:fldChar w:fldCharType="begin"/>
                          </w:r>
                          <w:r>
                            <w:instrText xml:space="preserve"> DOCPROPERTY  docId </w:instrText>
                          </w:r>
                          <w:r>
                            <w:fldChar w:fldCharType="separate"/>
                          </w:r>
                          <w:r>
                            <w:t>LON43803270</w:t>
                          </w:r>
                          <w:r>
                            <w:fldChar w:fldCharType="end"/>
                          </w: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103037-0081</w:instrText>
                          </w:r>
                          <w:r>
                            <w:fldChar w:fldCharType="end"/>
                          </w:r>
                          <w:r>
                            <w:instrText xml:space="preserve">  </w:instrText>
                          </w:r>
                          <w:r>
                            <w:fldChar w:fldCharType="separate"/>
                          </w:r>
                          <w:r>
                            <w:rPr>
                              <w:noProof/>
                            </w:rPr>
                            <w:t>103037-0081</w:t>
                          </w:r>
                          <w:r>
                            <w:fldChar w:fldCharType="end"/>
                          </w:r>
                        </w:p>
                        <w:p w:rsidR="00C62FEE" w:rsidRDefault="00C62FE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F55F74" w:rsidRDefault="00F55F74">
                    <w:pPr>
                      <w:pStyle w:val="MacPacTrailer"/>
                    </w:pPr>
                    <w:r>
                      <w:fldChar w:fldCharType="begin"/>
                    </w:r>
                    <w:r>
                      <w:instrText xml:space="preserve"> DOCPROPERTY  docId </w:instrText>
                    </w:r>
                    <w:r>
                      <w:fldChar w:fldCharType="separate"/>
                    </w:r>
                    <w:r>
                      <w:t>LON43803270</w:t>
                    </w:r>
                    <w:r>
                      <w:fldChar w:fldCharType="end"/>
                    </w: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103037-0081</w:instrText>
                    </w:r>
                    <w:r>
                      <w:fldChar w:fldCharType="end"/>
                    </w:r>
                    <w:r>
                      <w:instrText xml:space="preserve">  </w:instrText>
                    </w:r>
                    <w:r>
                      <w:fldChar w:fldCharType="separate"/>
                    </w:r>
                    <w:r>
                      <w:rPr>
                        <w:noProof/>
                      </w:rPr>
                      <w:t>103037-0081</w:t>
                    </w:r>
                    <w:r>
                      <w:fldChar w:fldCharType="end"/>
                    </w:r>
                  </w:p>
                  <w:p w:rsidR="00F55F74" w:rsidRDefault="00F55F74">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EE" w:rsidRDefault="00C62FEE" w:rsidP="00714A70">
      <w:pPr>
        <w:spacing w:after="0" w:line="240" w:lineRule="auto"/>
      </w:pPr>
      <w:r>
        <w:separator/>
      </w:r>
    </w:p>
  </w:footnote>
  <w:footnote w:type="continuationSeparator" w:id="0">
    <w:p w:rsidR="00C62FEE" w:rsidRDefault="00C62FEE" w:rsidP="0071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98B"/>
    <w:multiLevelType w:val="hybridMultilevel"/>
    <w:tmpl w:val="B154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321B"/>
    <w:multiLevelType w:val="hybridMultilevel"/>
    <w:tmpl w:val="2E4A2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F05720"/>
    <w:multiLevelType w:val="multilevel"/>
    <w:tmpl w:val="67CC6950"/>
    <w:name w:val="HeadingStyles||Heading|3|3|0|1|0|32||1|0|32||1|0|33||1|0|33||1|0|32||1|0|34||1|0|34||1|0|32||1|0|34||"/>
    <w:lvl w:ilvl="0">
      <w:start w:val="1"/>
      <w:numFmt w:val="decimal"/>
      <w:pStyle w:val="Heading1"/>
      <w:lvlText w:val="Section %1"/>
      <w:lvlJc w:val="left"/>
      <w:pPr>
        <w:ind w:left="2984" w:hanging="432"/>
      </w:pPr>
      <w:rPr>
        <w:rFonts w:hint="default"/>
        <w:color w:val="A5A5A5" w:themeColor="accent3"/>
        <w:sz w:val="28"/>
      </w:rPr>
    </w:lvl>
    <w:lvl w:ilvl="1">
      <w:start w:val="1"/>
      <w:numFmt w:val="decimal"/>
      <w:pStyle w:val="Heading2"/>
      <w:lvlText w:val="%1.%2"/>
      <w:lvlJc w:val="left"/>
      <w:pPr>
        <w:ind w:left="0" w:hanging="709"/>
      </w:pPr>
      <w:rPr>
        <w:rFonts w:hint="default"/>
        <w:color w:val="A5A5A5" w:themeColor="accent3"/>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9" w:hanging="10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Restart w:val="2"/>
      <w:pStyle w:val="Heading8"/>
      <w:lvlText w:val="Key document %1.%8"/>
      <w:lvlJc w:val="left"/>
      <w:pPr>
        <w:ind w:left="8527" w:hanging="1440"/>
      </w:pPr>
      <w:rPr>
        <w:rFonts w:hint="default"/>
        <w:b w:val="0"/>
        <w:color w:val="5B9BD5" w:themeColor="accent1"/>
        <w:sz w:val="28"/>
        <w:szCs w:val="28"/>
      </w:rPr>
    </w:lvl>
    <w:lvl w:ilvl="8">
      <w:start w:val="1"/>
      <w:numFmt w:val="decimal"/>
      <w:pStyle w:val="Heading9"/>
      <w:lvlText w:val="%1.%2.%3.%4.%5.%6.%7.%8.%9"/>
      <w:lvlJc w:val="left"/>
      <w:pPr>
        <w:ind w:left="1584" w:hanging="1584"/>
      </w:pPr>
      <w:rPr>
        <w:rFonts w:hint="default"/>
      </w:rPr>
    </w:lvl>
  </w:abstractNum>
  <w:abstractNum w:abstractNumId="3" w15:restartNumberingAfterBreak="0">
    <w:nsid w:val="6E7F5D38"/>
    <w:multiLevelType w:val="hybridMultilevel"/>
    <w:tmpl w:val="B154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82BC8"/>
    <w:multiLevelType w:val="hybridMultilevel"/>
    <w:tmpl w:val="B154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94DA5"/>
    <w:multiLevelType w:val="hybridMultilevel"/>
    <w:tmpl w:val="1342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W[@# ┝┪5B&gt;řmO⌏ËF⌕NåTpÃ5Óq⌜Ï_‣₯©Á!ãÇw%ÙL3¦!èeƄ@Èx3G*À«òùm©⌒M⌜o⌜⌉/~êæ…‖⌎‶Ɓ,-⌐ù»A ⌘=ì⌎»­gàƕxt⌊¨µWoÒòˉûß=}¯®MÑPë⌎-nO^Ï®k‥⌆4¾&lt;bPℨWÑwÎò2Q,‫ã℥ÝÿÌ½‥È^7 ˥ñ&amp;®⌆ô⌅ÑE:6⌚ú⌌⌈T@kK59ZLQ011"/>
    <w:docVar w:name="zzmp10LastTrailerInserted_2832" w:val="^`~#mp!@W[@# ┝┪5B&gt;řmO⌏ËF⌕NåTpÃ5Óq⌜Ï_‣₯©Á!ãÇw%ÙL3¦!èeƄ@Èx3G*À«òùm©⌒M⌜o⌜⌉/~êæ…‖⌎‶Ɓ,-⌐ù»A ⌘=ì⌎»­gàƕxt⌊¨µWoÒòˉûß=}¯®MÑPë⌎-nO^Ï®k‥⌆4¾&lt;bPℨWÑwÎò2Q,‫ã℥ÝÿÌ½‥È^7 ˥ñ&amp;®⌆ô⌅ÑE:6⌚ú⌌⌈T@kK59ZLQ011"/>
    <w:docVar w:name="zzmp10mSEGsValidated" w:val="1"/>
    <w:docVar w:name="zzmpLegacyTrailerRemoved" w:val="True"/>
  </w:docVars>
  <w:rsids>
    <w:rsidRoot w:val="00714A70"/>
    <w:rsid w:val="00001F58"/>
    <w:rsid w:val="00002E13"/>
    <w:rsid w:val="00014C52"/>
    <w:rsid w:val="00015F61"/>
    <w:rsid w:val="00020488"/>
    <w:rsid w:val="0003006E"/>
    <w:rsid w:val="000842B2"/>
    <w:rsid w:val="00086579"/>
    <w:rsid w:val="0009157E"/>
    <w:rsid w:val="000928CC"/>
    <w:rsid w:val="000B2B99"/>
    <w:rsid w:val="000F1165"/>
    <w:rsid w:val="000F4545"/>
    <w:rsid w:val="00141C99"/>
    <w:rsid w:val="00152BA3"/>
    <w:rsid w:val="001628FF"/>
    <w:rsid w:val="001678EF"/>
    <w:rsid w:val="0017081D"/>
    <w:rsid w:val="00171257"/>
    <w:rsid w:val="001776F3"/>
    <w:rsid w:val="00182902"/>
    <w:rsid w:val="00190F8C"/>
    <w:rsid w:val="001B26DC"/>
    <w:rsid w:val="001B5C29"/>
    <w:rsid w:val="001E2A64"/>
    <w:rsid w:val="001F34F2"/>
    <w:rsid w:val="001F4263"/>
    <w:rsid w:val="001F510D"/>
    <w:rsid w:val="00204E1C"/>
    <w:rsid w:val="00210F8F"/>
    <w:rsid w:val="00215D27"/>
    <w:rsid w:val="00221532"/>
    <w:rsid w:val="00225820"/>
    <w:rsid w:val="00263885"/>
    <w:rsid w:val="00280FD9"/>
    <w:rsid w:val="00281E05"/>
    <w:rsid w:val="00292164"/>
    <w:rsid w:val="002C1D66"/>
    <w:rsid w:val="002F172F"/>
    <w:rsid w:val="0030046D"/>
    <w:rsid w:val="0030149D"/>
    <w:rsid w:val="0031692C"/>
    <w:rsid w:val="00336BF7"/>
    <w:rsid w:val="00340C13"/>
    <w:rsid w:val="00352B90"/>
    <w:rsid w:val="00356392"/>
    <w:rsid w:val="003617D7"/>
    <w:rsid w:val="00362D9E"/>
    <w:rsid w:val="00370DAA"/>
    <w:rsid w:val="00372412"/>
    <w:rsid w:val="00377975"/>
    <w:rsid w:val="003931A5"/>
    <w:rsid w:val="00394493"/>
    <w:rsid w:val="003A6D28"/>
    <w:rsid w:val="003B2835"/>
    <w:rsid w:val="003B3C6C"/>
    <w:rsid w:val="003C382B"/>
    <w:rsid w:val="003D12E8"/>
    <w:rsid w:val="003E1FE3"/>
    <w:rsid w:val="00422893"/>
    <w:rsid w:val="00425619"/>
    <w:rsid w:val="00450FAC"/>
    <w:rsid w:val="00454AB8"/>
    <w:rsid w:val="00463760"/>
    <w:rsid w:val="004667ED"/>
    <w:rsid w:val="00496B98"/>
    <w:rsid w:val="004D5CF1"/>
    <w:rsid w:val="005020CC"/>
    <w:rsid w:val="00503750"/>
    <w:rsid w:val="00533CDB"/>
    <w:rsid w:val="00554C8E"/>
    <w:rsid w:val="005605F4"/>
    <w:rsid w:val="00567DFC"/>
    <w:rsid w:val="00573AB4"/>
    <w:rsid w:val="005A12D2"/>
    <w:rsid w:val="005A6C15"/>
    <w:rsid w:val="005B2E3A"/>
    <w:rsid w:val="005B5228"/>
    <w:rsid w:val="005C5289"/>
    <w:rsid w:val="005E2A71"/>
    <w:rsid w:val="005E405C"/>
    <w:rsid w:val="005F0F5D"/>
    <w:rsid w:val="00605E23"/>
    <w:rsid w:val="00607144"/>
    <w:rsid w:val="00613612"/>
    <w:rsid w:val="006221E2"/>
    <w:rsid w:val="006242A5"/>
    <w:rsid w:val="0062493D"/>
    <w:rsid w:val="0063177D"/>
    <w:rsid w:val="00656356"/>
    <w:rsid w:val="00661809"/>
    <w:rsid w:val="00666A3C"/>
    <w:rsid w:val="00672DCF"/>
    <w:rsid w:val="00676262"/>
    <w:rsid w:val="00676CA3"/>
    <w:rsid w:val="00681B1E"/>
    <w:rsid w:val="00690AB6"/>
    <w:rsid w:val="006A08E8"/>
    <w:rsid w:val="006E1DB2"/>
    <w:rsid w:val="0070400A"/>
    <w:rsid w:val="00705E7C"/>
    <w:rsid w:val="00714A70"/>
    <w:rsid w:val="00731BEE"/>
    <w:rsid w:val="007366FA"/>
    <w:rsid w:val="0073784D"/>
    <w:rsid w:val="00750F27"/>
    <w:rsid w:val="00751A9C"/>
    <w:rsid w:val="00764419"/>
    <w:rsid w:val="0077285A"/>
    <w:rsid w:val="007739C3"/>
    <w:rsid w:val="007777EA"/>
    <w:rsid w:val="00782615"/>
    <w:rsid w:val="00783B88"/>
    <w:rsid w:val="00783C87"/>
    <w:rsid w:val="007C4715"/>
    <w:rsid w:val="007D6DDD"/>
    <w:rsid w:val="007F633F"/>
    <w:rsid w:val="007F7028"/>
    <w:rsid w:val="008027EA"/>
    <w:rsid w:val="00811C43"/>
    <w:rsid w:val="008241EE"/>
    <w:rsid w:val="008366C3"/>
    <w:rsid w:val="00860B17"/>
    <w:rsid w:val="00862B29"/>
    <w:rsid w:val="00865A7B"/>
    <w:rsid w:val="00873823"/>
    <w:rsid w:val="008A4929"/>
    <w:rsid w:val="008B3448"/>
    <w:rsid w:val="008B76A0"/>
    <w:rsid w:val="008E0C27"/>
    <w:rsid w:val="008E63B8"/>
    <w:rsid w:val="008F335E"/>
    <w:rsid w:val="008F4DE9"/>
    <w:rsid w:val="00910A3B"/>
    <w:rsid w:val="009142B5"/>
    <w:rsid w:val="00960113"/>
    <w:rsid w:val="009605C6"/>
    <w:rsid w:val="009D6748"/>
    <w:rsid w:val="009D70BE"/>
    <w:rsid w:val="009E3294"/>
    <w:rsid w:val="009F50F4"/>
    <w:rsid w:val="009F66EC"/>
    <w:rsid w:val="00A05F65"/>
    <w:rsid w:val="00A066E2"/>
    <w:rsid w:val="00A10A5A"/>
    <w:rsid w:val="00A1318C"/>
    <w:rsid w:val="00A3552A"/>
    <w:rsid w:val="00A54202"/>
    <w:rsid w:val="00A600E1"/>
    <w:rsid w:val="00A92923"/>
    <w:rsid w:val="00AB610A"/>
    <w:rsid w:val="00AC201D"/>
    <w:rsid w:val="00AC42FC"/>
    <w:rsid w:val="00AC5D60"/>
    <w:rsid w:val="00AD1780"/>
    <w:rsid w:val="00AD35C1"/>
    <w:rsid w:val="00AD7854"/>
    <w:rsid w:val="00AE10B1"/>
    <w:rsid w:val="00B13BE6"/>
    <w:rsid w:val="00B65776"/>
    <w:rsid w:val="00B95955"/>
    <w:rsid w:val="00BA3C0A"/>
    <w:rsid w:val="00BA52EE"/>
    <w:rsid w:val="00BB6D81"/>
    <w:rsid w:val="00BC7B3C"/>
    <w:rsid w:val="00BF52BC"/>
    <w:rsid w:val="00C02125"/>
    <w:rsid w:val="00C31C8E"/>
    <w:rsid w:val="00C403D6"/>
    <w:rsid w:val="00C54C62"/>
    <w:rsid w:val="00C61383"/>
    <w:rsid w:val="00C62FEE"/>
    <w:rsid w:val="00C759B7"/>
    <w:rsid w:val="00C87038"/>
    <w:rsid w:val="00CA48E9"/>
    <w:rsid w:val="00CA5CC8"/>
    <w:rsid w:val="00CB0EDF"/>
    <w:rsid w:val="00CC4556"/>
    <w:rsid w:val="00CC4A06"/>
    <w:rsid w:val="00CD4F74"/>
    <w:rsid w:val="00CD716B"/>
    <w:rsid w:val="00D26C5A"/>
    <w:rsid w:val="00D71DC3"/>
    <w:rsid w:val="00D76592"/>
    <w:rsid w:val="00D8786C"/>
    <w:rsid w:val="00D95F04"/>
    <w:rsid w:val="00DB3D4E"/>
    <w:rsid w:val="00DB51AE"/>
    <w:rsid w:val="00DC2799"/>
    <w:rsid w:val="00DC2C3E"/>
    <w:rsid w:val="00DD3C3A"/>
    <w:rsid w:val="00DE5D3B"/>
    <w:rsid w:val="00DE6309"/>
    <w:rsid w:val="00E111DD"/>
    <w:rsid w:val="00E21EB4"/>
    <w:rsid w:val="00E31232"/>
    <w:rsid w:val="00E41095"/>
    <w:rsid w:val="00E43D26"/>
    <w:rsid w:val="00E56C23"/>
    <w:rsid w:val="00E85F90"/>
    <w:rsid w:val="00E958E8"/>
    <w:rsid w:val="00EC0EE9"/>
    <w:rsid w:val="00EC2F88"/>
    <w:rsid w:val="00EC4016"/>
    <w:rsid w:val="00EC4057"/>
    <w:rsid w:val="00EE27CF"/>
    <w:rsid w:val="00F00C08"/>
    <w:rsid w:val="00F2061B"/>
    <w:rsid w:val="00F21077"/>
    <w:rsid w:val="00F3383A"/>
    <w:rsid w:val="00F43747"/>
    <w:rsid w:val="00F55F74"/>
    <w:rsid w:val="00F97C41"/>
    <w:rsid w:val="00FA1137"/>
    <w:rsid w:val="00FA26AE"/>
    <w:rsid w:val="00FB1852"/>
    <w:rsid w:val="00FC11D5"/>
    <w:rsid w:val="00FC12DF"/>
    <w:rsid w:val="00FC16F4"/>
    <w:rsid w:val="00FD1094"/>
    <w:rsid w:val="00FE5E37"/>
    <w:rsid w:val="00FF06D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2D8E2BB-C679-4EDC-A450-1242E2AD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70"/>
    <w:pPr>
      <w:spacing w:after="120" w:line="240" w:lineRule="exact"/>
    </w:pPr>
    <w:rPr>
      <w:rFonts w:ascii="Georgia" w:hAnsi="Georgia"/>
      <w:color w:val="5B9BD5" w:themeColor="accent1"/>
      <w:sz w:val="18"/>
    </w:rPr>
  </w:style>
  <w:style w:type="paragraph" w:styleId="Heading1">
    <w:name w:val="heading 1"/>
    <w:basedOn w:val="Normal"/>
    <w:next w:val="Normal"/>
    <w:link w:val="Heading1Char"/>
    <w:uiPriority w:val="9"/>
    <w:qFormat/>
    <w:rsid w:val="00714A70"/>
    <w:pPr>
      <w:keepNext/>
      <w:keepLines/>
      <w:pageBreakBefore/>
      <w:numPr>
        <w:numId w:val="1"/>
      </w:numPr>
      <w:spacing w:before="4400" w:after="0" w:line="240" w:lineRule="auto"/>
      <w:ind w:left="0" w:right="-24" w:hanging="6"/>
      <w:outlineLvl w:val="0"/>
    </w:pPr>
    <w:rPr>
      <w:rFonts w:eastAsiaTheme="majorEastAsia" w:cstheme="majorBidi"/>
      <w:bCs/>
      <w:color w:val="A5A5A5" w:themeColor="accent3"/>
      <w:sz w:val="56"/>
      <w:szCs w:val="28"/>
    </w:rPr>
  </w:style>
  <w:style w:type="paragraph" w:styleId="Heading2">
    <w:name w:val="heading 2"/>
    <w:basedOn w:val="Normal"/>
    <w:next w:val="Normal"/>
    <w:link w:val="Heading2Char"/>
    <w:uiPriority w:val="9"/>
    <w:unhideWhenUsed/>
    <w:qFormat/>
    <w:rsid w:val="00714A70"/>
    <w:pPr>
      <w:keepNext/>
      <w:keepLines/>
      <w:numPr>
        <w:ilvl w:val="1"/>
        <w:numId w:val="1"/>
      </w:numPr>
      <w:spacing w:before="720" w:after="160" w:line="320" w:lineRule="exact"/>
      <w:outlineLvl w:val="1"/>
    </w:pPr>
    <w:rPr>
      <w:rFonts w:asciiTheme="majorHAnsi" w:eastAsiaTheme="majorEastAsia" w:hAnsiTheme="majorHAnsi" w:cstheme="majorBidi"/>
      <w:bCs/>
      <w:color w:val="A5A5A5" w:themeColor="accent3"/>
      <w:sz w:val="32"/>
      <w:szCs w:val="32"/>
    </w:rPr>
  </w:style>
  <w:style w:type="paragraph" w:styleId="Heading3">
    <w:name w:val="heading 3"/>
    <w:basedOn w:val="Normal"/>
    <w:next w:val="Normal"/>
    <w:link w:val="Heading3Char"/>
    <w:uiPriority w:val="9"/>
    <w:unhideWhenUsed/>
    <w:qFormat/>
    <w:rsid w:val="00714A70"/>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14A70"/>
    <w:pPr>
      <w:keepNext/>
      <w:keepLines/>
      <w:numPr>
        <w:ilvl w:val="3"/>
        <w:numId w:val="1"/>
      </w:numPr>
      <w:tabs>
        <w:tab w:val="left" w:pos="1134"/>
      </w:tab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714A7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14A7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14A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14A70"/>
    <w:pPr>
      <w:keepNext/>
      <w:keepLines/>
      <w:numPr>
        <w:ilvl w:val="7"/>
        <w:numId w:val="1"/>
      </w:numPr>
      <w:pBdr>
        <w:top w:val="single" w:sz="4" w:space="5" w:color="5B9BD5" w:themeColor="accent1"/>
      </w:pBdr>
      <w:spacing w:after="400"/>
      <w:ind w:left="4418"/>
      <w:outlineLvl w:val="7"/>
    </w:pPr>
    <w:rPr>
      <w:rFonts w:eastAsiaTheme="majorEastAsia" w:cstheme="majorBidi"/>
      <w:color w:val="A5A5A5" w:themeColor="accent3"/>
      <w:sz w:val="28"/>
      <w:szCs w:val="20"/>
    </w:rPr>
  </w:style>
  <w:style w:type="paragraph" w:styleId="Heading9">
    <w:name w:val="heading 9"/>
    <w:basedOn w:val="Normal"/>
    <w:next w:val="Normal"/>
    <w:link w:val="Heading9Char"/>
    <w:uiPriority w:val="9"/>
    <w:unhideWhenUsed/>
    <w:qFormat/>
    <w:rsid w:val="00714A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70"/>
    <w:rPr>
      <w:rFonts w:ascii="Georgia" w:eastAsiaTheme="majorEastAsia" w:hAnsi="Georgia" w:cstheme="majorBidi"/>
      <w:bCs/>
      <w:color w:val="A5A5A5" w:themeColor="accent3"/>
      <w:sz w:val="56"/>
      <w:szCs w:val="28"/>
    </w:rPr>
  </w:style>
  <w:style w:type="character" w:customStyle="1" w:styleId="Heading2Char">
    <w:name w:val="Heading 2 Char"/>
    <w:basedOn w:val="DefaultParagraphFont"/>
    <w:link w:val="Heading2"/>
    <w:uiPriority w:val="9"/>
    <w:rsid w:val="00714A70"/>
    <w:rPr>
      <w:rFonts w:asciiTheme="majorHAnsi" w:eastAsiaTheme="majorEastAsia" w:hAnsiTheme="majorHAnsi" w:cstheme="majorBidi"/>
      <w:bCs/>
      <w:color w:val="A5A5A5" w:themeColor="accent3"/>
      <w:sz w:val="32"/>
      <w:szCs w:val="32"/>
    </w:rPr>
  </w:style>
  <w:style w:type="character" w:customStyle="1" w:styleId="Heading3Char">
    <w:name w:val="Heading 3 Char"/>
    <w:basedOn w:val="DefaultParagraphFont"/>
    <w:link w:val="Heading3"/>
    <w:uiPriority w:val="9"/>
    <w:rsid w:val="00714A70"/>
    <w:rPr>
      <w:rFonts w:ascii="Georgia" w:eastAsiaTheme="majorEastAsia" w:hAnsi="Georgia" w:cstheme="majorBidi"/>
      <w:b/>
      <w:bCs/>
      <w:color w:val="5B9BD5" w:themeColor="accent1"/>
      <w:sz w:val="18"/>
    </w:rPr>
  </w:style>
  <w:style w:type="character" w:customStyle="1" w:styleId="Heading4Char">
    <w:name w:val="Heading 4 Char"/>
    <w:basedOn w:val="DefaultParagraphFont"/>
    <w:link w:val="Heading4"/>
    <w:uiPriority w:val="9"/>
    <w:rsid w:val="00714A70"/>
    <w:rPr>
      <w:rFonts w:ascii="Georgia" w:eastAsiaTheme="majorEastAsia" w:hAnsi="Georgia" w:cstheme="majorBidi"/>
      <w:bCs/>
      <w:i/>
      <w:iCs/>
      <w:color w:val="5B9BD5" w:themeColor="accent1"/>
      <w:sz w:val="18"/>
    </w:rPr>
  </w:style>
  <w:style w:type="character" w:customStyle="1" w:styleId="Heading5Char">
    <w:name w:val="Heading 5 Char"/>
    <w:basedOn w:val="DefaultParagraphFont"/>
    <w:link w:val="Heading5"/>
    <w:uiPriority w:val="9"/>
    <w:rsid w:val="00714A70"/>
    <w:rPr>
      <w:rFonts w:asciiTheme="majorHAnsi" w:eastAsiaTheme="majorEastAsia" w:hAnsiTheme="majorHAnsi" w:cstheme="majorBidi"/>
      <w:color w:val="1F4D78" w:themeColor="accent1" w:themeShade="7F"/>
      <w:sz w:val="18"/>
    </w:rPr>
  </w:style>
  <w:style w:type="character" w:customStyle="1" w:styleId="Heading6Char">
    <w:name w:val="Heading 6 Char"/>
    <w:basedOn w:val="DefaultParagraphFont"/>
    <w:link w:val="Heading6"/>
    <w:uiPriority w:val="9"/>
    <w:rsid w:val="00714A70"/>
    <w:rPr>
      <w:rFonts w:asciiTheme="majorHAnsi" w:eastAsiaTheme="majorEastAsia" w:hAnsiTheme="majorHAnsi" w:cstheme="majorBidi"/>
      <w:i/>
      <w:iCs/>
      <w:color w:val="1F4D78" w:themeColor="accent1" w:themeShade="7F"/>
      <w:sz w:val="18"/>
    </w:rPr>
  </w:style>
  <w:style w:type="character" w:customStyle="1" w:styleId="Heading7Char">
    <w:name w:val="Heading 7 Char"/>
    <w:basedOn w:val="DefaultParagraphFont"/>
    <w:link w:val="Heading7"/>
    <w:uiPriority w:val="9"/>
    <w:semiHidden/>
    <w:rsid w:val="00714A70"/>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14A70"/>
    <w:rPr>
      <w:rFonts w:ascii="Georgia" w:eastAsiaTheme="majorEastAsia" w:hAnsi="Georgia" w:cstheme="majorBidi"/>
      <w:color w:val="A5A5A5" w:themeColor="accent3"/>
      <w:sz w:val="28"/>
      <w:szCs w:val="20"/>
    </w:rPr>
  </w:style>
  <w:style w:type="character" w:customStyle="1" w:styleId="Heading9Char">
    <w:name w:val="Heading 9 Char"/>
    <w:basedOn w:val="DefaultParagraphFont"/>
    <w:link w:val="Heading9"/>
    <w:uiPriority w:val="9"/>
    <w:rsid w:val="00714A7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714A70"/>
    <w:pPr>
      <w:jc w:val="both"/>
    </w:pPr>
  </w:style>
  <w:style w:type="character" w:customStyle="1" w:styleId="BodyTextChar">
    <w:name w:val="Body Text Char"/>
    <w:basedOn w:val="DefaultParagraphFont"/>
    <w:link w:val="BodyText"/>
    <w:uiPriority w:val="99"/>
    <w:rsid w:val="00714A70"/>
    <w:rPr>
      <w:rFonts w:ascii="Georgia" w:hAnsi="Georgia"/>
      <w:color w:val="5B9BD5" w:themeColor="accent1"/>
      <w:sz w:val="18"/>
    </w:rPr>
  </w:style>
  <w:style w:type="character" w:styleId="FootnoteReference">
    <w:name w:val="footnote reference"/>
    <w:basedOn w:val="DefaultParagraphFont"/>
    <w:uiPriority w:val="7"/>
    <w:unhideWhenUsed/>
    <w:rsid w:val="00714A70"/>
    <w:rPr>
      <w:position w:val="0"/>
      <w:sz w:val="20"/>
      <w:vertAlign w:val="superscript"/>
    </w:rPr>
  </w:style>
  <w:style w:type="paragraph" w:styleId="FootnoteText">
    <w:name w:val="footnote text"/>
    <w:basedOn w:val="BodyText"/>
    <w:link w:val="FootnoteTextChar"/>
    <w:uiPriority w:val="7"/>
    <w:rsid w:val="00714A70"/>
    <w:pPr>
      <w:spacing w:after="60" w:line="240" w:lineRule="auto"/>
      <w:ind w:left="357" w:hanging="357"/>
      <w:contextualSpacing/>
    </w:pPr>
    <w:rPr>
      <w:rFonts w:ascii="Times New Roman" w:eastAsiaTheme="majorEastAsia" w:hAnsi="Times New Roman" w:cs="Times New Roman"/>
      <w:i/>
      <w:sz w:val="16"/>
      <w:szCs w:val="20"/>
      <w:lang w:val="es-ES_tradnl"/>
    </w:rPr>
  </w:style>
  <w:style w:type="character" w:customStyle="1" w:styleId="FootnoteTextChar">
    <w:name w:val="Footnote Text Char"/>
    <w:basedOn w:val="DefaultParagraphFont"/>
    <w:link w:val="FootnoteText"/>
    <w:uiPriority w:val="7"/>
    <w:rsid w:val="00714A70"/>
    <w:rPr>
      <w:rFonts w:ascii="Times New Roman" w:eastAsiaTheme="majorEastAsia" w:hAnsi="Times New Roman" w:cs="Times New Roman"/>
      <w:i/>
      <w:color w:val="5B9BD5" w:themeColor="accent1"/>
      <w:sz w:val="16"/>
      <w:szCs w:val="20"/>
      <w:lang w:val="es-ES_tradnl"/>
    </w:rPr>
  </w:style>
  <w:style w:type="table" w:styleId="LightList-Accent1">
    <w:name w:val="Light List Accent 1"/>
    <w:basedOn w:val="TableNormal"/>
    <w:uiPriority w:val="61"/>
    <w:rsid w:val="00714A7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E4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26"/>
    <w:rPr>
      <w:rFonts w:ascii="Georgia" w:hAnsi="Georgia"/>
      <w:color w:val="5B9BD5" w:themeColor="accent1"/>
      <w:sz w:val="18"/>
    </w:rPr>
  </w:style>
  <w:style w:type="paragraph" w:styleId="Footer">
    <w:name w:val="footer"/>
    <w:basedOn w:val="Normal"/>
    <w:link w:val="FooterChar"/>
    <w:uiPriority w:val="99"/>
    <w:unhideWhenUsed/>
    <w:rsid w:val="00E4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26"/>
    <w:rPr>
      <w:rFonts w:ascii="Georgia" w:hAnsi="Georgia"/>
      <w:color w:val="5B9BD5" w:themeColor="accent1"/>
      <w:sz w:val="18"/>
    </w:rPr>
  </w:style>
  <w:style w:type="paragraph" w:styleId="BalloonText">
    <w:name w:val="Balloon Text"/>
    <w:basedOn w:val="Normal"/>
    <w:link w:val="BalloonTextChar"/>
    <w:uiPriority w:val="99"/>
    <w:semiHidden/>
    <w:unhideWhenUsed/>
    <w:rsid w:val="00CC4A0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C4A06"/>
    <w:rPr>
      <w:rFonts w:ascii="Segoe UI" w:hAnsi="Segoe UI" w:cs="Segoe UI"/>
      <w:color w:val="5B9BD5" w:themeColor="accent1"/>
      <w:sz w:val="18"/>
      <w:szCs w:val="18"/>
    </w:rPr>
  </w:style>
  <w:style w:type="paragraph" w:customStyle="1" w:styleId="l">
    <w:name w:val="l"/>
    <w:basedOn w:val="Normal"/>
    <w:rsid w:val="000928CC"/>
    <w:pPr>
      <w:spacing w:before="100" w:beforeAutospacing="1" w:after="100" w:afterAutospacing="1" w:line="240" w:lineRule="auto"/>
    </w:pPr>
    <w:rPr>
      <w:rFonts w:ascii="Arial" w:eastAsia="Times New Roman" w:hAnsi="Arial" w:cs="Arial"/>
      <w:color w:val="auto"/>
      <w:sz w:val="17"/>
      <w:szCs w:val="17"/>
      <w:lang w:eastAsia="zh-CN"/>
    </w:rPr>
  </w:style>
  <w:style w:type="character" w:customStyle="1" w:styleId="ba">
    <w:name w:val="ba"/>
    <w:basedOn w:val="DefaultParagraphFont"/>
    <w:rsid w:val="000928CC"/>
  </w:style>
  <w:style w:type="character" w:customStyle="1" w:styleId="aq">
    <w:name w:val="aq"/>
    <w:basedOn w:val="DefaultParagraphFont"/>
    <w:rsid w:val="000928CC"/>
  </w:style>
  <w:style w:type="paragraph" w:customStyle="1" w:styleId="cm">
    <w:name w:val="cm"/>
    <w:basedOn w:val="Normal"/>
    <w:rsid w:val="00676CA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bv">
    <w:name w:val="bv"/>
    <w:basedOn w:val="DefaultParagraphFont"/>
    <w:rsid w:val="00676CA3"/>
  </w:style>
  <w:style w:type="paragraph" w:customStyle="1" w:styleId="MacPacTrailer">
    <w:name w:val="MacPac Trailer"/>
    <w:rsid w:val="00960113"/>
    <w:pPr>
      <w:widowControl w:val="0"/>
      <w:spacing w:after="0" w:line="170" w:lineRule="exact"/>
    </w:pPr>
    <w:rPr>
      <w:rFonts w:ascii="Times New Roman" w:eastAsia="Times New Roman" w:hAnsi="Times New Roman" w:cs="Times New Roman"/>
      <w:sz w:val="14"/>
      <w:lang w:val="en-US"/>
    </w:rPr>
  </w:style>
  <w:style w:type="character" w:styleId="PlaceholderText">
    <w:name w:val="Placeholder Text"/>
    <w:basedOn w:val="DefaultParagraphFont"/>
    <w:uiPriority w:val="99"/>
    <w:semiHidden/>
    <w:rsid w:val="00960113"/>
    <w:rPr>
      <w:color w:val="808080"/>
    </w:rPr>
  </w:style>
  <w:style w:type="paragraph" w:styleId="ListParagraph">
    <w:name w:val="List Paragraph"/>
    <w:basedOn w:val="Normal"/>
    <w:uiPriority w:val="34"/>
    <w:qFormat/>
    <w:rsid w:val="0003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462">
      <w:bodyDiv w:val="1"/>
      <w:marLeft w:val="0"/>
      <w:marRight w:val="0"/>
      <w:marTop w:val="0"/>
      <w:marBottom w:val="0"/>
      <w:divBdr>
        <w:top w:val="none" w:sz="0" w:space="0" w:color="auto"/>
        <w:left w:val="none" w:sz="0" w:space="0" w:color="auto"/>
        <w:bottom w:val="none" w:sz="0" w:space="0" w:color="auto"/>
        <w:right w:val="none" w:sz="0" w:space="0" w:color="auto"/>
      </w:divBdr>
      <w:divsChild>
        <w:div w:id="1401371052">
          <w:marLeft w:val="0"/>
          <w:marRight w:val="0"/>
          <w:marTop w:val="0"/>
          <w:marBottom w:val="0"/>
          <w:divBdr>
            <w:top w:val="none" w:sz="0" w:space="0" w:color="auto"/>
            <w:left w:val="none" w:sz="0" w:space="0" w:color="auto"/>
            <w:bottom w:val="none" w:sz="0" w:space="0" w:color="auto"/>
            <w:right w:val="none" w:sz="0" w:space="0" w:color="auto"/>
          </w:divBdr>
        </w:div>
      </w:divsChild>
    </w:div>
    <w:div w:id="1160585023">
      <w:bodyDiv w:val="1"/>
      <w:marLeft w:val="0"/>
      <w:marRight w:val="0"/>
      <w:marTop w:val="0"/>
      <w:marBottom w:val="0"/>
      <w:divBdr>
        <w:top w:val="none" w:sz="0" w:space="0" w:color="auto"/>
        <w:left w:val="none" w:sz="0" w:space="0" w:color="auto"/>
        <w:bottom w:val="none" w:sz="0" w:space="0" w:color="auto"/>
        <w:right w:val="none" w:sz="0" w:space="0" w:color="auto"/>
      </w:divBdr>
      <w:divsChild>
        <w:div w:id="1952129492">
          <w:marLeft w:val="0"/>
          <w:marRight w:val="0"/>
          <w:marTop w:val="0"/>
          <w:marBottom w:val="0"/>
          <w:divBdr>
            <w:top w:val="none" w:sz="0" w:space="0" w:color="auto"/>
            <w:left w:val="none" w:sz="0" w:space="0" w:color="auto"/>
            <w:bottom w:val="none" w:sz="0" w:space="0" w:color="auto"/>
            <w:right w:val="none" w:sz="0" w:space="0" w:color="auto"/>
          </w:divBdr>
          <w:divsChild>
            <w:div w:id="1401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0166-A212-45D8-A2A3-22CFAFFD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8966</Words>
  <Characters>51110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Bisola K. (REHQ-LON)</dc:creator>
  <cp:keywords/>
  <dc:description/>
  <cp:lastModifiedBy>Reed Elsevier</cp:lastModifiedBy>
  <cp:revision>4</cp:revision>
  <cp:lastPrinted>2017-02-28T19:27:00Z</cp:lastPrinted>
  <dcterms:created xsi:type="dcterms:W3CDTF">2017-03-01T14:46:00Z</dcterms:created>
  <dcterms:modified xsi:type="dcterms:W3CDTF">2017-03-01T15:29:00Z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LON43803270</vt:lpwstr>
  </property>
  <property fmtid="{D5CDD505-2E9C-101B-9397-08002B2CF9AE}" pid="3" name="docVersion">
    <vt:lpwstr>1</vt:lpwstr>
  </property>
  <property fmtid="{D5CDD505-2E9C-101B-9397-08002B2CF9AE}" pid="4" name="docCliMat">
    <vt:lpwstr>103037-0081</vt:lpwstr>
  </property>
  <property fmtid="{D5CDD505-2E9C-101B-9397-08002B2CF9AE}" pid="5" name="docIncludeVersion">
    <vt:lpwstr>true</vt:lpwstr>
  </property>
  <property fmtid="{D5CDD505-2E9C-101B-9397-08002B2CF9AE}" pid="6" name="docIncludeCliMat">
    <vt:lpwstr>true</vt:lpwstr>
  </property>
</Properties>
</file>