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38340" w14:textId="030FB5F4" w:rsidR="00BE5FF8" w:rsidRDefault="00BE5FF8" w:rsidP="00155973">
      <w:pPr>
        <w:pStyle w:val="Title16"/>
        <w:rPr>
          <w:rFonts w:ascii="Calibri" w:eastAsia="MS Mincho" w:hAnsi="Calibri" w:cs="Calibri"/>
          <w:sz w:val="22"/>
          <w:szCs w:val="22"/>
        </w:rPr>
      </w:pPr>
    </w:p>
    <w:p w14:paraId="0CC3FD7A" w14:textId="77777777" w:rsidR="00E14B6A" w:rsidRDefault="00E14B6A" w:rsidP="00155973">
      <w:pPr>
        <w:pStyle w:val="Title16"/>
        <w:rPr>
          <w:rFonts w:ascii="Calibri" w:eastAsia="MS Mincho" w:hAnsi="Calibri" w:cs="Calibri"/>
          <w:sz w:val="22"/>
          <w:szCs w:val="22"/>
        </w:rPr>
      </w:pPr>
    </w:p>
    <w:p w14:paraId="431A9FF4" w14:textId="16DF6006" w:rsidR="00155973" w:rsidRPr="003912BB" w:rsidRDefault="00155973" w:rsidP="00155973">
      <w:pPr>
        <w:pStyle w:val="Title16"/>
        <w:rPr>
          <w:rFonts w:ascii="Calibri" w:eastAsia="MS Mincho" w:hAnsi="Calibri" w:cs="Calibri"/>
          <w:sz w:val="22"/>
          <w:szCs w:val="22"/>
        </w:rPr>
      </w:pPr>
      <w:r w:rsidRPr="003912BB">
        <w:rPr>
          <w:rFonts w:ascii="Calibri" w:eastAsia="MS Mincho" w:hAnsi="Calibri" w:cs="Calibri"/>
          <w:sz w:val="22"/>
          <w:szCs w:val="22"/>
        </w:rPr>
        <w:t>PROSUS N.V.</w:t>
      </w:r>
    </w:p>
    <w:p w14:paraId="6F7731AC" w14:textId="77777777" w:rsidR="00155973" w:rsidRPr="003912BB" w:rsidRDefault="00155973" w:rsidP="00155973">
      <w:pPr>
        <w:pStyle w:val="Title16"/>
        <w:spacing w:after="0" w:line="240" w:lineRule="auto"/>
        <w:rPr>
          <w:rFonts w:ascii="Calibri" w:eastAsia="MS Mincho" w:hAnsi="Calibri" w:cs="Calibri"/>
          <w:b w:val="0"/>
          <w:sz w:val="22"/>
          <w:szCs w:val="22"/>
        </w:rPr>
      </w:pPr>
      <w:r w:rsidRPr="003912BB">
        <w:rPr>
          <w:rFonts w:ascii="Calibri" w:eastAsia="MS Mincho" w:hAnsi="Calibri" w:cs="Calibri"/>
          <w:b w:val="0"/>
          <w:sz w:val="22"/>
          <w:szCs w:val="22"/>
        </w:rPr>
        <w:t>(previously Myriad International Holdings N.V)</w:t>
      </w:r>
    </w:p>
    <w:p w14:paraId="4AB9921D" w14:textId="77777777" w:rsidR="00155973" w:rsidRPr="003912BB" w:rsidRDefault="00155973" w:rsidP="00155973">
      <w:pPr>
        <w:pStyle w:val="Title16"/>
        <w:spacing w:after="0" w:line="240" w:lineRule="auto"/>
        <w:rPr>
          <w:rFonts w:ascii="Calibri" w:eastAsia="MS Mincho" w:hAnsi="Calibri" w:cs="Calibri"/>
          <w:b w:val="0"/>
          <w:sz w:val="22"/>
          <w:szCs w:val="22"/>
        </w:rPr>
      </w:pPr>
      <w:r w:rsidRPr="003912BB">
        <w:rPr>
          <w:rFonts w:ascii="Calibri" w:eastAsia="MS Mincho" w:hAnsi="Calibri" w:cs="Calibri"/>
          <w:b w:val="0"/>
          <w:sz w:val="22"/>
          <w:szCs w:val="22"/>
        </w:rPr>
        <w:t>(Incorporated in the Netherlands)</w:t>
      </w:r>
    </w:p>
    <w:p w14:paraId="4C273B7A" w14:textId="77777777" w:rsidR="00155973" w:rsidRPr="003912BB" w:rsidRDefault="00155973" w:rsidP="00155973">
      <w:pPr>
        <w:pStyle w:val="Title16"/>
        <w:spacing w:after="0" w:line="240" w:lineRule="auto"/>
        <w:rPr>
          <w:rFonts w:ascii="Calibri" w:eastAsia="MS Mincho" w:hAnsi="Calibri" w:cs="Calibri"/>
          <w:b w:val="0"/>
          <w:sz w:val="22"/>
          <w:szCs w:val="22"/>
        </w:rPr>
      </w:pPr>
      <w:r w:rsidRPr="003912BB">
        <w:rPr>
          <w:rFonts w:ascii="Calibri" w:eastAsia="MS Mincho" w:hAnsi="Calibri" w:cs="Calibri"/>
          <w:b w:val="0"/>
          <w:sz w:val="22"/>
          <w:szCs w:val="22"/>
        </w:rPr>
        <w:t>(Legal Entity Identifier: 635400Z5LQ5F9OLVT688)</w:t>
      </w:r>
    </w:p>
    <w:p w14:paraId="1821821A" w14:textId="77777777" w:rsidR="00155973" w:rsidRPr="003912BB" w:rsidRDefault="00155973" w:rsidP="00155973">
      <w:pPr>
        <w:pStyle w:val="Title16"/>
        <w:spacing w:after="0" w:line="240" w:lineRule="auto"/>
        <w:rPr>
          <w:rFonts w:ascii="Calibri" w:eastAsia="MS Mincho" w:hAnsi="Calibri" w:cs="Calibri"/>
          <w:b w:val="0"/>
          <w:sz w:val="22"/>
          <w:szCs w:val="22"/>
        </w:rPr>
      </w:pPr>
      <w:r w:rsidRPr="003912BB">
        <w:rPr>
          <w:rFonts w:ascii="Calibri" w:eastAsia="MS Mincho" w:hAnsi="Calibri" w:cs="Calibri"/>
          <w:b w:val="0"/>
          <w:sz w:val="22"/>
          <w:szCs w:val="22"/>
        </w:rPr>
        <w:t>ISIN: NL0013654783</w:t>
      </w:r>
    </w:p>
    <w:p w14:paraId="5888DD8F" w14:textId="77777777" w:rsidR="00155973" w:rsidRPr="003912BB" w:rsidRDefault="00155973" w:rsidP="00155973">
      <w:pPr>
        <w:pStyle w:val="Title16"/>
        <w:spacing w:after="0" w:line="240" w:lineRule="auto"/>
        <w:rPr>
          <w:rFonts w:ascii="Calibri" w:eastAsia="MS Mincho" w:hAnsi="Calibri" w:cs="Calibri"/>
          <w:b w:val="0"/>
          <w:sz w:val="22"/>
          <w:szCs w:val="22"/>
        </w:rPr>
      </w:pPr>
      <w:r w:rsidRPr="003912BB">
        <w:rPr>
          <w:rFonts w:ascii="Calibri" w:eastAsia="MS Mincho" w:hAnsi="Calibri" w:cs="Calibri"/>
          <w:b w:val="0"/>
          <w:sz w:val="22"/>
          <w:szCs w:val="22"/>
        </w:rPr>
        <w:t>Euronext Amsterdam and JSE Share code: PRX</w:t>
      </w:r>
    </w:p>
    <w:p w14:paraId="15A8A70B" w14:textId="77777777" w:rsidR="00155973" w:rsidRPr="003912BB" w:rsidRDefault="00155973" w:rsidP="00155973">
      <w:pPr>
        <w:pStyle w:val="Title16"/>
        <w:spacing w:after="0" w:line="240" w:lineRule="auto"/>
        <w:rPr>
          <w:rFonts w:ascii="Calibri" w:eastAsia="MS Mincho" w:hAnsi="Calibri" w:cs="Calibri"/>
          <w:sz w:val="22"/>
          <w:szCs w:val="22"/>
        </w:rPr>
      </w:pPr>
      <w:r w:rsidRPr="003912BB">
        <w:rPr>
          <w:rFonts w:ascii="Calibri" w:eastAsia="MS Mincho" w:hAnsi="Calibri" w:cs="Calibri"/>
          <w:b w:val="0"/>
          <w:sz w:val="22"/>
          <w:szCs w:val="22"/>
        </w:rPr>
        <w:t>("</w:t>
      </w:r>
      <w:r w:rsidRPr="003912BB">
        <w:rPr>
          <w:rFonts w:ascii="Calibri" w:eastAsia="MS Mincho" w:hAnsi="Calibri" w:cs="Calibri"/>
          <w:sz w:val="22"/>
          <w:szCs w:val="22"/>
        </w:rPr>
        <w:t>Prosus</w:t>
      </w:r>
      <w:r w:rsidRPr="003912BB">
        <w:rPr>
          <w:rFonts w:ascii="Calibri" w:eastAsia="MS Mincho" w:hAnsi="Calibri" w:cs="Calibri"/>
          <w:b w:val="0"/>
          <w:sz w:val="22"/>
          <w:szCs w:val="22"/>
        </w:rPr>
        <w:t>"</w:t>
      </w:r>
      <w:r w:rsidRPr="003912BB">
        <w:rPr>
          <w:rFonts w:ascii="Calibri" w:eastAsia="MS Mincho" w:hAnsi="Calibri" w:cs="Calibri"/>
          <w:sz w:val="22"/>
          <w:szCs w:val="22"/>
        </w:rPr>
        <w:t xml:space="preserve"> </w:t>
      </w:r>
      <w:r w:rsidRPr="003912BB">
        <w:rPr>
          <w:rFonts w:ascii="Calibri" w:eastAsia="MS Mincho" w:hAnsi="Calibri" w:cs="Calibri"/>
          <w:b w:val="0"/>
          <w:sz w:val="22"/>
          <w:szCs w:val="22"/>
        </w:rPr>
        <w:t>or</w:t>
      </w:r>
      <w:r w:rsidRPr="003912BB">
        <w:rPr>
          <w:rFonts w:ascii="Calibri" w:eastAsia="MS Mincho" w:hAnsi="Calibri" w:cs="Calibri"/>
          <w:sz w:val="22"/>
          <w:szCs w:val="22"/>
        </w:rPr>
        <w:t xml:space="preserve"> </w:t>
      </w:r>
      <w:r w:rsidRPr="003912BB">
        <w:rPr>
          <w:rFonts w:ascii="Calibri" w:eastAsia="MS Mincho" w:hAnsi="Calibri" w:cs="Calibri"/>
          <w:b w:val="0"/>
          <w:sz w:val="22"/>
          <w:szCs w:val="22"/>
        </w:rPr>
        <w:t>the "</w:t>
      </w:r>
      <w:r w:rsidRPr="003912BB">
        <w:rPr>
          <w:rFonts w:ascii="Calibri" w:eastAsia="MS Mincho" w:hAnsi="Calibri" w:cs="Calibri"/>
          <w:sz w:val="22"/>
          <w:szCs w:val="22"/>
        </w:rPr>
        <w:t>Company</w:t>
      </w:r>
      <w:r w:rsidRPr="003912BB">
        <w:rPr>
          <w:rFonts w:ascii="Calibri" w:eastAsia="MS Mincho" w:hAnsi="Calibri" w:cs="Calibri"/>
          <w:b w:val="0"/>
          <w:sz w:val="22"/>
          <w:szCs w:val="22"/>
        </w:rPr>
        <w:t>")</w:t>
      </w:r>
    </w:p>
    <w:p w14:paraId="3811E1DD" w14:textId="021D20A6" w:rsidR="00112278" w:rsidRDefault="00112278" w:rsidP="000037D3">
      <w:pPr>
        <w:jc w:val="both"/>
        <w:rPr>
          <w:sz w:val="22"/>
          <w:szCs w:val="22"/>
        </w:rPr>
      </w:pPr>
    </w:p>
    <w:p w14:paraId="02F634FC" w14:textId="109BEFB3" w:rsidR="00155973" w:rsidRPr="00155973" w:rsidRDefault="005E2DFE" w:rsidP="00155973">
      <w:pPr>
        <w:jc w:val="center"/>
        <w:rPr>
          <w:b/>
          <w:bCs/>
          <w:sz w:val="22"/>
          <w:szCs w:val="22"/>
        </w:rPr>
      </w:pPr>
      <w:r>
        <w:rPr>
          <w:b/>
          <w:bCs/>
          <w:sz w:val="22"/>
          <w:szCs w:val="22"/>
        </w:rPr>
        <w:t>CLARIFICATION REGARDING THE PROCESSING OF DIVIDENDS IN SOUTH AFRICA</w:t>
      </w:r>
    </w:p>
    <w:p w14:paraId="3A5B5CAC" w14:textId="77777777" w:rsidR="00155973" w:rsidRPr="00155973" w:rsidRDefault="00155973" w:rsidP="00155973">
      <w:pPr>
        <w:jc w:val="both"/>
        <w:rPr>
          <w:sz w:val="22"/>
          <w:szCs w:val="22"/>
        </w:rPr>
      </w:pPr>
    </w:p>
    <w:p w14:paraId="2E5FBC88" w14:textId="2C49CA4A" w:rsidR="002562E1" w:rsidRDefault="002562E1" w:rsidP="00E14B6A">
      <w:pPr>
        <w:spacing w:line="240" w:lineRule="auto"/>
        <w:jc w:val="both"/>
        <w:rPr>
          <w:sz w:val="22"/>
          <w:szCs w:val="22"/>
          <w:lang w:val="en-GB"/>
        </w:rPr>
      </w:pPr>
      <w:r w:rsidRPr="00E14B6A">
        <w:rPr>
          <w:sz w:val="22"/>
          <w:szCs w:val="22"/>
          <w:lang w:val="en-GB"/>
        </w:rPr>
        <w:t xml:space="preserve">Further to the </w:t>
      </w:r>
      <w:r w:rsidR="00126A4B" w:rsidRPr="00E14B6A">
        <w:rPr>
          <w:sz w:val="22"/>
          <w:szCs w:val="22"/>
          <w:lang w:val="en-GB"/>
        </w:rPr>
        <w:t xml:space="preserve">announcement on 18 August 2020, the EUR/ZAR exchange rate </w:t>
      </w:r>
      <w:r w:rsidR="00946A11" w:rsidRPr="00E14B6A">
        <w:rPr>
          <w:sz w:val="22"/>
          <w:szCs w:val="22"/>
          <w:lang w:val="en-GB"/>
        </w:rPr>
        <w:t>was</w:t>
      </w:r>
      <w:r w:rsidR="00126A4B" w:rsidRPr="00E14B6A">
        <w:rPr>
          <w:sz w:val="22"/>
          <w:szCs w:val="22"/>
          <w:lang w:val="en-GB"/>
        </w:rPr>
        <w:t xml:space="preserve"> 20,7111</w:t>
      </w:r>
      <w:r w:rsidR="002D6A3D" w:rsidRPr="00E14B6A">
        <w:rPr>
          <w:sz w:val="22"/>
          <w:szCs w:val="22"/>
          <w:lang w:val="en-GB"/>
        </w:rPr>
        <w:t xml:space="preserve"> </w:t>
      </w:r>
      <w:r w:rsidR="00126A4B" w:rsidRPr="00E14B6A">
        <w:rPr>
          <w:sz w:val="22"/>
          <w:szCs w:val="22"/>
          <w:lang w:val="en-GB"/>
        </w:rPr>
        <w:t xml:space="preserve">as at 18 August 2020.  </w:t>
      </w:r>
      <w:r w:rsidR="00E14B6A" w:rsidRPr="00E14B6A">
        <w:rPr>
          <w:sz w:val="22"/>
          <w:szCs w:val="22"/>
          <w:lang w:val="en-GB"/>
        </w:rPr>
        <w:t>Share</w:t>
      </w:r>
      <w:r w:rsidR="002D6A3D" w:rsidRPr="00E14B6A">
        <w:rPr>
          <w:sz w:val="22"/>
          <w:szCs w:val="22"/>
          <w:lang w:val="en-GB"/>
        </w:rPr>
        <w:t xml:space="preserve">holders holding their ordinary shares N </w:t>
      </w:r>
      <w:r w:rsidR="00E14B6A" w:rsidRPr="00E14B6A">
        <w:rPr>
          <w:sz w:val="22"/>
          <w:szCs w:val="22"/>
          <w:lang w:val="en-GB"/>
        </w:rPr>
        <w:t xml:space="preserve">on the South African register </w:t>
      </w:r>
      <w:r w:rsidR="002D6A3D" w:rsidRPr="00E14B6A">
        <w:rPr>
          <w:sz w:val="22"/>
          <w:szCs w:val="22"/>
          <w:lang w:val="en-GB"/>
        </w:rPr>
        <w:t>will receive a distribution of ZAR228 cents per ordinary share N</w:t>
      </w:r>
      <w:r w:rsidR="00B308FD">
        <w:rPr>
          <w:sz w:val="22"/>
          <w:szCs w:val="22"/>
          <w:lang w:val="en-GB"/>
        </w:rPr>
        <w:t xml:space="preserve">. The distribution to the holders of ordinary shares N </w:t>
      </w:r>
      <w:r w:rsidR="005F7F40">
        <w:rPr>
          <w:sz w:val="22"/>
          <w:szCs w:val="22"/>
          <w:lang w:val="en-GB"/>
        </w:rPr>
        <w:t xml:space="preserve">has been rounded </w:t>
      </w:r>
      <w:r w:rsidR="00F44AFC">
        <w:rPr>
          <w:sz w:val="22"/>
          <w:szCs w:val="22"/>
          <w:lang w:val="en-GB"/>
        </w:rPr>
        <w:t xml:space="preserve">up </w:t>
      </w:r>
      <w:r w:rsidR="005F7F40">
        <w:rPr>
          <w:sz w:val="22"/>
          <w:szCs w:val="22"/>
          <w:lang w:val="en-GB"/>
        </w:rPr>
        <w:t xml:space="preserve">to the nearest cent due to the </w:t>
      </w:r>
      <w:r w:rsidR="00B308FD">
        <w:rPr>
          <w:sz w:val="22"/>
          <w:szCs w:val="22"/>
          <w:lang w:val="en-GB"/>
        </w:rPr>
        <w:t>complexities</w:t>
      </w:r>
      <w:r w:rsidR="005F7F40">
        <w:rPr>
          <w:sz w:val="22"/>
          <w:szCs w:val="22"/>
          <w:lang w:val="en-GB"/>
        </w:rPr>
        <w:t xml:space="preserve"> of </w:t>
      </w:r>
      <w:r w:rsidR="00B308FD">
        <w:rPr>
          <w:sz w:val="22"/>
          <w:szCs w:val="22"/>
          <w:lang w:val="en-GB"/>
        </w:rPr>
        <w:t xml:space="preserve">the </w:t>
      </w:r>
      <w:r w:rsidR="005F7F40">
        <w:rPr>
          <w:sz w:val="22"/>
          <w:szCs w:val="22"/>
          <w:lang w:val="en-GB"/>
        </w:rPr>
        <w:t>repaid capital</w:t>
      </w:r>
      <w:r w:rsidR="00B308FD">
        <w:rPr>
          <w:sz w:val="22"/>
          <w:szCs w:val="22"/>
          <w:lang w:val="en-GB"/>
        </w:rPr>
        <w:t>.</w:t>
      </w:r>
      <w:r w:rsidR="005F7F40">
        <w:rPr>
          <w:sz w:val="22"/>
          <w:szCs w:val="22"/>
          <w:lang w:val="en-GB"/>
        </w:rPr>
        <w:t xml:space="preserve"> </w:t>
      </w:r>
      <w:r w:rsidR="00B308FD">
        <w:rPr>
          <w:sz w:val="22"/>
          <w:szCs w:val="22"/>
          <w:lang w:val="en-GB"/>
        </w:rPr>
        <w:t>S</w:t>
      </w:r>
      <w:r w:rsidR="00E14B6A" w:rsidRPr="00E14B6A">
        <w:rPr>
          <w:sz w:val="22"/>
          <w:szCs w:val="22"/>
          <w:lang w:val="en-GB"/>
        </w:rPr>
        <w:t>hare</w:t>
      </w:r>
      <w:r w:rsidR="002D6A3D" w:rsidRPr="00E14B6A">
        <w:rPr>
          <w:sz w:val="22"/>
          <w:szCs w:val="22"/>
          <w:lang w:val="en-GB"/>
        </w:rPr>
        <w:t xml:space="preserve">holders of ordinary shares A1 will receive a dividend of </w:t>
      </w:r>
      <w:r w:rsidR="00126663" w:rsidRPr="00E14B6A">
        <w:rPr>
          <w:sz w:val="22"/>
          <w:szCs w:val="22"/>
          <w:lang w:val="en-GB"/>
        </w:rPr>
        <w:t>ZAR12,</w:t>
      </w:r>
      <w:r w:rsidR="005F7F40">
        <w:rPr>
          <w:sz w:val="22"/>
          <w:szCs w:val="22"/>
          <w:lang w:val="en-GB"/>
        </w:rPr>
        <w:t>46808</w:t>
      </w:r>
      <w:r w:rsidR="00126663" w:rsidRPr="00E14B6A">
        <w:rPr>
          <w:sz w:val="22"/>
          <w:szCs w:val="22"/>
          <w:lang w:val="en-GB"/>
        </w:rPr>
        <w:t xml:space="preserve"> </w:t>
      </w:r>
      <w:r w:rsidR="002D6A3D" w:rsidRPr="00E14B6A">
        <w:rPr>
          <w:sz w:val="22"/>
          <w:szCs w:val="22"/>
          <w:lang w:val="en-GB"/>
        </w:rPr>
        <w:t>cents per ordinary share A1.</w:t>
      </w:r>
      <w:r w:rsidR="00126663" w:rsidRPr="00E14B6A">
        <w:rPr>
          <w:sz w:val="22"/>
          <w:szCs w:val="22"/>
          <w:lang w:val="en-GB"/>
        </w:rPr>
        <w:t xml:space="preserve"> </w:t>
      </w:r>
      <w:r w:rsidR="005F7F40">
        <w:rPr>
          <w:sz w:val="22"/>
          <w:szCs w:val="22"/>
          <w:lang w:val="en-GB"/>
        </w:rPr>
        <w:t xml:space="preserve"> </w:t>
      </w:r>
    </w:p>
    <w:p w14:paraId="51D4120A" w14:textId="26F8B73D" w:rsidR="00D340C7" w:rsidRDefault="00D340C7" w:rsidP="00D340C7">
      <w:pPr>
        <w:spacing w:line="240" w:lineRule="auto"/>
        <w:jc w:val="both"/>
        <w:rPr>
          <w:sz w:val="22"/>
          <w:szCs w:val="22"/>
        </w:rPr>
      </w:pPr>
      <w:r w:rsidRPr="00461AAC">
        <w:rPr>
          <w:sz w:val="22"/>
          <w:szCs w:val="22"/>
        </w:rPr>
        <w:t>Shareholders electing</w:t>
      </w:r>
      <w:r w:rsidRPr="00D340C7">
        <w:rPr>
          <w:sz w:val="22"/>
        </w:rPr>
        <w:t xml:space="preserve"> to receive a dividend</w:t>
      </w:r>
      <w:r w:rsidRPr="00461AAC">
        <w:rPr>
          <w:sz w:val="22"/>
          <w:szCs w:val="22"/>
        </w:rPr>
        <w:t xml:space="preserve"> will receive a </w:t>
      </w:r>
      <w:r w:rsidRPr="00D340C7">
        <w:rPr>
          <w:sz w:val="22"/>
        </w:rPr>
        <w:t xml:space="preserve">dividend </w:t>
      </w:r>
      <w:r w:rsidRPr="00461AAC">
        <w:rPr>
          <w:sz w:val="22"/>
          <w:szCs w:val="22"/>
        </w:rPr>
        <w:t>declared from retained earnings.</w:t>
      </w:r>
      <w:r>
        <w:rPr>
          <w:sz w:val="22"/>
          <w:szCs w:val="22"/>
        </w:rPr>
        <w:t xml:space="preserve">  </w:t>
      </w:r>
      <w:r w:rsidRPr="00461AAC">
        <w:rPr>
          <w:sz w:val="22"/>
          <w:szCs w:val="22"/>
        </w:rPr>
        <w:t xml:space="preserve">Dividends will be subject to Dutch dividend withholding </w:t>
      </w:r>
      <w:r w:rsidRPr="00D340C7">
        <w:rPr>
          <w:sz w:val="22"/>
        </w:rPr>
        <w:t xml:space="preserve">tax </w:t>
      </w:r>
      <w:r>
        <w:rPr>
          <w:sz w:val="22"/>
        </w:rPr>
        <w:t xml:space="preserve">at a </w:t>
      </w:r>
      <w:r w:rsidRPr="00D340C7">
        <w:rPr>
          <w:sz w:val="22"/>
        </w:rPr>
        <w:t>rate of 15</w:t>
      </w:r>
      <w:r w:rsidRPr="00461AAC">
        <w:rPr>
          <w:sz w:val="22"/>
          <w:szCs w:val="22"/>
        </w:rPr>
        <w:t>%</w:t>
      </w:r>
      <w:r w:rsidRPr="00D340C7">
        <w:rPr>
          <w:sz w:val="22"/>
        </w:rPr>
        <w:t xml:space="preserve"> </w:t>
      </w:r>
      <w:r w:rsidRPr="002D6A3D">
        <w:rPr>
          <w:sz w:val="22"/>
          <w:szCs w:val="22"/>
          <w:lang w:val="en-GB"/>
        </w:rPr>
        <w:t>yielding</w:t>
      </w:r>
      <w:r>
        <w:rPr>
          <w:sz w:val="22"/>
          <w:szCs w:val="22"/>
          <w:lang w:val="en-GB"/>
        </w:rPr>
        <w:t xml:space="preserve"> </w:t>
      </w:r>
      <w:r w:rsidRPr="002D6A3D">
        <w:rPr>
          <w:sz w:val="22"/>
          <w:szCs w:val="22"/>
          <w:lang w:val="en-GB"/>
        </w:rPr>
        <w:t xml:space="preserve">a net dividend of </w:t>
      </w:r>
      <w:r>
        <w:rPr>
          <w:sz w:val="22"/>
          <w:szCs w:val="22"/>
          <w:lang w:val="en-GB"/>
        </w:rPr>
        <w:t>ZAR193,8</w:t>
      </w:r>
      <w:r w:rsidRPr="002D6A3D">
        <w:rPr>
          <w:sz w:val="22"/>
          <w:szCs w:val="22"/>
          <w:lang w:val="en-GB"/>
        </w:rPr>
        <w:t xml:space="preserve"> cents</w:t>
      </w:r>
      <w:r w:rsidR="002D6A3D" w:rsidRPr="002D6A3D">
        <w:rPr>
          <w:sz w:val="22"/>
          <w:szCs w:val="22"/>
          <w:lang w:val="en-GB"/>
        </w:rPr>
        <w:t xml:space="preserve"> per ordinary share </w:t>
      </w:r>
      <w:r w:rsidR="002D6A3D">
        <w:rPr>
          <w:sz w:val="22"/>
          <w:szCs w:val="22"/>
          <w:lang w:val="en-GB"/>
        </w:rPr>
        <w:t xml:space="preserve">N </w:t>
      </w:r>
      <w:r w:rsidR="002D6A3D" w:rsidRPr="002D6A3D">
        <w:rPr>
          <w:sz w:val="22"/>
          <w:szCs w:val="22"/>
          <w:lang w:val="en-GB"/>
        </w:rPr>
        <w:t xml:space="preserve">and </w:t>
      </w:r>
      <w:r w:rsidR="002D6A3D">
        <w:rPr>
          <w:sz w:val="22"/>
          <w:szCs w:val="22"/>
          <w:lang w:val="en-GB"/>
        </w:rPr>
        <w:t>ZAR10,</w:t>
      </w:r>
      <w:r w:rsidR="005F7F40">
        <w:rPr>
          <w:sz w:val="22"/>
          <w:szCs w:val="22"/>
          <w:lang w:val="en-GB"/>
        </w:rPr>
        <w:t>59786</w:t>
      </w:r>
      <w:r w:rsidR="005F7F40" w:rsidRPr="002D6A3D">
        <w:rPr>
          <w:sz w:val="22"/>
          <w:szCs w:val="22"/>
          <w:lang w:val="en-GB"/>
        </w:rPr>
        <w:t xml:space="preserve"> </w:t>
      </w:r>
      <w:r w:rsidR="002D6A3D" w:rsidRPr="002D6A3D">
        <w:rPr>
          <w:sz w:val="22"/>
          <w:szCs w:val="22"/>
          <w:lang w:val="en-GB"/>
        </w:rPr>
        <w:t>cents per</w:t>
      </w:r>
      <w:r w:rsidR="002D6A3D">
        <w:rPr>
          <w:sz w:val="22"/>
          <w:szCs w:val="22"/>
          <w:lang w:val="en-GB"/>
        </w:rPr>
        <w:t xml:space="preserve"> </w:t>
      </w:r>
      <w:r w:rsidR="002D6A3D" w:rsidRPr="002D6A3D">
        <w:rPr>
          <w:sz w:val="22"/>
          <w:szCs w:val="22"/>
          <w:lang w:val="en-GB"/>
        </w:rPr>
        <w:t xml:space="preserve">ordinary share </w:t>
      </w:r>
      <w:r w:rsidR="002D6A3D">
        <w:rPr>
          <w:sz w:val="22"/>
          <w:szCs w:val="22"/>
          <w:lang w:val="en-GB"/>
        </w:rPr>
        <w:t xml:space="preserve">A1 </w:t>
      </w:r>
      <w:r w:rsidR="002D6A3D" w:rsidRPr="002D6A3D">
        <w:rPr>
          <w:sz w:val="22"/>
          <w:szCs w:val="22"/>
          <w:lang w:val="en-GB"/>
        </w:rPr>
        <w:t>to those</w:t>
      </w:r>
      <w:r w:rsidR="002D6A3D">
        <w:rPr>
          <w:sz w:val="22"/>
          <w:szCs w:val="22"/>
          <w:lang w:val="en-GB"/>
        </w:rPr>
        <w:t xml:space="preserve"> </w:t>
      </w:r>
      <w:r w:rsidR="002D6A3D" w:rsidRPr="002D6A3D">
        <w:rPr>
          <w:sz w:val="22"/>
          <w:szCs w:val="22"/>
          <w:lang w:val="en-GB"/>
        </w:rPr>
        <w:t xml:space="preserve">shareholders not </w:t>
      </w:r>
      <w:r>
        <w:rPr>
          <w:sz w:val="22"/>
          <w:szCs w:val="22"/>
          <w:lang w:val="en-GB"/>
        </w:rPr>
        <w:t>entitled to an exemption or relief from Dutch dividend tax</w:t>
      </w:r>
      <w:r w:rsidRPr="002D6A3D">
        <w:rPr>
          <w:sz w:val="22"/>
          <w:szCs w:val="22"/>
          <w:lang w:val="en-GB"/>
        </w:rPr>
        <w:t>.</w:t>
      </w:r>
      <w:r>
        <w:rPr>
          <w:sz w:val="22"/>
          <w:szCs w:val="22"/>
          <w:lang w:val="en-GB"/>
        </w:rPr>
        <w:t xml:space="preserve"> </w:t>
      </w:r>
      <w:r w:rsidRPr="002D6A3D">
        <w:rPr>
          <w:sz w:val="22"/>
          <w:szCs w:val="22"/>
          <w:lang w:val="en-GB"/>
        </w:rPr>
        <w:t xml:space="preserve"> </w:t>
      </w:r>
    </w:p>
    <w:p w14:paraId="75420A32" w14:textId="018E0D30" w:rsidR="00126663" w:rsidRDefault="00126663" w:rsidP="00E14B6A">
      <w:pPr>
        <w:spacing w:line="240" w:lineRule="auto"/>
        <w:jc w:val="both"/>
        <w:rPr>
          <w:sz w:val="22"/>
          <w:szCs w:val="22"/>
          <w:lang w:val="en-GB"/>
        </w:rPr>
      </w:pPr>
    </w:p>
    <w:p w14:paraId="33F332F0" w14:textId="383454F1" w:rsidR="00D340C7" w:rsidRPr="004C00C5" w:rsidRDefault="00D340C7" w:rsidP="00D340C7">
      <w:pPr>
        <w:spacing w:line="240" w:lineRule="auto"/>
        <w:jc w:val="both"/>
        <w:rPr>
          <w:sz w:val="22"/>
          <w:szCs w:val="22"/>
          <w:lang w:val="en-GB"/>
        </w:rPr>
      </w:pPr>
      <w:r w:rsidRPr="004C00C5">
        <w:rPr>
          <w:sz w:val="22"/>
          <w:szCs w:val="22"/>
        </w:rPr>
        <w:t xml:space="preserve">In addition to the Dutch dividend tax, dividends paid in respect of </w:t>
      </w:r>
      <w:r w:rsidRPr="004C00C5">
        <w:rPr>
          <w:sz w:val="22"/>
          <w:szCs w:val="22"/>
          <w:lang w:val="en-GB"/>
        </w:rPr>
        <w:t xml:space="preserve">ordinary N shares on the South African register </w:t>
      </w:r>
      <w:r w:rsidRPr="004C00C5">
        <w:rPr>
          <w:sz w:val="22"/>
          <w:szCs w:val="22"/>
        </w:rPr>
        <w:t>will also be subject to South African dividend tax at a rate of up to 20%</w:t>
      </w:r>
      <w:r w:rsidRPr="004C00C5">
        <w:rPr>
          <w:sz w:val="22"/>
          <w:szCs w:val="22"/>
          <w:lang w:val="en-GB"/>
        </w:rPr>
        <w:t xml:space="preserve"> in relation to shareholders not entitled to an exemption from South African dividend tax</w:t>
      </w:r>
      <w:r w:rsidRPr="004C00C5">
        <w:rPr>
          <w:sz w:val="22"/>
          <w:szCs w:val="22"/>
        </w:rPr>
        <w:t xml:space="preserve">. The amount of additional South African dividend tax payable will be calculated by deducting from the 20% South African dividend tax otherwise due, a rebate equal to the Dutch dividend withholdings tax lawfully payable in respect of the dividend (without any right of recovery) i.e. the amount of Dutch dividend tax due after taking into account any applicable exemptions or tax treaty relief that may reduce the Dutch dividend tax payable. Those shareholders, unless exempt from paying Dutch and South African dividend </w:t>
      </w:r>
      <w:proofErr w:type="gramStart"/>
      <w:r w:rsidRPr="004C00C5">
        <w:rPr>
          <w:sz w:val="22"/>
          <w:szCs w:val="22"/>
        </w:rPr>
        <w:t>tax, or</w:t>
      </w:r>
      <w:proofErr w:type="gramEnd"/>
      <w:r w:rsidRPr="004C00C5">
        <w:rPr>
          <w:sz w:val="22"/>
          <w:szCs w:val="22"/>
        </w:rPr>
        <w:t xml:space="preserve"> entitled to a reduced Dutch dividend withholding tax rate in terms of an applicable tax treaty, will be subject to a maximum of 20% aggregate dividend tax.</w:t>
      </w:r>
    </w:p>
    <w:p w14:paraId="13F5F6AF" w14:textId="77777777" w:rsidR="00D340C7" w:rsidRPr="004C00C5" w:rsidRDefault="00D340C7" w:rsidP="00D340C7">
      <w:pPr>
        <w:spacing w:line="240" w:lineRule="auto"/>
        <w:jc w:val="both"/>
        <w:rPr>
          <w:sz w:val="22"/>
          <w:szCs w:val="22"/>
          <w:lang w:val="en-GB"/>
        </w:rPr>
      </w:pPr>
    </w:p>
    <w:p w14:paraId="5E0554B7" w14:textId="77777777" w:rsidR="00D340C7" w:rsidRPr="004C00C5" w:rsidRDefault="00D340C7" w:rsidP="00D340C7">
      <w:pPr>
        <w:spacing w:line="240" w:lineRule="auto"/>
        <w:jc w:val="both"/>
        <w:rPr>
          <w:sz w:val="22"/>
          <w:szCs w:val="22"/>
          <w:lang w:val="en-GB"/>
        </w:rPr>
      </w:pPr>
      <w:r w:rsidRPr="004C00C5">
        <w:rPr>
          <w:sz w:val="22"/>
          <w:szCs w:val="22"/>
          <w:lang w:val="en-GB"/>
        </w:rPr>
        <w:t xml:space="preserve">South African corporates who own 5% or more of the shares in Prosus may qualify for a Dutch domestic exemption from Dutch dividend withholding tax.  Those shareholders who qualify for domestic relief have until 8 December 2020 to provide evidence to ABN </w:t>
      </w:r>
      <w:proofErr w:type="spellStart"/>
      <w:r w:rsidRPr="004C00C5">
        <w:rPr>
          <w:sz w:val="22"/>
          <w:szCs w:val="22"/>
          <w:lang w:val="en-GB"/>
        </w:rPr>
        <w:t>Amro</w:t>
      </w:r>
      <w:proofErr w:type="spellEnd"/>
      <w:r w:rsidRPr="004C00C5">
        <w:rPr>
          <w:sz w:val="22"/>
          <w:szCs w:val="22"/>
          <w:lang w:val="en-GB"/>
        </w:rPr>
        <w:t xml:space="preserve"> that their dividend qualifies for domestic relief from Dutch dividend withholding tax.</w:t>
      </w:r>
    </w:p>
    <w:p w14:paraId="0D8FD2B7" w14:textId="77777777" w:rsidR="00D340C7" w:rsidRPr="004C00C5" w:rsidRDefault="00D340C7" w:rsidP="00D340C7">
      <w:pPr>
        <w:spacing w:line="240" w:lineRule="auto"/>
        <w:jc w:val="both"/>
        <w:rPr>
          <w:sz w:val="22"/>
          <w:szCs w:val="22"/>
          <w:lang w:val="en-GB"/>
        </w:rPr>
      </w:pPr>
    </w:p>
    <w:p w14:paraId="61936EFA" w14:textId="7C3042D8" w:rsidR="00D340C7" w:rsidRDefault="00D340C7" w:rsidP="00D340C7">
      <w:pPr>
        <w:spacing w:line="240" w:lineRule="auto"/>
        <w:jc w:val="both"/>
        <w:rPr>
          <w:sz w:val="22"/>
          <w:szCs w:val="22"/>
          <w:lang w:val="en-GB"/>
        </w:rPr>
      </w:pPr>
      <w:r w:rsidRPr="004C00C5">
        <w:rPr>
          <w:sz w:val="22"/>
          <w:szCs w:val="22"/>
          <w:lang w:val="en-GB"/>
        </w:rPr>
        <w:t>The treaty between South Africa and the Netherlands notes that the Dutch dividend withholding tax may get reduced from 15% to 10%.  This reduction applies equally to corporates holding less than 10% of the capital of Prosus, individuals and other persons who qualify as residents of South Africa for treaty purposes.  If shareholders, or their tax advisors, conclude that they are entitled to benefits arising from the tax treaty, such shareholders should follow the process prescribed by the tax treaty to claim relief.</w:t>
      </w:r>
    </w:p>
    <w:p w14:paraId="628150E0" w14:textId="16089DAF" w:rsidR="008F2140" w:rsidRDefault="008F2140" w:rsidP="00D340C7">
      <w:pPr>
        <w:spacing w:line="240" w:lineRule="auto"/>
        <w:jc w:val="both"/>
        <w:rPr>
          <w:sz w:val="22"/>
          <w:szCs w:val="22"/>
          <w:lang w:val="en-GB"/>
        </w:rPr>
      </w:pPr>
    </w:p>
    <w:p w14:paraId="1A370557" w14:textId="7961FCF7" w:rsidR="008F2140" w:rsidRPr="00E14B6A" w:rsidRDefault="008F2140" w:rsidP="008F2140">
      <w:pPr>
        <w:spacing w:line="240" w:lineRule="auto"/>
        <w:jc w:val="both"/>
        <w:rPr>
          <w:sz w:val="22"/>
          <w:szCs w:val="22"/>
          <w:lang w:val="en-GB"/>
        </w:rPr>
      </w:pPr>
      <w:r>
        <w:rPr>
          <w:sz w:val="22"/>
          <w:szCs w:val="22"/>
          <w:lang w:val="en-GB"/>
        </w:rPr>
        <w:t>Please note that no Dutch dividend withholding tax will be withheld on repayments of share capital.  There will also be no South African dividend tax on repayments of share capital.</w:t>
      </w:r>
    </w:p>
    <w:p w14:paraId="63960329" w14:textId="77777777" w:rsidR="008F2140" w:rsidRPr="004C00C5" w:rsidRDefault="008F2140" w:rsidP="00D340C7">
      <w:pPr>
        <w:spacing w:line="240" w:lineRule="auto"/>
        <w:jc w:val="both"/>
        <w:rPr>
          <w:sz w:val="22"/>
          <w:szCs w:val="22"/>
          <w:lang w:val="en-GB"/>
        </w:rPr>
      </w:pPr>
    </w:p>
    <w:p w14:paraId="30EE6C65" w14:textId="77777777" w:rsidR="00126663" w:rsidRPr="003D3E71" w:rsidRDefault="00126663" w:rsidP="00E14B6A">
      <w:pPr>
        <w:spacing w:line="240" w:lineRule="auto"/>
        <w:jc w:val="both"/>
        <w:rPr>
          <w:sz w:val="22"/>
          <w:szCs w:val="22"/>
          <w:lang w:val="en-GB"/>
        </w:rPr>
      </w:pPr>
    </w:p>
    <w:p w14:paraId="2F80FB00" w14:textId="392DE672" w:rsidR="00315E62" w:rsidRPr="00126663" w:rsidRDefault="00315E62" w:rsidP="00E14B6A">
      <w:pPr>
        <w:spacing w:line="240" w:lineRule="auto"/>
        <w:jc w:val="both"/>
        <w:rPr>
          <w:sz w:val="22"/>
          <w:szCs w:val="22"/>
          <w:lang w:val="en-GB"/>
        </w:rPr>
      </w:pPr>
      <w:r w:rsidRPr="00126663">
        <w:rPr>
          <w:sz w:val="22"/>
          <w:szCs w:val="22"/>
          <w:lang w:val="en-GB"/>
        </w:rPr>
        <w:t>Amsterdam, the Netherlands</w:t>
      </w:r>
    </w:p>
    <w:p w14:paraId="0229F6C9" w14:textId="482E36E8" w:rsidR="00315E62" w:rsidRPr="00126663" w:rsidRDefault="00946A11" w:rsidP="00E14B6A">
      <w:pPr>
        <w:spacing w:line="240" w:lineRule="auto"/>
        <w:jc w:val="both"/>
        <w:rPr>
          <w:sz w:val="22"/>
          <w:szCs w:val="22"/>
          <w:lang w:val="en-GB"/>
        </w:rPr>
      </w:pPr>
      <w:r>
        <w:rPr>
          <w:sz w:val="22"/>
          <w:szCs w:val="22"/>
          <w:lang w:val="en-GB"/>
        </w:rPr>
        <w:t>1</w:t>
      </w:r>
      <w:r w:rsidR="004C00C5">
        <w:rPr>
          <w:sz w:val="22"/>
          <w:szCs w:val="22"/>
          <w:lang w:val="en-GB"/>
        </w:rPr>
        <w:t>6</w:t>
      </w:r>
      <w:bookmarkStart w:id="0" w:name="_GoBack"/>
      <w:bookmarkEnd w:id="0"/>
      <w:r>
        <w:rPr>
          <w:sz w:val="22"/>
          <w:szCs w:val="22"/>
          <w:lang w:val="en-GB"/>
        </w:rPr>
        <w:t xml:space="preserve"> October </w:t>
      </w:r>
      <w:r w:rsidR="00315E62" w:rsidRPr="00126663">
        <w:rPr>
          <w:sz w:val="22"/>
          <w:szCs w:val="22"/>
          <w:lang w:val="en-GB"/>
        </w:rPr>
        <w:t>2020</w:t>
      </w:r>
    </w:p>
    <w:p w14:paraId="61E8A3CE" w14:textId="77777777" w:rsidR="00315E62" w:rsidRPr="00315E62" w:rsidRDefault="00315E62" w:rsidP="00E14B6A">
      <w:pPr>
        <w:spacing w:line="240" w:lineRule="auto"/>
        <w:jc w:val="both"/>
        <w:rPr>
          <w:rFonts w:cs="Calibri"/>
          <w:sz w:val="22"/>
          <w:szCs w:val="22"/>
          <w:lang w:val="en-GB"/>
        </w:rPr>
      </w:pPr>
    </w:p>
    <w:p w14:paraId="0C7B890A" w14:textId="77777777" w:rsidR="00315E62" w:rsidRPr="00126663" w:rsidRDefault="00315E62" w:rsidP="00E14B6A">
      <w:pPr>
        <w:spacing w:line="240" w:lineRule="auto"/>
        <w:jc w:val="both"/>
        <w:rPr>
          <w:b/>
          <w:bCs/>
          <w:sz w:val="22"/>
          <w:szCs w:val="22"/>
          <w:lang w:val="en-GB"/>
        </w:rPr>
      </w:pPr>
      <w:r w:rsidRPr="00126663">
        <w:rPr>
          <w:b/>
          <w:bCs/>
          <w:sz w:val="22"/>
          <w:szCs w:val="22"/>
          <w:lang w:val="en-GB"/>
        </w:rPr>
        <w:t>JSE sponsor to Prosus:</w:t>
      </w:r>
    </w:p>
    <w:p w14:paraId="7B774DDB" w14:textId="7A44F5EF" w:rsidR="002751E5" w:rsidRPr="00126663" w:rsidRDefault="00315E62" w:rsidP="00E14B6A">
      <w:pPr>
        <w:spacing w:line="240" w:lineRule="auto"/>
        <w:jc w:val="both"/>
        <w:rPr>
          <w:sz w:val="22"/>
          <w:szCs w:val="22"/>
          <w:lang w:val="en-GB"/>
        </w:rPr>
      </w:pPr>
      <w:r w:rsidRPr="00126663">
        <w:rPr>
          <w:sz w:val="22"/>
          <w:szCs w:val="22"/>
          <w:lang w:val="en-GB"/>
        </w:rPr>
        <w:t>Investec Bank Limited</w:t>
      </w:r>
    </w:p>
    <w:p w14:paraId="46E769D6" w14:textId="77777777" w:rsidR="00B5418C" w:rsidRPr="00126663" w:rsidRDefault="00B5418C" w:rsidP="00E14B6A">
      <w:pPr>
        <w:spacing w:line="240" w:lineRule="auto"/>
        <w:jc w:val="both"/>
        <w:rPr>
          <w:sz w:val="22"/>
          <w:szCs w:val="22"/>
          <w:lang w:val="en-GB"/>
        </w:rPr>
      </w:pPr>
    </w:p>
    <w:p w14:paraId="7AF0CB77" w14:textId="77777777" w:rsidR="004C00C5" w:rsidRDefault="004C00C5" w:rsidP="00E14B6A">
      <w:pPr>
        <w:spacing w:line="240" w:lineRule="auto"/>
        <w:jc w:val="both"/>
        <w:rPr>
          <w:b/>
          <w:bCs/>
          <w:sz w:val="22"/>
          <w:szCs w:val="22"/>
          <w:lang w:val="en-GB"/>
        </w:rPr>
      </w:pPr>
    </w:p>
    <w:p w14:paraId="36D401AC" w14:textId="42F2E2BA" w:rsidR="00B5418C" w:rsidRPr="00126663" w:rsidRDefault="00B5418C" w:rsidP="00E14B6A">
      <w:pPr>
        <w:spacing w:line="240" w:lineRule="auto"/>
        <w:jc w:val="both"/>
        <w:rPr>
          <w:b/>
          <w:bCs/>
          <w:sz w:val="22"/>
          <w:szCs w:val="22"/>
          <w:lang w:val="en-GB"/>
        </w:rPr>
      </w:pPr>
      <w:r w:rsidRPr="00126663">
        <w:rPr>
          <w:b/>
          <w:bCs/>
          <w:sz w:val="22"/>
          <w:szCs w:val="22"/>
          <w:lang w:val="en-GB"/>
        </w:rPr>
        <w:lastRenderedPageBreak/>
        <w:t>Euronext listing agent</w:t>
      </w:r>
    </w:p>
    <w:p w14:paraId="7E50EF88" w14:textId="77777777" w:rsidR="00B5418C" w:rsidRPr="00126663" w:rsidRDefault="00B5418C" w:rsidP="00E14B6A">
      <w:pPr>
        <w:spacing w:line="240" w:lineRule="auto"/>
        <w:jc w:val="both"/>
        <w:rPr>
          <w:sz w:val="22"/>
          <w:szCs w:val="22"/>
          <w:lang w:val="en-GB"/>
        </w:rPr>
      </w:pPr>
      <w:r w:rsidRPr="00126663">
        <w:rPr>
          <w:sz w:val="22"/>
          <w:szCs w:val="22"/>
          <w:lang w:val="en-GB"/>
        </w:rPr>
        <w:t>ING Bank N.V.</w:t>
      </w:r>
    </w:p>
    <w:p w14:paraId="020242A0" w14:textId="77777777" w:rsidR="00B5418C" w:rsidRPr="00126663" w:rsidRDefault="00B5418C" w:rsidP="00E14B6A">
      <w:pPr>
        <w:spacing w:line="240" w:lineRule="auto"/>
        <w:jc w:val="both"/>
        <w:rPr>
          <w:sz w:val="22"/>
          <w:szCs w:val="22"/>
          <w:lang w:val="en-GB"/>
        </w:rPr>
      </w:pPr>
    </w:p>
    <w:p w14:paraId="2BC29E50" w14:textId="77777777" w:rsidR="00B5418C" w:rsidRPr="00126663" w:rsidRDefault="00B5418C" w:rsidP="00E14B6A">
      <w:pPr>
        <w:spacing w:line="240" w:lineRule="auto"/>
        <w:jc w:val="both"/>
        <w:rPr>
          <w:b/>
          <w:bCs/>
          <w:sz w:val="22"/>
          <w:szCs w:val="22"/>
          <w:lang w:val="en-GB"/>
        </w:rPr>
      </w:pPr>
      <w:r w:rsidRPr="00126663">
        <w:rPr>
          <w:b/>
          <w:bCs/>
          <w:sz w:val="22"/>
          <w:szCs w:val="22"/>
          <w:lang w:val="en-GB"/>
        </w:rPr>
        <w:t>Euronext paying agent</w:t>
      </w:r>
    </w:p>
    <w:p w14:paraId="644020A7" w14:textId="77777777" w:rsidR="00B5418C" w:rsidRPr="00126663" w:rsidRDefault="00B5418C" w:rsidP="00E14B6A">
      <w:pPr>
        <w:spacing w:line="240" w:lineRule="auto"/>
        <w:jc w:val="both"/>
        <w:rPr>
          <w:sz w:val="22"/>
          <w:szCs w:val="22"/>
          <w:lang w:val="en-GB"/>
        </w:rPr>
      </w:pPr>
      <w:r w:rsidRPr="00126663">
        <w:rPr>
          <w:sz w:val="22"/>
          <w:szCs w:val="22"/>
          <w:lang w:val="en-GB"/>
        </w:rPr>
        <w:t>ABN AMRO Bank N.V.</w:t>
      </w:r>
    </w:p>
    <w:p w14:paraId="53C1F2AF" w14:textId="55DFFA42" w:rsidR="00B5418C" w:rsidRDefault="00B5418C" w:rsidP="00B5418C">
      <w:pPr>
        <w:pStyle w:val="DocText"/>
        <w:numPr>
          <w:ilvl w:val="0"/>
          <w:numId w:val="0"/>
        </w:numPr>
        <w:rPr>
          <w:rFonts w:cs="Arial"/>
          <w:b/>
          <w:szCs w:val="20"/>
        </w:rPr>
      </w:pPr>
      <w:r>
        <w:rPr>
          <w:rFonts w:cs="Arial"/>
          <w:b/>
          <w:szCs w:val="20"/>
        </w:rPr>
        <w:t xml:space="preserve">Enquiries: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790"/>
      </w:tblGrid>
      <w:tr w:rsidR="00B5418C" w14:paraId="112E655B" w14:textId="77777777" w:rsidTr="00B5418C">
        <w:tc>
          <w:tcPr>
            <w:tcW w:w="6237" w:type="dxa"/>
            <w:hideMark/>
          </w:tcPr>
          <w:p w14:paraId="5287FE9C" w14:textId="77777777" w:rsidR="00B5418C" w:rsidRDefault="00B5418C" w:rsidP="00B5418C">
            <w:pPr>
              <w:pStyle w:val="DocText"/>
              <w:rPr>
                <w:rFonts w:cs="Arial"/>
                <w:b/>
                <w:szCs w:val="20"/>
              </w:rPr>
            </w:pPr>
            <w:r>
              <w:rPr>
                <w:rFonts w:cs="Arial"/>
                <w:b/>
                <w:szCs w:val="20"/>
              </w:rPr>
              <w:t>Investor Enquiries</w:t>
            </w:r>
          </w:p>
        </w:tc>
        <w:tc>
          <w:tcPr>
            <w:tcW w:w="2790" w:type="dxa"/>
            <w:hideMark/>
          </w:tcPr>
          <w:p w14:paraId="463F9B1C" w14:textId="77777777" w:rsidR="00B5418C" w:rsidRDefault="00B5418C" w:rsidP="00B5418C">
            <w:pPr>
              <w:pStyle w:val="DocText"/>
              <w:rPr>
                <w:rFonts w:cs="Arial"/>
                <w:b/>
                <w:szCs w:val="20"/>
              </w:rPr>
            </w:pPr>
            <w:r>
              <w:rPr>
                <w:rFonts w:cs="Arial"/>
                <w:b/>
                <w:szCs w:val="20"/>
              </w:rPr>
              <w:t xml:space="preserve">+1 347 210 4305 </w:t>
            </w:r>
          </w:p>
        </w:tc>
      </w:tr>
      <w:tr w:rsidR="00B5418C" w14:paraId="51CB96A4" w14:textId="77777777" w:rsidTr="00B5418C">
        <w:tc>
          <w:tcPr>
            <w:tcW w:w="6237" w:type="dxa"/>
            <w:hideMark/>
          </w:tcPr>
          <w:p w14:paraId="3BF301EA" w14:textId="77777777" w:rsidR="00B5418C" w:rsidRDefault="00B5418C" w:rsidP="00B5418C">
            <w:pPr>
              <w:pStyle w:val="DocText"/>
              <w:spacing w:before="0"/>
              <w:rPr>
                <w:rFonts w:cs="Arial"/>
                <w:szCs w:val="20"/>
              </w:rPr>
            </w:pPr>
            <w:r>
              <w:rPr>
                <w:rFonts w:cs="Arial"/>
                <w:szCs w:val="20"/>
              </w:rPr>
              <w:t>Eoin Ryan, Head of Investor Relations</w:t>
            </w:r>
          </w:p>
        </w:tc>
        <w:tc>
          <w:tcPr>
            <w:tcW w:w="2790" w:type="dxa"/>
          </w:tcPr>
          <w:p w14:paraId="749D4E23" w14:textId="77777777" w:rsidR="00B5418C" w:rsidRDefault="00B5418C" w:rsidP="00B5418C">
            <w:pPr>
              <w:pStyle w:val="DocText"/>
              <w:spacing w:before="0"/>
              <w:rPr>
                <w:rFonts w:cs="Arial"/>
                <w:b/>
                <w:szCs w:val="20"/>
              </w:rPr>
            </w:pPr>
          </w:p>
        </w:tc>
      </w:tr>
      <w:tr w:rsidR="00B5418C" w14:paraId="6597C4A2" w14:textId="77777777" w:rsidTr="00B5418C">
        <w:tc>
          <w:tcPr>
            <w:tcW w:w="6237" w:type="dxa"/>
          </w:tcPr>
          <w:p w14:paraId="0A5EEA39" w14:textId="77777777" w:rsidR="00B5418C" w:rsidRDefault="00B5418C" w:rsidP="00B5418C">
            <w:pPr>
              <w:pStyle w:val="DocText"/>
              <w:spacing w:before="0"/>
              <w:rPr>
                <w:rFonts w:cs="Arial"/>
                <w:szCs w:val="20"/>
              </w:rPr>
            </w:pPr>
          </w:p>
        </w:tc>
        <w:tc>
          <w:tcPr>
            <w:tcW w:w="2790" w:type="dxa"/>
          </w:tcPr>
          <w:p w14:paraId="764C3B9C" w14:textId="77777777" w:rsidR="00B5418C" w:rsidRDefault="00B5418C" w:rsidP="00B5418C">
            <w:pPr>
              <w:pStyle w:val="DocText"/>
              <w:spacing w:before="0"/>
              <w:rPr>
                <w:rFonts w:cs="Arial"/>
                <w:b/>
                <w:szCs w:val="20"/>
              </w:rPr>
            </w:pPr>
          </w:p>
        </w:tc>
      </w:tr>
      <w:tr w:rsidR="00B5418C" w14:paraId="41BAB673" w14:textId="77777777" w:rsidTr="00B5418C">
        <w:tc>
          <w:tcPr>
            <w:tcW w:w="6237" w:type="dxa"/>
            <w:hideMark/>
          </w:tcPr>
          <w:p w14:paraId="0A5F6986" w14:textId="77777777" w:rsidR="00B5418C" w:rsidRDefault="00B5418C" w:rsidP="00B5418C">
            <w:pPr>
              <w:pStyle w:val="DocText"/>
              <w:spacing w:before="0"/>
              <w:rPr>
                <w:rFonts w:cs="Arial"/>
                <w:szCs w:val="20"/>
              </w:rPr>
            </w:pPr>
            <w:r>
              <w:rPr>
                <w:rFonts w:cs="Arial"/>
                <w:b/>
                <w:szCs w:val="20"/>
              </w:rPr>
              <w:t>Media Enquiries</w:t>
            </w:r>
          </w:p>
        </w:tc>
        <w:tc>
          <w:tcPr>
            <w:tcW w:w="2790" w:type="dxa"/>
            <w:hideMark/>
          </w:tcPr>
          <w:p w14:paraId="095FF806" w14:textId="77777777" w:rsidR="00B5418C" w:rsidRDefault="00B5418C" w:rsidP="00B5418C">
            <w:pPr>
              <w:pStyle w:val="DocText"/>
              <w:spacing w:before="0"/>
              <w:rPr>
                <w:rFonts w:cs="Arial"/>
                <w:b/>
                <w:szCs w:val="20"/>
              </w:rPr>
            </w:pPr>
            <w:r>
              <w:rPr>
                <w:rFonts w:cs="Arial"/>
                <w:b/>
                <w:szCs w:val="20"/>
              </w:rPr>
              <w:t>+44 207 251 3801</w:t>
            </w:r>
          </w:p>
        </w:tc>
      </w:tr>
      <w:tr w:rsidR="00B5418C" w14:paraId="1A2A00DC" w14:textId="77777777" w:rsidTr="00B5418C">
        <w:tc>
          <w:tcPr>
            <w:tcW w:w="6237" w:type="dxa"/>
            <w:hideMark/>
          </w:tcPr>
          <w:p w14:paraId="32F6436D" w14:textId="77777777" w:rsidR="00B5418C" w:rsidRDefault="00B5418C" w:rsidP="00B5418C">
            <w:pPr>
              <w:pStyle w:val="DocText"/>
              <w:spacing w:before="0"/>
              <w:rPr>
                <w:rFonts w:cs="Arial"/>
                <w:szCs w:val="20"/>
              </w:rPr>
            </w:pPr>
            <w:r>
              <w:rPr>
                <w:rFonts w:cs="Arial"/>
                <w:szCs w:val="20"/>
              </w:rPr>
              <w:t>Sarah Ryan, International Media Relations</w:t>
            </w:r>
          </w:p>
        </w:tc>
        <w:tc>
          <w:tcPr>
            <w:tcW w:w="2790" w:type="dxa"/>
          </w:tcPr>
          <w:p w14:paraId="2C858AC9" w14:textId="77777777" w:rsidR="00B5418C" w:rsidRDefault="00B5418C" w:rsidP="00B5418C">
            <w:pPr>
              <w:pStyle w:val="DocText"/>
              <w:spacing w:before="0"/>
              <w:rPr>
                <w:rFonts w:cs="Arial"/>
                <w:b/>
                <w:szCs w:val="20"/>
              </w:rPr>
            </w:pPr>
          </w:p>
        </w:tc>
      </w:tr>
    </w:tbl>
    <w:p w14:paraId="2BA99877" w14:textId="77777777" w:rsidR="00B5418C" w:rsidRDefault="00B5418C" w:rsidP="00B5418C">
      <w:pPr>
        <w:jc w:val="both"/>
        <w:rPr>
          <w:rFonts w:cstheme="minorHAnsi"/>
        </w:rPr>
      </w:pPr>
    </w:p>
    <w:p w14:paraId="244AD52A" w14:textId="09B35B24" w:rsidR="00B5418C" w:rsidRPr="00B5418C" w:rsidRDefault="00B5418C" w:rsidP="00E14B6A">
      <w:pPr>
        <w:spacing w:line="240" w:lineRule="auto"/>
        <w:jc w:val="both"/>
        <w:rPr>
          <w:b/>
          <w:i/>
          <w:iCs/>
          <w:sz w:val="22"/>
          <w:szCs w:val="22"/>
          <w:lang w:val="en-GB"/>
        </w:rPr>
      </w:pPr>
      <w:r w:rsidRPr="00B5418C">
        <w:rPr>
          <w:b/>
          <w:i/>
          <w:iCs/>
          <w:sz w:val="22"/>
          <w:szCs w:val="22"/>
          <w:lang w:val="en-GB"/>
        </w:rPr>
        <w:t xml:space="preserve">About Prosus </w:t>
      </w:r>
    </w:p>
    <w:p w14:paraId="65E06E1E" w14:textId="0E93B542" w:rsidR="00B5418C" w:rsidRPr="00B5418C" w:rsidRDefault="00B5418C" w:rsidP="00E14B6A">
      <w:pPr>
        <w:spacing w:line="240" w:lineRule="auto"/>
        <w:jc w:val="both"/>
        <w:rPr>
          <w:rFonts w:cs="Calibri"/>
          <w:i/>
          <w:iCs/>
          <w:sz w:val="18"/>
          <w:szCs w:val="18"/>
          <w:lang w:val="en-ZA" w:eastAsia="en-GB"/>
        </w:rPr>
      </w:pPr>
      <w:r w:rsidRPr="00B5418C">
        <w:rPr>
          <w:rFonts w:cs="Calibri"/>
          <w:i/>
          <w:iCs/>
          <w:sz w:val="18"/>
          <w:szCs w:val="18"/>
          <w:lang w:val="en-ZA" w:eastAsia="en-GB"/>
        </w:rPr>
        <w:t xml:space="preserve">Prosus is a global consumer internet group and one of the largest technology investors in the world. Operating and investing globally in markets with long-term growth potential, Prosus builds leading consumer internet companies that empower people and enrich </w:t>
      </w:r>
      <w:proofErr w:type="spellStart"/>
      <w:r w:rsidRPr="00B5418C">
        <w:rPr>
          <w:rFonts w:cs="Calibri"/>
          <w:i/>
          <w:iCs/>
          <w:sz w:val="18"/>
          <w:szCs w:val="18"/>
          <w:lang w:val="en-ZA" w:eastAsia="en-GB"/>
        </w:rPr>
        <w:t>communities.The</w:t>
      </w:r>
      <w:proofErr w:type="spellEnd"/>
      <w:r w:rsidRPr="00B5418C">
        <w:rPr>
          <w:rFonts w:cs="Calibri"/>
          <w:i/>
          <w:iCs/>
          <w:sz w:val="18"/>
          <w:szCs w:val="18"/>
          <w:lang w:val="en-ZA" w:eastAsia="en-GB"/>
        </w:rPr>
        <w:t xml:space="preserve"> group is focused on building meaningful businesses in the online classifieds, payments and fintech, and food delivery sectors in markets including India, Russia and Brazil. Through its ventures team investments, in areas including </w:t>
      </w:r>
      <w:proofErr w:type="spellStart"/>
      <w:r w:rsidRPr="00B5418C">
        <w:rPr>
          <w:rFonts w:cs="Calibri"/>
          <w:i/>
          <w:iCs/>
          <w:sz w:val="18"/>
          <w:szCs w:val="18"/>
          <w:lang w:val="en-ZA" w:eastAsia="en-GB"/>
        </w:rPr>
        <w:t>edtech</w:t>
      </w:r>
      <w:proofErr w:type="spellEnd"/>
      <w:r w:rsidRPr="00B5418C">
        <w:rPr>
          <w:rFonts w:cs="Calibri"/>
          <w:i/>
          <w:iCs/>
          <w:sz w:val="18"/>
          <w:szCs w:val="18"/>
          <w:lang w:val="en-ZA" w:eastAsia="en-GB"/>
        </w:rPr>
        <w:t xml:space="preserve"> and health, Prosus actively seeks new opportunities to partner with exceptional entrepreneurs who are using technology to address big societal </w:t>
      </w:r>
      <w:proofErr w:type="spellStart"/>
      <w:r w:rsidRPr="00B5418C">
        <w:rPr>
          <w:rFonts w:cs="Calibri"/>
          <w:i/>
          <w:iCs/>
          <w:sz w:val="18"/>
          <w:szCs w:val="18"/>
          <w:lang w:val="en-ZA" w:eastAsia="en-GB"/>
        </w:rPr>
        <w:t>needs.Every</w:t>
      </w:r>
      <w:proofErr w:type="spellEnd"/>
      <w:r w:rsidRPr="00B5418C">
        <w:rPr>
          <w:rFonts w:cs="Calibri"/>
          <w:i/>
          <w:iCs/>
          <w:sz w:val="18"/>
          <w:szCs w:val="18"/>
          <w:lang w:val="en-ZA" w:eastAsia="en-GB"/>
        </w:rPr>
        <w:t xml:space="preserve"> day, millions of people use the products and services of companies that Prosus has invested in, acquired or built, including </w:t>
      </w:r>
      <w:proofErr w:type="spellStart"/>
      <w:r w:rsidRPr="00B5418C">
        <w:rPr>
          <w:rFonts w:cs="Calibri"/>
          <w:i/>
          <w:iCs/>
          <w:sz w:val="18"/>
          <w:szCs w:val="18"/>
          <w:lang w:val="en-ZA" w:eastAsia="en-GB"/>
        </w:rPr>
        <w:t>Avito</w:t>
      </w:r>
      <w:proofErr w:type="spellEnd"/>
      <w:r w:rsidRPr="00B5418C">
        <w:rPr>
          <w:rFonts w:cs="Calibri"/>
          <w:i/>
          <w:iCs/>
          <w:sz w:val="18"/>
          <w:szCs w:val="18"/>
          <w:lang w:val="en-ZA" w:eastAsia="en-GB"/>
        </w:rPr>
        <w:t xml:space="preserve">, Brainly, BYJU’S, </w:t>
      </w:r>
      <w:proofErr w:type="spellStart"/>
      <w:r w:rsidRPr="00B5418C">
        <w:rPr>
          <w:rFonts w:cs="Calibri"/>
          <w:i/>
          <w:iCs/>
          <w:sz w:val="18"/>
          <w:szCs w:val="18"/>
          <w:lang w:val="en-ZA" w:eastAsia="en-GB"/>
        </w:rPr>
        <w:t>Codecademy</w:t>
      </w:r>
      <w:proofErr w:type="spellEnd"/>
      <w:r w:rsidRPr="00B5418C">
        <w:rPr>
          <w:rFonts w:cs="Calibri"/>
          <w:i/>
          <w:iCs/>
          <w:sz w:val="18"/>
          <w:szCs w:val="18"/>
          <w:lang w:val="en-ZA" w:eastAsia="en-GB"/>
        </w:rPr>
        <w:t xml:space="preserve">, eMAG, </w:t>
      </w:r>
      <w:proofErr w:type="spellStart"/>
      <w:r w:rsidRPr="00B5418C">
        <w:rPr>
          <w:rFonts w:cs="Calibri"/>
          <w:i/>
          <w:iCs/>
          <w:sz w:val="18"/>
          <w:szCs w:val="18"/>
          <w:lang w:val="en-ZA" w:eastAsia="en-GB"/>
        </w:rPr>
        <w:t>Honor</w:t>
      </w:r>
      <w:proofErr w:type="spellEnd"/>
      <w:r w:rsidRPr="00B5418C">
        <w:rPr>
          <w:rFonts w:cs="Calibri"/>
          <w:i/>
          <w:iCs/>
          <w:sz w:val="18"/>
          <w:szCs w:val="18"/>
          <w:lang w:val="en-ZA" w:eastAsia="en-GB"/>
        </w:rPr>
        <w:t xml:space="preserve">, </w:t>
      </w:r>
      <w:proofErr w:type="spellStart"/>
      <w:r w:rsidRPr="00B5418C">
        <w:rPr>
          <w:rFonts w:cs="Calibri"/>
          <w:i/>
          <w:iCs/>
          <w:sz w:val="18"/>
          <w:szCs w:val="18"/>
          <w:lang w:val="en-ZA" w:eastAsia="en-GB"/>
        </w:rPr>
        <w:t>iFood</w:t>
      </w:r>
      <w:proofErr w:type="spellEnd"/>
      <w:r w:rsidRPr="00B5418C">
        <w:rPr>
          <w:rFonts w:cs="Calibri"/>
          <w:i/>
          <w:iCs/>
          <w:sz w:val="18"/>
          <w:szCs w:val="18"/>
          <w:lang w:val="en-ZA" w:eastAsia="en-GB"/>
        </w:rPr>
        <w:t xml:space="preserve">, </w:t>
      </w:r>
      <w:proofErr w:type="spellStart"/>
      <w:r w:rsidRPr="00B5418C">
        <w:rPr>
          <w:rFonts w:cs="Calibri"/>
          <w:i/>
          <w:iCs/>
          <w:sz w:val="18"/>
          <w:szCs w:val="18"/>
          <w:lang w:val="en-ZA" w:eastAsia="en-GB"/>
        </w:rPr>
        <w:t>LazyPay</w:t>
      </w:r>
      <w:proofErr w:type="spellEnd"/>
      <w:r w:rsidRPr="00B5418C">
        <w:rPr>
          <w:rFonts w:cs="Calibri"/>
          <w:i/>
          <w:iCs/>
          <w:sz w:val="18"/>
          <w:szCs w:val="18"/>
          <w:lang w:val="en-ZA" w:eastAsia="en-GB"/>
        </w:rPr>
        <w:t xml:space="preserve">, </w:t>
      </w:r>
      <w:proofErr w:type="spellStart"/>
      <w:r w:rsidRPr="00B5418C">
        <w:rPr>
          <w:rFonts w:cs="Calibri"/>
          <w:i/>
          <w:iCs/>
          <w:sz w:val="18"/>
          <w:szCs w:val="18"/>
          <w:lang w:val="en-ZA" w:eastAsia="en-GB"/>
        </w:rPr>
        <w:t>letgo</w:t>
      </w:r>
      <w:proofErr w:type="spellEnd"/>
      <w:r w:rsidRPr="00B5418C">
        <w:rPr>
          <w:rFonts w:cs="Calibri"/>
          <w:i/>
          <w:iCs/>
          <w:sz w:val="18"/>
          <w:szCs w:val="18"/>
          <w:lang w:val="en-ZA" w:eastAsia="en-GB"/>
        </w:rPr>
        <w:t xml:space="preserve">, </w:t>
      </w:r>
      <w:proofErr w:type="spellStart"/>
      <w:r w:rsidRPr="00B5418C">
        <w:rPr>
          <w:rFonts w:cs="Calibri"/>
          <w:i/>
          <w:iCs/>
          <w:sz w:val="18"/>
          <w:szCs w:val="18"/>
          <w:lang w:val="en-ZA" w:eastAsia="en-GB"/>
        </w:rPr>
        <w:t>Meesho</w:t>
      </w:r>
      <w:proofErr w:type="spellEnd"/>
      <w:r w:rsidRPr="00B5418C">
        <w:rPr>
          <w:rFonts w:cs="Calibri"/>
          <w:i/>
          <w:iCs/>
          <w:sz w:val="18"/>
          <w:szCs w:val="18"/>
          <w:lang w:val="en-ZA" w:eastAsia="en-GB"/>
        </w:rPr>
        <w:t xml:space="preserve">, </w:t>
      </w:r>
      <w:proofErr w:type="spellStart"/>
      <w:r w:rsidRPr="00B5418C">
        <w:rPr>
          <w:rFonts w:cs="Calibri"/>
          <w:i/>
          <w:iCs/>
          <w:sz w:val="18"/>
          <w:szCs w:val="18"/>
          <w:lang w:val="en-ZA" w:eastAsia="en-GB"/>
        </w:rPr>
        <w:t>Movile</w:t>
      </w:r>
      <w:proofErr w:type="spellEnd"/>
      <w:r w:rsidRPr="00B5418C">
        <w:rPr>
          <w:rFonts w:cs="Calibri"/>
          <w:i/>
          <w:iCs/>
          <w:sz w:val="18"/>
          <w:szCs w:val="18"/>
          <w:lang w:val="en-ZA" w:eastAsia="en-GB"/>
        </w:rPr>
        <w:t>, OLX, PayU, Red Dot Payments, Remitly, SimilarWeb, SoloLearn, Swiggy, and Udemy.</w:t>
      </w:r>
    </w:p>
    <w:p w14:paraId="57898555" w14:textId="69CBA545" w:rsidR="002751E5" w:rsidRPr="00315E62" w:rsidRDefault="002751E5" w:rsidP="000037D3">
      <w:pPr>
        <w:jc w:val="both"/>
        <w:rPr>
          <w:rFonts w:cs="Calibri"/>
        </w:rPr>
      </w:pPr>
    </w:p>
    <w:sectPr w:rsidR="002751E5" w:rsidRPr="00315E62" w:rsidSect="00BE5FF8">
      <w:footerReference w:type="even" r:id="rId11"/>
      <w:footerReference w:type="default" r:id="rId12"/>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B67F" w14:textId="77777777" w:rsidR="009B4AC3" w:rsidRDefault="009B4AC3" w:rsidP="00112278">
      <w:pPr>
        <w:spacing w:line="240" w:lineRule="auto"/>
      </w:pPr>
      <w:r>
        <w:separator/>
      </w:r>
    </w:p>
  </w:endnote>
  <w:endnote w:type="continuationSeparator" w:id="0">
    <w:p w14:paraId="1AD22BB2" w14:textId="77777777" w:rsidR="009B4AC3" w:rsidRDefault="009B4AC3" w:rsidP="00112278">
      <w:pPr>
        <w:spacing w:line="240" w:lineRule="auto"/>
      </w:pPr>
      <w:r>
        <w:continuationSeparator/>
      </w:r>
    </w:p>
  </w:endnote>
  <w:endnote w:type="continuationNotice" w:id="1">
    <w:p w14:paraId="22A168DE" w14:textId="77777777" w:rsidR="009B4AC3" w:rsidRDefault="009B4A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5604252"/>
      <w:docPartObj>
        <w:docPartGallery w:val="Page Numbers (Bottom of Page)"/>
        <w:docPartUnique/>
      </w:docPartObj>
    </w:sdtPr>
    <w:sdtEndPr>
      <w:rPr>
        <w:rStyle w:val="PageNumber"/>
      </w:rPr>
    </w:sdtEndPr>
    <w:sdtContent>
      <w:p w14:paraId="2062E966" w14:textId="6B18F9C2" w:rsidR="007F59B7" w:rsidRDefault="007F59B7" w:rsidP="00B541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356BA" w14:textId="77777777" w:rsidR="007F59B7" w:rsidRDefault="007F5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3874648"/>
      <w:docPartObj>
        <w:docPartGallery w:val="Page Numbers (Bottom of Page)"/>
        <w:docPartUnique/>
      </w:docPartObj>
    </w:sdtPr>
    <w:sdtEndPr>
      <w:rPr>
        <w:rStyle w:val="PageNumber"/>
      </w:rPr>
    </w:sdtEndPr>
    <w:sdtContent>
      <w:p w14:paraId="40C0DFAD" w14:textId="3718EAFB" w:rsidR="007F59B7" w:rsidRDefault="007F59B7" w:rsidP="00B541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107FA">
          <w:rPr>
            <w:rStyle w:val="PageNumber"/>
            <w:noProof/>
          </w:rPr>
          <w:t>2</w:t>
        </w:r>
        <w:r>
          <w:rPr>
            <w:rStyle w:val="PageNumber"/>
          </w:rPr>
          <w:fldChar w:fldCharType="end"/>
        </w:r>
      </w:p>
    </w:sdtContent>
  </w:sdt>
  <w:p w14:paraId="7A2D8E81" w14:textId="77777777" w:rsidR="007F59B7" w:rsidRDefault="007F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F385" w14:textId="77777777" w:rsidR="009B4AC3" w:rsidRDefault="009B4AC3" w:rsidP="00112278">
      <w:pPr>
        <w:spacing w:line="240" w:lineRule="auto"/>
      </w:pPr>
      <w:r>
        <w:separator/>
      </w:r>
    </w:p>
  </w:footnote>
  <w:footnote w:type="continuationSeparator" w:id="0">
    <w:p w14:paraId="583EFFE5" w14:textId="77777777" w:rsidR="009B4AC3" w:rsidRDefault="009B4AC3" w:rsidP="00112278">
      <w:pPr>
        <w:spacing w:line="240" w:lineRule="auto"/>
      </w:pPr>
      <w:r>
        <w:continuationSeparator/>
      </w:r>
    </w:p>
  </w:footnote>
  <w:footnote w:type="continuationNotice" w:id="1">
    <w:p w14:paraId="0C1A4EBD" w14:textId="77777777" w:rsidR="009B4AC3" w:rsidRDefault="009B4AC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36A81"/>
    <w:multiLevelType w:val="multilevel"/>
    <w:tmpl w:val="2CD4276C"/>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1" w15:restartNumberingAfterBreak="0">
    <w:nsid w:val="3B7E14E9"/>
    <w:multiLevelType w:val="hybridMultilevel"/>
    <w:tmpl w:val="618A5F72"/>
    <w:lvl w:ilvl="0" w:tplc="853E0F9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E095B"/>
    <w:multiLevelType w:val="hybridMultilevel"/>
    <w:tmpl w:val="808A8C24"/>
    <w:lvl w:ilvl="0" w:tplc="A80A1464">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073E4"/>
    <w:multiLevelType w:val="hybridMultilevel"/>
    <w:tmpl w:val="7C9614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CE875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6A6756"/>
    <w:multiLevelType w:val="hybridMultilevel"/>
    <w:tmpl w:val="4EB611A8"/>
    <w:lvl w:ilvl="0" w:tplc="B178D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922F9"/>
    <w:multiLevelType w:val="hybridMultilevel"/>
    <w:tmpl w:val="C57C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78"/>
    <w:rsid w:val="000037D3"/>
    <w:rsid w:val="00027A6E"/>
    <w:rsid w:val="0003391B"/>
    <w:rsid w:val="00034F3B"/>
    <w:rsid w:val="000A2148"/>
    <w:rsid w:val="000C0418"/>
    <w:rsid w:val="000D3A5C"/>
    <w:rsid w:val="000F2549"/>
    <w:rsid w:val="000F59BC"/>
    <w:rsid w:val="00112278"/>
    <w:rsid w:val="001209FA"/>
    <w:rsid w:val="00126663"/>
    <w:rsid w:val="00126A4B"/>
    <w:rsid w:val="00141834"/>
    <w:rsid w:val="001418BE"/>
    <w:rsid w:val="00143C32"/>
    <w:rsid w:val="00155973"/>
    <w:rsid w:val="001922CE"/>
    <w:rsid w:val="001C395F"/>
    <w:rsid w:val="001D02F7"/>
    <w:rsid w:val="001D1780"/>
    <w:rsid w:val="001E5956"/>
    <w:rsid w:val="00205723"/>
    <w:rsid w:val="0021286D"/>
    <w:rsid w:val="0021726D"/>
    <w:rsid w:val="00217E6D"/>
    <w:rsid w:val="0022187B"/>
    <w:rsid w:val="00234B91"/>
    <w:rsid w:val="00237273"/>
    <w:rsid w:val="00244D61"/>
    <w:rsid w:val="00256253"/>
    <w:rsid w:val="002562E1"/>
    <w:rsid w:val="00256751"/>
    <w:rsid w:val="00256D98"/>
    <w:rsid w:val="00264CB2"/>
    <w:rsid w:val="002751E5"/>
    <w:rsid w:val="0028198A"/>
    <w:rsid w:val="002D6A3D"/>
    <w:rsid w:val="002D75D7"/>
    <w:rsid w:val="003045D9"/>
    <w:rsid w:val="00304CBF"/>
    <w:rsid w:val="00313A5F"/>
    <w:rsid w:val="00315E62"/>
    <w:rsid w:val="00316B00"/>
    <w:rsid w:val="00326DE5"/>
    <w:rsid w:val="00337BF0"/>
    <w:rsid w:val="00352765"/>
    <w:rsid w:val="003C1EB6"/>
    <w:rsid w:val="003D3E71"/>
    <w:rsid w:val="003E63DF"/>
    <w:rsid w:val="003F6C3A"/>
    <w:rsid w:val="004304D6"/>
    <w:rsid w:val="0048427E"/>
    <w:rsid w:val="0048741C"/>
    <w:rsid w:val="00491455"/>
    <w:rsid w:val="004B02E6"/>
    <w:rsid w:val="004B4DFC"/>
    <w:rsid w:val="004B7A4C"/>
    <w:rsid w:val="004C00C5"/>
    <w:rsid w:val="004C38CF"/>
    <w:rsid w:val="004D6AC9"/>
    <w:rsid w:val="00511398"/>
    <w:rsid w:val="0053460D"/>
    <w:rsid w:val="005578E4"/>
    <w:rsid w:val="005607E7"/>
    <w:rsid w:val="00573807"/>
    <w:rsid w:val="00573DC5"/>
    <w:rsid w:val="005E280F"/>
    <w:rsid w:val="005E2DFE"/>
    <w:rsid w:val="005F7F40"/>
    <w:rsid w:val="00615A98"/>
    <w:rsid w:val="00626B27"/>
    <w:rsid w:val="00640B9A"/>
    <w:rsid w:val="00642906"/>
    <w:rsid w:val="00645F24"/>
    <w:rsid w:val="00666F8D"/>
    <w:rsid w:val="0068619F"/>
    <w:rsid w:val="006C1FD3"/>
    <w:rsid w:val="006C3AAD"/>
    <w:rsid w:val="006F39BF"/>
    <w:rsid w:val="006F5B0B"/>
    <w:rsid w:val="00701A7D"/>
    <w:rsid w:val="00734D09"/>
    <w:rsid w:val="007352CD"/>
    <w:rsid w:val="00737EE3"/>
    <w:rsid w:val="007A6D1A"/>
    <w:rsid w:val="007B3F95"/>
    <w:rsid w:val="007B4021"/>
    <w:rsid w:val="007F2190"/>
    <w:rsid w:val="007F3524"/>
    <w:rsid w:val="007F59B7"/>
    <w:rsid w:val="00804127"/>
    <w:rsid w:val="00810752"/>
    <w:rsid w:val="00872C87"/>
    <w:rsid w:val="008A6C0D"/>
    <w:rsid w:val="008C7081"/>
    <w:rsid w:val="008F2140"/>
    <w:rsid w:val="008F5158"/>
    <w:rsid w:val="00943BEB"/>
    <w:rsid w:val="00944651"/>
    <w:rsid w:val="00946A11"/>
    <w:rsid w:val="00954448"/>
    <w:rsid w:val="009779BF"/>
    <w:rsid w:val="009830A5"/>
    <w:rsid w:val="009A6BFA"/>
    <w:rsid w:val="009B4AC3"/>
    <w:rsid w:val="009C30E7"/>
    <w:rsid w:val="009C733E"/>
    <w:rsid w:val="009C7F89"/>
    <w:rsid w:val="009D691B"/>
    <w:rsid w:val="00A171F1"/>
    <w:rsid w:val="00A45253"/>
    <w:rsid w:val="00A64425"/>
    <w:rsid w:val="00A730D5"/>
    <w:rsid w:val="00A77A2D"/>
    <w:rsid w:val="00A90363"/>
    <w:rsid w:val="00A90EF0"/>
    <w:rsid w:val="00A9153C"/>
    <w:rsid w:val="00AA6E1D"/>
    <w:rsid w:val="00AC598F"/>
    <w:rsid w:val="00AF6133"/>
    <w:rsid w:val="00B308FD"/>
    <w:rsid w:val="00B36C37"/>
    <w:rsid w:val="00B5418C"/>
    <w:rsid w:val="00B70EC0"/>
    <w:rsid w:val="00B77193"/>
    <w:rsid w:val="00B83F1C"/>
    <w:rsid w:val="00B913E3"/>
    <w:rsid w:val="00B930AD"/>
    <w:rsid w:val="00BB0061"/>
    <w:rsid w:val="00BC037B"/>
    <w:rsid w:val="00BE5FF8"/>
    <w:rsid w:val="00C225FC"/>
    <w:rsid w:val="00C3011E"/>
    <w:rsid w:val="00C46B6F"/>
    <w:rsid w:val="00C6319C"/>
    <w:rsid w:val="00C836E9"/>
    <w:rsid w:val="00C87234"/>
    <w:rsid w:val="00C91187"/>
    <w:rsid w:val="00C96E05"/>
    <w:rsid w:val="00CF21F1"/>
    <w:rsid w:val="00CF79EC"/>
    <w:rsid w:val="00D107FA"/>
    <w:rsid w:val="00D215A5"/>
    <w:rsid w:val="00D23038"/>
    <w:rsid w:val="00D340C7"/>
    <w:rsid w:val="00D34ACE"/>
    <w:rsid w:val="00D37211"/>
    <w:rsid w:val="00D57904"/>
    <w:rsid w:val="00D727AA"/>
    <w:rsid w:val="00D91B8C"/>
    <w:rsid w:val="00DA2ADF"/>
    <w:rsid w:val="00DD46B2"/>
    <w:rsid w:val="00DF77D9"/>
    <w:rsid w:val="00E03DE2"/>
    <w:rsid w:val="00E14B6A"/>
    <w:rsid w:val="00E15076"/>
    <w:rsid w:val="00E2363C"/>
    <w:rsid w:val="00E333FA"/>
    <w:rsid w:val="00E40431"/>
    <w:rsid w:val="00E91B75"/>
    <w:rsid w:val="00EB11D8"/>
    <w:rsid w:val="00EB2429"/>
    <w:rsid w:val="00ED7304"/>
    <w:rsid w:val="00EE2D9C"/>
    <w:rsid w:val="00F06670"/>
    <w:rsid w:val="00F400D2"/>
    <w:rsid w:val="00F44AFC"/>
    <w:rsid w:val="00F66BC6"/>
    <w:rsid w:val="00FA02E0"/>
    <w:rsid w:val="00FA6731"/>
    <w:rsid w:val="00FC0AD9"/>
    <w:rsid w:val="00FC10B3"/>
    <w:rsid w:val="00FD0F2E"/>
    <w:rsid w:val="00FE288E"/>
    <w:rsid w:val="00FF2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55AE"/>
  <w15:chartTrackingRefBased/>
  <w15:docId w15:val="{8CD0A7A5-4240-684D-86F9-3D8F0F22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278"/>
    <w:pPr>
      <w:spacing w:line="360"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uiPriority w:val="1"/>
    <w:qFormat/>
    <w:rsid w:val="00112278"/>
    <w:pPr>
      <w:numPr>
        <w:numId w:val="2"/>
      </w:numPr>
      <w:tabs>
        <w:tab w:val="num" w:pos="720"/>
      </w:tabs>
      <w:spacing w:after="60"/>
    </w:pPr>
    <w:rPr>
      <w:rFonts w:eastAsia="Calibri"/>
      <w:sz w:val="20"/>
      <w:szCs w:val="22"/>
      <w:lang w:val="en-GB"/>
    </w:rPr>
  </w:style>
  <w:style w:type="paragraph" w:styleId="Footer">
    <w:name w:val="footer"/>
    <w:basedOn w:val="Normal"/>
    <w:link w:val="FooterChar"/>
    <w:uiPriority w:val="99"/>
    <w:unhideWhenUsed/>
    <w:rsid w:val="00112278"/>
    <w:pPr>
      <w:tabs>
        <w:tab w:val="center" w:pos="4680"/>
        <w:tab w:val="right" w:pos="9360"/>
      </w:tabs>
      <w:spacing w:line="240" w:lineRule="auto"/>
    </w:pPr>
  </w:style>
  <w:style w:type="character" w:customStyle="1" w:styleId="FooterChar">
    <w:name w:val="Footer Char"/>
    <w:basedOn w:val="DefaultParagraphFont"/>
    <w:link w:val="Footer"/>
    <w:uiPriority w:val="99"/>
    <w:rsid w:val="00112278"/>
    <w:rPr>
      <w:rFonts w:ascii="Calibri" w:eastAsia="Times New Roman" w:hAnsi="Calibri" w:cs="Times New Roman"/>
      <w:lang w:val="en-US"/>
    </w:rPr>
  </w:style>
  <w:style w:type="character" w:styleId="PageNumber">
    <w:name w:val="page number"/>
    <w:basedOn w:val="DefaultParagraphFont"/>
    <w:uiPriority w:val="99"/>
    <w:semiHidden/>
    <w:unhideWhenUsed/>
    <w:rsid w:val="00112278"/>
  </w:style>
  <w:style w:type="paragraph" w:customStyle="1" w:styleId="Title16">
    <w:name w:val="Title16"/>
    <w:basedOn w:val="Normal"/>
    <w:rsid w:val="00155973"/>
    <w:pPr>
      <w:keepNext/>
      <w:keepLines/>
      <w:suppressAutoHyphens/>
      <w:spacing w:after="120" w:line="290" w:lineRule="auto"/>
      <w:jc w:val="center"/>
      <w:outlineLvl w:val="0"/>
    </w:pPr>
    <w:rPr>
      <w:rFonts w:ascii="Times New Roman" w:hAnsi="Times New Roman"/>
      <w:b/>
      <w:kern w:val="20"/>
      <w:sz w:val="32"/>
      <w:lang w:val="en-GB" w:eastAsia="en-GB"/>
    </w:rPr>
  </w:style>
  <w:style w:type="paragraph" w:styleId="NoSpacing">
    <w:name w:val="No Spacing"/>
    <w:qFormat/>
    <w:rsid w:val="00315E62"/>
    <w:pPr>
      <w:suppressAutoHyphens/>
    </w:pPr>
    <w:rPr>
      <w:rFonts w:ascii="Arial" w:eastAsia="Times New Roman" w:hAnsi="Arial" w:cs="Times New Roman"/>
      <w:sz w:val="22"/>
      <w:lang w:eastAsia="en-GB"/>
    </w:rPr>
  </w:style>
  <w:style w:type="paragraph" w:customStyle="1" w:styleId="DocText">
    <w:name w:val="DocText"/>
    <w:basedOn w:val="Normal"/>
    <w:qFormat/>
    <w:rsid w:val="00315E62"/>
    <w:pPr>
      <w:numPr>
        <w:numId w:val="3"/>
      </w:numPr>
      <w:spacing w:before="240" w:line="260" w:lineRule="atLeast"/>
      <w:jc w:val="both"/>
    </w:pPr>
    <w:rPr>
      <w:rFonts w:ascii="Arial" w:eastAsiaTheme="minorHAnsi" w:hAnsi="Arial"/>
      <w:sz w:val="20"/>
      <w:szCs w:val="22"/>
      <w:lang w:val="en-GB"/>
    </w:rPr>
  </w:style>
  <w:style w:type="paragraph" w:customStyle="1" w:styleId="DocTextL1">
    <w:name w:val="DocTextL1"/>
    <w:basedOn w:val="DocText"/>
    <w:qFormat/>
    <w:rsid w:val="00315E62"/>
    <w:pPr>
      <w:numPr>
        <w:ilvl w:val="1"/>
      </w:numPr>
    </w:pPr>
  </w:style>
  <w:style w:type="paragraph" w:customStyle="1" w:styleId="DocTextL2">
    <w:name w:val="DocTextL2"/>
    <w:basedOn w:val="DocText"/>
    <w:qFormat/>
    <w:rsid w:val="00315E62"/>
    <w:pPr>
      <w:numPr>
        <w:ilvl w:val="2"/>
      </w:numPr>
    </w:pPr>
  </w:style>
  <w:style w:type="paragraph" w:customStyle="1" w:styleId="DocTextL3">
    <w:name w:val="DocTextL3"/>
    <w:basedOn w:val="DocText"/>
    <w:qFormat/>
    <w:rsid w:val="00315E62"/>
    <w:pPr>
      <w:numPr>
        <w:ilvl w:val="3"/>
      </w:numPr>
    </w:pPr>
  </w:style>
  <w:style w:type="paragraph" w:customStyle="1" w:styleId="DocTextL4">
    <w:name w:val="DocTextL4"/>
    <w:basedOn w:val="DocText"/>
    <w:rsid w:val="00315E62"/>
    <w:pPr>
      <w:numPr>
        <w:ilvl w:val="4"/>
      </w:numPr>
    </w:pPr>
  </w:style>
  <w:style w:type="paragraph" w:customStyle="1" w:styleId="DocTextL5">
    <w:name w:val="DocTextL5"/>
    <w:basedOn w:val="DocText"/>
    <w:rsid w:val="00315E62"/>
    <w:pPr>
      <w:numPr>
        <w:ilvl w:val="5"/>
      </w:numPr>
    </w:pPr>
  </w:style>
  <w:style w:type="paragraph" w:customStyle="1" w:styleId="DocTextL6">
    <w:name w:val="DocTextL6"/>
    <w:basedOn w:val="DocText"/>
    <w:qFormat/>
    <w:rsid w:val="00315E62"/>
    <w:pPr>
      <w:numPr>
        <w:ilvl w:val="6"/>
      </w:numPr>
    </w:pPr>
  </w:style>
  <w:style w:type="paragraph" w:customStyle="1" w:styleId="DocTextL7">
    <w:name w:val="DocTextL7"/>
    <w:basedOn w:val="DocText"/>
    <w:qFormat/>
    <w:rsid w:val="00315E62"/>
    <w:pPr>
      <w:numPr>
        <w:ilvl w:val="7"/>
      </w:numPr>
    </w:pPr>
  </w:style>
  <w:style w:type="paragraph" w:customStyle="1" w:styleId="DocTextL8">
    <w:name w:val="DocTextL8"/>
    <w:basedOn w:val="DocText"/>
    <w:qFormat/>
    <w:rsid w:val="00315E62"/>
    <w:pPr>
      <w:numPr>
        <w:ilvl w:val="8"/>
      </w:numPr>
    </w:pPr>
  </w:style>
  <w:style w:type="table" w:styleId="TableGrid">
    <w:name w:val="Table Grid"/>
    <w:basedOn w:val="TableNormal"/>
    <w:uiPriority w:val="59"/>
    <w:qFormat/>
    <w:rsid w:val="00315E62"/>
    <w:rPr>
      <w:rFonts w:ascii="Times New Roman" w:hAnsi="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5607E7"/>
    <w:rPr>
      <w:rFonts w:eastAsiaTheme="minorEastAsia"/>
      <w:sz w:val="20"/>
      <w:szCs w:val="20"/>
      <w:lang w:val="en-US"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5418C"/>
    <w:pPr>
      <w:autoSpaceDE w:val="0"/>
      <w:autoSpaceDN w:val="0"/>
      <w:adjustRightInd w:val="0"/>
    </w:pPr>
    <w:rPr>
      <w:rFonts w:ascii="Calibri" w:hAnsi="Calibri" w:cs="Calibri"/>
      <w:color w:val="000000"/>
      <w:lang w:val="en-ZA"/>
    </w:rPr>
  </w:style>
  <w:style w:type="paragraph" w:styleId="BalloonText">
    <w:name w:val="Balloon Text"/>
    <w:basedOn w:val="Normal"/>
    <w:link w:val="BalloonTextChar"/>
    <w:uiPriority w:val="99"/>
    <w:semiHidden/>
    <w:unhideWhenUsed/>
    <w:rsid w:val="008C70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08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8C7081"/>
    <w:rPr>
      <w:sz w:val="16"/>
      <w:szCs w:val="16"/>
    </w:rPr>
  </w:style>
  <w:style w:type="paragraph" w:styleId="CommentText">
    <w:name w:val="annotation text"/>
    <w:basedOn w:val="Normal"/>
    <w:link w:val="CommentTextChar"/>
    <w:uiPriority w:val="99"/>
    <w:semiHidden/>
    <w:unhideWhenUsed/>
    <w:rsid w:val="008C7081"/>
    <w:pPr>
      <w:spacing w:line="240" w:lineRule="auto"/>
    </w:pPr>
    <w:rPr>
      <w:sz w:val="20"/>
      <w:szCs w:val="20"/>
    </w:rPr>
  </w:style>
  <w:style w:type="character" w:customStyle="1" w:styleId="CommentTextChar">
    <w:name w:val="Comment Text Char"/>
    <w:basedOn w:val="DefaultParagraphFont"/>
    <w:link w:val="CommentText"/>
    <w:uiPriority w:val="99"/>
    <w:semiHidden/>
    <w:rsid w:val="008C7081"/>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30E7"/>
    <w:rPr>
      <w:b/>
      <w:bCs/>
    </w:rPr>
  </w:style>
  <w:style w:type="character" w:customStyle="1" w:styleId="CommentSubjectChar">
    <w:name w:val="Comment Subject Char"/>
    <w:basedOn w:val="CommentTextChar"/>
    <w:link w:val="CommentSubject"/>
    <w:uiPriority w:val="99"/>
    <w:semiHidden/>
    <w:rsid w:val="009C30E7"/>
    <w:rPr>
      <w:rFonts w:ascii="Calibri" w:eastAsia="Times New Roman" w:hAnsi="Calibri" w:cs="Times New Roman"/>
      <w:b/>
      <w:bCs/>
      <w:sz w:val="20"/>
      <w:szCs w:val="20"/>
      <w:lang w:val="en-US"/>
    </w:rPr>
  </w:style>
  <w:style w:type="paragraph" w:styleId="ListParagraph">
    <w:name w:val="List Paragraph"/>
    <w:basedOn w:val="Normal"/>
    <w:uiPriority w:val="34"/>
    <w:qFormat/>
    <w:rsid w:val="00143C32"/>
    <w:pPr>
      <w:ind w:left="720"/>
      <w:contextualSpacing/>
    </w:pPr>
  </w:style>
  <w:style w:type="character" w:styleId="Hyperlink">
    <w:name w:val="Hyperlink"/>
    <w:basedOn w:val="DefaultParagraphFont"/>
    <w:uiPriority w:val="99"/>
    <w:unhideWhenUsed/>
    <w:rsid w:val="00A90EF0"/>
    <w:rPr>
      <w:color w:val="0563C1" w:themeColor="hyperlink"/>
      <w:u w:val="single"/>
    </w:rPr>
  </w:style>
  <w:style w:type="character" w:customStyle="1" w:styleId="UnresolvedMention1">
    <w:name w:val="Unresolved Mention1"/>
    <w:basedOn w:val="DefaultParagraphFont"/>
    <w:uiPriority w:val="99"/>
    <w:semiHidden/>
    <w:unhideWhenUsed/>
    <w:rsid w:val="00A90EF0"/>
    <w:rPr>
      <w:color w:val="605E5C"/>
      <w:shd w:val="clear" w:color="auto" w:fill="E1DFDD"/>
    </w:rPr>
  </w:style>
  <w:style w:type="character" w:styleId="FollowedHyperlink">
    <w:name w:val="FollowedHyperlink"/>
    <w:basedOn w:val="DefaultParagraphFont"/>
    <w:uiPriority w:val="99"/>
    <w:semiHidden/>
    <w:unhideWhenUsed/>
    <w:rsid w:val="00A90EF0"/>
    <w:rPr>
      <w:color w:val="954F72" w:themeColor="followedHyperlink"/>
      <w:u w:val="single"/>
    </w:rPr>
  </w:style>
  <w:style w:type="paragraph" w:styleId="FootnoteText">
    <w:name w:val="footnote text"/>
    <w:basedOn w:val="Normal"/>
    <w:link w:val="FootnoteTextChar"/>
    <w:uiPriority w:val="99"/>
    <w:semiHidden/>
    <w:unhideWhenUsed/>
    <w:rsid w:val="00AC598F"/>
    <w:pPr>
      <w:spacing w:line="240" w:lineRule="auto"/>
    </w:pPr>
    <w:rPr>
      <w:sz w:val="20"/>
      <w:szCs w:val="20"/>
    </w:rPr>
  </w:style>
  <w:style w:type="character" w:customStyle="1" w:styleId="FootnoteTextChar">
    <w:name w:val="Footnote Text Char"/>
    <w:basedOn w:val="DefaultParagraphFont"/>
    <w:link w:val="FootnoteText"/>
    <w:uiPriority w:val="99"/>
    <w:semiHidden/>
    <w:rsid w:val="00AC598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AC598F"/>
    <w:rPr>
      <w:vertAlign w:val="superscript"/>
    </w:rPr>
  </w:style>
  <w:style w:type="paragraph" w:styleId="Header">
    <w:name w:val="header"/>
    <w:basedOn w:val="Normal"/>
    <w:link w:val="HeaderChar"/>
    <w:uiPriority w:val="99"/>
    <w:semiHidden/>
    <w:unhideWhenUsed/>
    <w:rsid w:val="005578E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5F24"/>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391117">
      <w:bodyDiv w:val="1"/>
      <w:marLeft w:val="0"/>
      <w:marRight w:val="0"/>
      <w:marTop w:val="0"/>
      <w:marBottom w:val="0"/>
      <w:divBdr>
        <w:top w:val="none" w:sz="0" w:space="0" w:color="auto"/>
        <w:left w:val="none" w:sz="0" w:space="0" w:color="auto"/>
        <w:bottom w:val="none" w:sz="0" w:space="0" w:color="auto"/>
        <w:right w:val="none" w:sz="0" w:space="0" w:color="auto"/>
      </w:divBdr>
    </w:div>
    <w:div w:id="788939715">
      <w:bodyDiv w:val="1"/>
      <w:marLeft w:val="0"/>
      <w:marRight w:val="0"/>
      <w:marTop w:val="0"/>
      <w:marBottom w:val="0"/>
      <w:divBdr>
        <w:top w:val="none" w:sz="0" w:space="0" w:color="auto"/>
        <w:left w:val="none" w:sz="0" w:space="0" w:color="auto"/>
        <w:bottom w:val="none" w:sz="0" w:space="0" w:color="auto"/>
        <w:right w:val="none" w:sz="0" w:space="0" w:color="auto"/>
      </w:divBdr>
    </w:div>
    <w:div w:id="927805699">
      <w:bodyDiv w:val="1"/>
      <w:marLeft w:val="0"/>
      <w:marRight w:val="0"/>
      <w:marTop w:val="0"/>
      <w:marBottom w:val="0"/>
      <w:divBdr>
        <w:top w:val="none" w:sz="0" w:space="0" w:color="auto"/>
        <w:left w:val="none" w:sz="0" w:space="0" w:color="auto"/>
        <w:bottom w:val="none" w:sz="0" w:space="0" w:color="auto"/>
        <w:right w:val="none" w:sz="0" w:space="0" w:color="auto"/>
      </w:divBdr>
    </w:div>
    <w:div w:id="1227376065">
      <w:bodyDiv w:val="1"/>
      <w:marLeft w:val="0"/>
      <w:marRight w:val="0"/>
      <w:marTop w:val="0"/>
      <w:marBottom w:val="0"/>
      <w:divBdr>
        <w:top w:val="none" w:sz="0" w:space="0" w:color="auto"/>
        <w:left w:val="none" w:sz="0" w:space="0" w:color="auto"/>
        <w:bottom w:val="none" w:sz="0" w:space="0" w:color="auto"/>
        <w:right w:val="none" w:sz="0" w:space="0" w:color="auto"/>
      </w:divBdr>
    </w:div>
    <w:div w:id="21062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78892C98B868449327CFB8C8130573" ma:contentTypeVersion="12" ma:contentTypeDescription="Create a new document." ma:contentTypeScope="" ma:versionID="c32a0554c71752c60df61f6c1f4d60dc">
  <xsd:schema xmlns:xsd="http://www.w3.org/2001/XMLSchema" xmlns:xs="http://www.w3.org/2001/XMLSchema" xmlns:p="http://schemas.microsoft.com/office/2006/metadata/properties" xmlns:ns2="491fff8c-b0f7-4246-ad84-3a754cc6578c" xmlns:ns3="d830a163-2bd2-4904-a356-455e0fdb518a" targetNamespace="http://schemas.microsoft.com/office/2006/metadata/properties" ma:root="true" ma:fieldsID="cc3dccbaa35a70edcf86841d46e35b4c" ns2:_="" ns3:_="">
    <xsd:import namespace="491fff8c-b0f7-4246-ad84-3a754cc6578c"/>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fff8c-b0f7-4246-ad84-3a754cc6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AF56-61F7-4612-B0E3-7C29F83E6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CAE15B-3F50-4831-81C7-C0ECC7F62424}">
  <ds:schemaRefs>
    <ds:schemaRef ds:uri="http://schemas.microsoft.com/sharepoint/v3/contenttype/forms"/>
  </ds:schemaRefs>
</ds:datastoreItem>
</file>

<file path=customXml/itemProps3.xml><?xml version="1.0" encoding="utf-8"?>
<ds:datastoreItem xmlns:ds="http://schemas.openxmlformats.org/officeDocument/2006/customXml" ds:itemID="{3A24D39C-840D-47D5-B5FD-1AB14FB1B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fff8c-b0f7-4246-ad84-3a754cc6578c"/>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1F387-E211-4A8F-B476-233CE52F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Prosus</vt:lpstr>
    </vt:vector>
  </TitlesOfParts>
  <Manager/>
  <Company/>
  <LinksUpToDate>false</LinksUpToDate>
  <CharactersWithSpaces>4498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dc:title>
  <dc:subject/>
  <dc:creator>Nick Hanson</dc:creator>
  <cp:keywords/>
  <dc:description/>
  <cp:lastModifiedBy>Tonilee Lutz</cp:lastModifiedBy>
  <cp:revision>2</cp:revision>
  <cp:lastPrinted>2020-07-14T14:50:00Z</cp:lastPrinted>
  <dcterms:created xsi:type="dcterms:W3CDTF">2020-10-16T11:29:00Z</dcterms:created>
  <dcterms:modified xsi:type="dcterms:W3CDTF">2020-10-16T11:29:00Z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0x0101001E78892C98B868449327CFB8C8130573</vt:lpwstr>
  </property>
</Properties>
</file>