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5FA4" w14:textId="77777777" w:rsidR="00BE5FF8" w:rsidRDefault="00BE5FF8" w:rsidP="00155973">
      <w:pPr>
        <w:pStyle w:val="Title16"/>
        <w:rPr>
          <w:rFonts w:ascii="Calibri" w:eastAsia="MS Mincho" w:hAnsi="Calibri" w:cs="Calibri"/>
          <w:sz w:val="22"/>
          <w:szCs w:val="22"/>
        </w:rPr>
      </w:pPr>
    </w:p>
    <w:p w14:paraId="57A4AD25" w14:textId="77777777" w:rsidR="00BE5FF8" w:rsidRDefault="00BE5FF8" w:rsidP="00155973">
      <w:pPr>
        <w:pStyle w:val="Title16"/>
        <w:rPr>
          <w:rFonts w:ascii="Calibri" w:eastAsia="MS Mincho" w:hAnsi="Calibri" w:cs="Calibri"/>
          <w:sz w:val="22"/>
          <w:szCs w:val="22"/>
        </w:rPr>
      </w:pPr>
    </w:p>
    <w:p w14:paraId="24922D44" w14:textId="77777777" w:rsidR="00BE5FF8" w:rsidRDefault="00BE5FF8" w:rsidP="00155973">
      <w:pPr>
        <w:pStyle w:val="Title16"/>
        <w:rPr>
          <w:rFonts w:ascii="Calibri" w:eastAsia="MS Mincho" w:hAnsi="Calibri" w:cs="Calibri"/>
          <w:sz w:val="22"/>
          <w:szCs w:val="22"/>
        </w:rPr>
      </w:pPr>
    </w:p>
    <w:p w14:paraId="12738340" w14:textId="77777777" w:rsidR="00BE5FF8" w:rsidRPr="004F70A6" w:rsidRDefault="00BE5FF8" w:rsidP="00155973">
      <w:pPr>
        <w:pStyle w:val="Title16"/>
        <w:rPr>
          <w:rFonts w:ascii="Verdana" w:eastAsia="MS Mincho" w:hAnsi="Verdana" w:cs="Calibri"/>
          <w:sz w:val="20"/>
          <w:szCs w:val="20"/>
        </w:rPr>
      </w:pPr>
    </w:p>
    <w:p w14:paraId="431A9FF4" w14:textId="16DF6006" w:rsidR="00155973" w:rsidRPr="004F70A6" w:rsidRDefault="00155973" w:rsidP="00155973">
      <w:pPr>
        <w:pStyle w:val="Title16"/>
        <w:rPr>
          <w:rFonts w:ascii="Verdana" w:eastAsia="MS Mincho" w:hAnsi="Verdana" w:cs="Calibri"/>
          <w:sz w:val="20"/>
          <w:szCs w:val="20"/>
        </w:rPr>
      </w:pPr>
      <w:r w:rsidRPr="004F70A6">
        <w:rPr>
          <w:rFonts w:ascii="Verdana" w:eastAsia="MS Mincho" w:hAnsi="Verdana" w:cs="Calibri"/>
          <w:sz w:val="20"/>
          <w:szCs w:val="20"/>
        </w:rPr>
        <w:t>PROSUS N.V.</w:t>
      </w:r>
    </w:p>
    <w:p w14:paraId="4AB9921D" w14:textId="0A330786" w:rsidR="00155973" w:rsidRPr="004F70A6" w:rsidRDefault="00155973" w:rsidP="00155973">
      <w:pPr>
        <w:pStyle w:val="Title16"/>
        <w:spacing w:after="0" w:line="240" w:lineRule="auto"/>
        <w:rPr>
          <w:rFonts w:ascii="Verdana" w:eastAsia="MS Mincho" w:hAnsi="Verdana" w:cs="Calibri"/>
          <w:b w:val="0"/>
          <w:sz w:val="20"/>
          <w:szCs w:val="20"/>
        </w:rPr>
      </w:pPr>
      <w:r w:rsidRPr="004F70A6">
        <w:rPr>
          <w:rFonts w:ascii="Verdana" w:eastAsia="MS Mincho" w:hAnsi="Verdana" w:cs="Calibri"/>
          <w:b w:val="0"/>
          <w:sz w:val="20"/>
          <w:szCs w:val="20"/>
        </w:rPr>
        <w:t>(Incorporated in the Netherlands)</w:t>
      </w:r>
    </w:p>
    <w:p w14:paraId="4C273B7A" w14:textId="77777777" w:rsidR="00155973" w:rsidRPr="004F70A6" w:rsidRDefault="00155973" w:rsidP="00155973">
      <w:pPr>
        <w:pStyle w:val="Title16"/>
        <w:spacing w:after="0" w:line="240" w:lineRule="auto"/>
        <w:rPr>
          <w:rFonts w:ascii="Verdana" w:eastAsia="MS Mincho" w:hAnsi="Verdana" w:cs="Calibri"/>
          <w:b w:val="0"/>
          <w:sz w:val="20"/>
          <w:szCs w:val="20"/>
        </w:rPr>
      </w:pPr>
      <w:r w:rsidRPr="004F70A6">
        <w:rPr>
          <w:rFonts w:ascii="Verdana" w:eastAsia="MS Mincho" w:hAnsi="Verdana" w:cs="Calibri"/>
          <w:b w:val="0"/>
          <w:sz w:val="20"/>
          <w:szCs w:val="20"/>
        </w:rPr>
        <w:t>(Legal Entity Identifier: 635400Z5LQ5F9OLVT688)</w:t>
      </w:r>
    </w:p>
    <w:p w14:paraId="1821821A" w14:textId="77777777" w:rsidR="00155973" w:rsidRPr="004F70A6" w:rsidRDefault="00155973" w:rsidP="00155973">
      <w:pPr>
        <w:pStyle w:val="Title16"/>
        <w:spacing w:after="0" w:line="240" w:lineRule="auto"/>
        <w:rPr>
          <w:rFonts w:ascii="Verdana" w:eastAsia="MS Mincho" w:hAnsi="Verdana" w:cs="Calibri"/>
          <w:b w:val="0"/>
          <w:sz w:val="20"/>
          <w:szCs w:val="20"/>
        </w:rPr>
      </w:pPr>
      <w:r w:rsidRPr="004F70A6">
        <w:rPr>
          <w:rFonts w:ascii="Verdana" w:eastAsia="MS Mincho" w:hAnsi="Verdana" w:cs="Calibri"/>
          <w:b w:val="0"/>
          <w:sz w:val="20"/>
          <w:szCs w:val="20"/>
        </w:rPr>
        <w:t>ISIN: NL0013654783</w:t>
      </w:r>
    </w:p>
    <w:p w14:paraId="5888DD8F" w14:textId="77777777" w:rsidR="00155973" w:rsidRPr="004F70A6" w:rsidRDefault="00155973" w:rsidP="00155973">
      <w:pPr>
        <w:pStyle w:val="Title16"/>
        <w:spacing w:after="0" w:line="240" w:lineRule="auto"/>
        <w:rPr>
          <w:rFonts w:ascii="Verdana" w:eastAsia="MS Mincho" w:hAnsi="Verdana" w:cs="Calibri"/>
          <w:b w:val="0"/>
          <w:sz w:val="20"/>
          <w:szCs w:val="20"/>
        </w:rPr>
      </w:pPr>
      <w:r w:rsidRPr="004F70A6">
        <w:rPr>
          <w:rFonts w:ascii="Verdana" w:eastAsia="MS Mincho" w:hAnsi="Verdana" w:cs="Calibri"/>
          <w:b w:val="0"/>
          <w:sz w:val="20"/>
          <w:szCs w:val="20"/>
        </w:rPr>
        <w:t>Euronext Amsterdam and JSE Share code: PRX</w:t>
      </w:r>
    </w:p>
    <w:p w14:paraId="15A8A70B" w14:textId="77777777" w:rsidR="00155973" w:rsidRPr="004F70A6" w:rsidRDefault="00155973" w:rsidP="00155973">
      <w:pPr>
        <w:pStyle w:val="Title16"/>
        <w:spacing w:after="0" w:line="240" w:lineRule="auto"/>
        <w:rPr>
          <w:rFonts w:ascii="Verdana" w:eastAsia="MS Mincho" w:hAnsi="Verdana" w:cs="Calibri"/>
          <w:sz w:val="20"/>
          <w:szCs w:val="20"/>
        </w:rPr>
      </w:pPr>
      <w:r w:rsidRPr="004F70A6">
        <w:rPr>
          <w:rFonts w:ascii="Verdana" w:eastAsia="MS Mincho" w:hAnsi="Verdana" w:cs="Calibri"/>
          <w:b w:val="0"/>
          <w:sz w:val="20"/>
          <w:szCs w:val="20"/>
        </w:rPr>
        <w:t>("</w:t>
      </w:r>
      <w:r w:rsidRPr="004F70A6">
        <w:rPr>
          <w:rFonts w:ascii="Verdana" w:eastAsia="MS Mincho" w:hAnsi="Verdana" w:cs="Calibri"/>
          <w:sz w:val="20"/>
          <w:szCs w:val="20"/>
        </w:rPr>
        <w:t>Prosus</w:t>
      </w:r>
      <w:r w:rsidRPr="004F70A6">
        <w:rPr>
          <w:rFonts w:ascii="Verdana" w:eastAsia="MS Mincho" w:hAnsi="Verdana" w:cs="Calibri"/>
          <w:b w:val="0"/>
          <w:sz w:val="20"/>
          <w:szCs w:val="20"/>
        </w:rPr>
        <w:t>"</w:t>
      </w:r>
      <w:r w:rsidRPr="004F70A6">
        <w:rPr>
          <w:rFonts w:ascii="Verdana" w:eastAsia="MS Mincho" w:hAnsi="Verdana" w:cs="Calibri"/>
          <w:sz w:val="20"/>
          <w:szCs w:val="20"/>
        </w:rPr>
        <w:t xml:space="preserve"> </w:t>
      </w:r>
      <w:r w:rsidRPr="004F70A6">
        <w:rPr>
          <w:rFonts w:ascii="Verdana" w:eastAsia="MS Mincho" w:hAnsi="Verdana" w:cs="Calibri"/>
          <w:b w:val="0"/>
          <w:sz w:val="20"/>
          <w:szCs w:val="20"/>
        </w:rPr>
        <w:t>or</w:t>
      </w:r>
      <w:r w:rsidRPr="004F70A6">
        <w:rPr>
          <w:rFonts w:ascii="Verdana" w:eastAsia="MS Mincho" w:hAnsi="Verdana" w:cs="Calibri"/>
          <w:sz w:val="20"/>
          <w:szCs w:val="20"/>
        </w:rPr>
        <w:t xml:space="preserve"> </w:t>
      </w:r>
      <w:r w:rsidRPr="004F70A6">
        <w:rPr>
          <w:rFonts w:ascii="Verdana" w:eastAsia="MS Mincho" w:hAnsi="Verdana" w:cs="Calibri"/>
          <w:b w:val="0"/>
          <w:sz w:val="20"/>
          <w:szCs w:val="20"/>
        </w:rPr>
        <w:t>the "</w:t>
      </w:r>
      <w:r w:rsidRPr="004F70A6">
        <w:rPr>
          <w:rFonts w:ascii="Verdana" w:eastAsia="MS Mincho" w:hAnsi="Verdana" w:cs="Calibri"/>
          <w:sz w:val="20"/>
          <w:szCs w:val="20"/>
        </w:rPr>
        <w:t>Company</w:t>
      </w:r>
      <w:r w:rsidRPr="004F70A6">
        <w:rPr>
          <w:rFonts w:ascii="Verdana" w:eastAsia="MS Mincho" w:hAnsi="Verdana" w:cs="Calibri"/>
          <w:b w:val="0"/>
          <w:sz w:val="20"/>
          <w:szCs w:val="20"/>
        </w:rPr>
        <w:t>")</w:t>
      </w:r>
    </w:p>
    <w:p w14:paraId="3811E1DD" w14:textId="021D20A6" w:rsidR="00112278" w:rsidRPr="004F70A6" w:rsidRDefault="00112278" w:rsidP="000037D3">
      <w:pPr>
        <w:jc w:val="both"/>
        <w:rPr>
          <w:rFonts w:ascii="Verdana" w:hAnsi="Verdana"/>
          <w:sz w:val="20"/>
          <w:szCs w:val="20"/>
        </w:rPr>
      </w:pPr>
    </w:p>
    <w:p w14:paraId="02F634FC" w14:textId="77777777" w:rsidR="00155973" w:rsidRPr="004F70A6" w:rsidRDefault="00155973" w:rsidP="00155973">
      <w:pPr>
        <w:jc w:val="center"/>
        <w:rPr>
          <w:rFonts w:ascii="Verdana" w:hAnsi="Verdana"/>
          <w:b/>
          <w:bCs/>
          <w:sz w:val="20"/>
          <w:szCs w:val="20"/>
        </w:rPr>
      </w:pPr>
      <w:r w:rsidRPr="004F70A6">
        <w:rPr>
          <w:rFonts w:ascii="Verdana" w:hAnsi="Verdana"/>
          <w:b/>
          <w:bCs/>
          <w:sz w:val="20"/>
          <w:szCs w:val="20"/>
        </w:rPr>
        <w:t>RESULTS OF ANNUAL GENERAL MEETING</w:t>
      </w:r>
    </w:p>
    <w:p w14:paraId="3A5B5CAC" w14:textId="77777777" w:rsidR="00155973" w:rsidRPr="004F70A6" w:rsidRDefault="00155973" w:rsidP="00155973">
      <w:pPr>
        <w:jc w:val="both"/>
        <w:rPr>
          <w:rFonts w:ascii="Verdana" w:hAnsi="Verdana"/>
          <w:sz w:val="20"/>
          <w:szCs w:val="20"/>
        </w:rPr>
      </w:pPr>
    </w:p>
    <w:p w14:paraId="5DFF0402" w14:textId="5B90E031" w:rsidR="00155973" w:rsidRPr="004F70A6" w:rsidRDefault="00155973" w:rsidP="00155973">
      <w:pPr>
        <w:jc w:val="both"/>
        <w:rPr>
          <w:rFonts w:ascii="Verdana" w:hAnsi="Verdana"/>
          <w:sz w:val="20"/>
          <w:szCs w:val="20"/>
        </w:rPr>
      </w:pPr>
      <w:r w:rsidRPr="004F70A6">
        <w:rPr>
          <w:rFonts w:ascii="Verdana" w:hAnsi="Verdana"/>
          <w:sz w:val="20"/>
          <w:szCs w:val="20"/>
        </w:rPr>
        <w:t xml:space="preserve">Amsterdam, </w:t>
      </w:r>
      <w:r w:rsidR="004F70A6" w:rsidRPr="004F70A6">
        <w:rPr>
          <w:rFonts w:ascii="Verdana" w:hAnsi="Verdana"/>
          <w:sz w:val="20"/>
          <w:szCs w:val="20"/>
        </w:rPr>
        <w:t>24</w:t>
      </w:r>
      <w:r w:rsidRPr="004F70A6">
        <w:rPr>
          <w:rFonts w:ascii="Verdana" w:hAnsi="Verdana"/>
          <w:sz w:val="20"/>
          <w:szCs w:val="20"/>
        </w:rPr>
        <w:t xml:space="preserve"> August 202</w:t>
      </w:r>
      <w:r w:rsidR="004F70A6" w:rsidRPr="004F70A6">
        <w:rPr>
          <w:rFonts w:ascii="Verdana" w:hAnsi="Verdana"/>
          <w:sz w:val="20"/>
          <w:szCs w:val="20"/>
        </w:rPr>
        <w:t>1</w:t>
      </w:r>
      <w:r w:rsidRPr="004F70A6">
        <w:rPr>
          <w:rFonts w:ascii="Verdana" w:hAnsi="Verdana"/>
          <w:sz w:val="20"/>
          <w:szCs w:val="20"/>
        </w:rPr>
        <w:t xml:space="preserve"> – Prosus N.V. (Prosus) (AEX and JSE: PRX) </w:t>
      </w:r>
      <w:r w:rsidR="00B5418C" w:rsidRPr="004F70A6">
        <w:rPr>
          <w:rFonts w:ascii="Verdana" w:hAnsi="Verdana"/>
          <w:sz w:val="20"/>
          <w:szCs w:val="20"/>
        </w:rPr>
        <w:t>The annual general meeting (AGM) of Prosus N.V. was held through electronic communication today.</w:t>
      </w:r>
    </w:p>
    <w:p w14:paraId="7FF60801" w14:textId="77777777" w:rsidR="00CF21F1" w:rsidRPr="004F70A6" w:rsidRDefault="00CF21F1" w:rsidP="00155973">
      <w:pPr>
        <w:jc w:val="both"/>
        <w:rPr>
          <w:rFonts w:ascii="Verdana" w:hAnsi="Verdana"/>
          <w:sz w:val="20"/>
          <w:szCs w:val="20"/>
        </w:rPr>
      </w:pPr>
    </w:p>
    <w:p w14:paraId="1B49A32F" w14:textId="5E358012" w:rsidR="00155973" w:rsidRPr="004F70A6" w:rsidRDefault="00155973" w:rsidP="00155973">
      <w:pPr>
        <w:jc w:val="both"/>
        <w:rPr>
          <w:rFonts w:ascii="Verdana" w:hAnsi="Verdana"/>
          <w:sz w:val="20"/>
          <w:szCs w:val="20"/>
        </w:rPr>
      </w:pPr>
      <w:r w:rsidRPr="004F70A6">
        <w:rPr>
          <w:rFonts w:ascii="Verdana" w:hAnsi="Verdana"/>
          <w:sz w:val="20"/>
          <w:szCs w:val="20"/>
        </w:rPr>
        <w:t xml:space="preserve">Shareholders are advised that all resolutions set out in the notice of </w:t>
      </w:r>
      <w:r w:rsidR="009830A5" w:rsidRPr="004F70A6">
        <w:rPr>
          <w:rFonts w:ascii="Verdana" w:hAnsi="Verdana"/>
          <w:sz w:val="20"/>
          <w:szCs w:val="20"/>
        </w:rPr>
        <w:t xml:space="preserve">the </w:t>
      </w:r>
      <w:r w:rsidRPr="004F70A6">
        <w:rPr>
          <w:rFonts w:ascii="Verdana" w:hAnsi="Verdana"/>
          <w:sz w:val="20"/>
          <w:szCs w:val="20"/>
        </w:rPr>
        <w:t xml:space="preserve">AGM were passed by </w:t>
      </w:r>
      <w:proofErr w:type="gramStart"/>
      <w:r w:rsidRPr="004F70A6">
        <w:rPr>
          <w:rFonts w:ascii="Verdana" w:hAnsi="Verdana"/>
          <w:sz w:val="20"/>
          <w:szCs w:val="20"/>
        </w:rPr>
        <w:t>the requisite majority of</w:t>
      </w:r>
      <w:proofErr w:type="gramEnd"/>
      <w:r w:rsidRPr="004F70A6">
        <w:rPr>
          <w:rFonts w:ascii="Verdana" w:hAnsi="Verdana"/>
          <w:sz w:val="20"/>
          <w:szCs w:val="20"/>
        </w:rPr>
        <w:t xml:space="preserve"> shareholders represented at the annual general meeting</w:t>
      </w:r>
      <w:r w:rsidR="009830A5" w:rsidRPr="004F70A6">
        <w:rPr>
          <w:rFonts w:ascii="Verdana" w:hAnsi="Verdana"/>
          <w:sz w:val="20"/>
          <w:szCs w:val="20"/>
        </w:rPr>
        <w:t xml:space="preserve"> and adopted</w:t>
      </w:r>
      <w:r w:rsidRPr="004F70A6">
        <w:rPr>
          <w:rFonts w:ascii="Verdana" w:hAnsi="Verdana"/>
          <w:sz w:val="20"/>
          <w:szCs w:val="20"/>
        </w:rPr>
        <w:t xml:space="preserve">. </w:t>
      </w:r>
      <w:r w:rsidR="00CF21F1" w:rsidRPr="004F70A6">
        <w:rPr>
          <w:rFonts w:ascii="Verdana" w:hAnsi="Verdana"/>
          <w:sz w:val="20"/>
          <w:szCs w:val="20"/>
        </w:rPr>
        <w:t xml:space="preserve">We note that the issued share capital of Prosus </w:t>
      </w:r>
      <w:r w:rsidR="0007320D">
        <w:rPr>
          <w:rFonts w:ascii="Verdana" w:hAnsi="Verdana"/>
          <w:sz w:val="20"/>
          <w:szCs w:val="20"/>
        </w:rPr>
        <w:t>wa</w:t>
      </w:r>
      <w:r w:rsidR="00CF21F1" w:rsidRPr="004F70A6">
        <w:rPr>
          <w:rFonts w:ascii="Verdana" w:hAnsi="Verdana"/>
          <w:sz w:val="20"/>
          <w:szCs w:val="20"/>
        </w:rPr>
        <w:t>s</w:t>
      </w:r>
      <w:r w:rsidR="0007320D">
        <w:rPr>
          <w:rFonts w:ascii="Verdana" w:hAnsi="Verdana"/>
          <w:sz w:val="20"/>
          <w:szCs w:val="20"/>
        </w:rPr>
        <w:t xml:space="preserve"> at record date</w:t>
      </w:r>
      <w:r w:rsidR="00CF21F1" w:rsidRPr="004F70A6">
        <w:rPr>
          <w:rFonts w:ascii="Verdana" w:hAnsi="Verdana"/>
          <w:sz w:val="20"/>
          <w:szCs w:val="20"/>
        </w:rPr>
        <w:t xml:space="preserve"> as follows:</w:t>
      </w:r>
    </w:p>
    <w:tbl>
      <w:tblPr>
        <w:tblW w:w="5155" w:type="pct"/>
        <w:tblInd w:w="-5" w:type="dxa"/>
        <w:tblBorders>
          <w:top w:val="single" w:sz="4" w:space="0" w:color="00856D"/>
          <w:left w:val="single" w:sz="4" w:space="0" w:color="00856D"/>
          <w:bottom w:val="single" w:sz="4" w:space="0" w:color="00856D"/>
          <w:right w:val="single" w:sz="4" w:space="0" w:color="00856D"/>
          <w:insideH w:val="single" w:sz="4" w:space="0" w:color="00856D"/>
          <w:insideV w:val="single" w:sz="4" w:space="0" w:color="00856D"/>
        </w:tblBorders>
        <w:tblLayout w:type="fixed"/>
        <w:tblLook w:val="01E0" w:firstRow="1" w:lastRow="1" w:firstColumn="1" w:lastColumn="1" w:noHBand="0" w:noVBand="0"/>
      </w:tblPr>
      <w:tblGrid>
        <w:gridCol w:w="2377"/>
        <w:gridCol w:w="1584"/>
        <w:gridCol w:w="1585"/>
        <w:gridCol w:w="2614"/>
        <w:gridCol w:w="2614"/>
      </w:tblGrid>
      <w:tr w:rsidR="00573DC5" w:rsidRPr="004F70A6" w14:paraId="103448D0" w14:textId="77777777" w:rsidTr="00573DC5">
        <w:trPr>
          <w:tblHeader/>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14:paraId="493BAC1E" w14:textId="77777777" w:rsidR="00315E62" w:rsidRPr="004F70A6" w:rsidRDefault="00315E62" w:rsidP="00315E62">
            <w:pPr>
              <w:spacing w:line="240" w:lineRule="auto"/>
              <w:jc w:val="both"/>
              <w:rPr>
                <w:rFonts w:ascii="Verdana" w:hAnsi="Verdana"/>
                <w:b/>
                <w:bCs/>
                <w:sz w:val="20"/>
                <w:szCs w:val="20"/>
              </w:rPr>
            </w:pPr>
            <w:r w:rsidRPr="004F70A6">
              <w:rPr>
                <w:rFonts w:ascii="Verdana" w:hAnsi="Verdana"/>
                <w:b/>
                <w:bCs/>
                <w:sz w:val="20"/>
                <w:szCs w:val="20"/>
              </w:rPr>
              <w:t>Class of share</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1146D0D8" w14:textId="77777777" w:rsidR="00315E62" w:rsidRPr="004F70A6" w:rsidRDefault="00315E62" w:rsidP="00315E62">
            <w:pPr>
              <w:spacing w:line="240" w:lineRule="auto"/>
              <w:jc w:val="both"/>
              <w:rPr>
                <w:rFonts w:ascii="Verdana" w:hAnsi="Verdana"/>
                <w:b/>
                <w:bCs/>
                <w:sz w:val="20"/>
                <w:szCs w:val="20"/>
              </w:rPr>
            </w:pPr>
            <w:r w:rsidRPr="004F70A6">
              <w:rPr>
                <w:rFonts w:ascii="Verdana" w:hAnsi="Verdana"/>
                <w:b/>
                <w:bCs/>
                <w:sz w:val="20"/>
                <w:szCs w:val="20"/>
              </w:rPr>
              <w:t xml:space="preserve">Nominal value </w:t>
            </w:r>
            <w:r w:rsidRPr="004F70A6">
              <w:rPr>
                <w:rFonts w:ascii="Verdana" w:hAnsi="Verdana"/>
                <w:b/>
                <w:bCs/>
                <w:sz w:val="20"/>
                <w:szCs w:val="20"/>
              </w:rPr>
              <w:br/>
              <w:t>per share</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64C6AF0E" w14:textId="77777777" w:rsidR="00315E62" w:rsidRPr="004F70A6" w:rsidRDefault="00315E62" w:rsidP="00315E62">
            <w:pPr>
              <w:spacing w:line="240" w:lineRule="auto"/>
              <w:jc w:val="both"/>
              <w:rPr>
                <w:rFonts w:ascii="Verdana" w:hAnsi="Verdana"/>
                <w:b/>
                <w:bCs/>
                <w:sz w:val="20"/>
                <w:szCs w:val="20"/>
              </w:rPr>
            </w:pPr>
            <w:r w:rsidRPr="004F70A6">
              <w:rPr>
                <w:rFonts w:ascii="Verdana" w:hAnsi="Verdana"/>
                <w:b/>
                <w:bCs/>
                <w:sz w:val="20"/>
                <w:szCs w:val="20"/>
              </w:rPr>
              <w:t xml:space="preserve">Number of votes </w:t>
            </w:r>
            <w:r w:rsidRPr="004F70A6">
              <w:rPr>
                <w:rFonts w:ascii="Verdana" w:hAnsi="Verdana"/>
                <w:b/>
                <w:bCs/>
                <w:sz w:val="20"/>
                <w:szCs w:val="20"/>
              </w:rPr>
              <w:br/>
              <w:t>per share</w:t>
            </w:r>
          </w:p>
        </w:tc>
        <w:tc>
          <w:tcPr>
            <w:tcW w:w="2339" w:type="dxa"/>
            <w:tcBorders>
              <w:top w:val="single" w:sz="4" w:space="0" w:color="000000"/>
              <w:left w:val="single" w:sz="4" w:space="0" w:color="auto"/>
              <w:bottom w:val="single" w:sz="4" w:space="0" w:color="000000"/>
              <w:right w:val="single" w:sz="4" w:space="0" w:color="000000"/>
            </w:tcBorders>
            <w:shd w:val="clear" w:color="auto" w:fill="auto"/>
            <w:vAlign w:val="center"/>
          </w:tcPr>
          <w:p w14:paraId="35369BF4" w14:textId="77777777" w:rsidR="00315E62" w:rsidRPr="004F70A6" w:rsidRDefault="00315E62" w:rsidP="00315E62">
            <w:pPr>
              <w:spacing w:line="240" w:lineRule="auto"/>
              <w:jc w:val="both"/>
              <w:rPr>
                <w:rFonts w:ascii="Verdana" w:hAnsi="Verdana"/>
                <w:b/>
                <w:bCs/>
                <w:sz w:val="20"/>
                <w:szCs w:val="20"/>
              </w:rPr>
            </w:pPr>
            <w:r w:rsidRPr="004F70A6">
              <w:rPr>
                <w:rFonts w:ascii="Verdana" w:hAnsi="Verdana"/>
                <w:b/>
                <w:bCs/>
                <w:sz w:val="20"/>
                <w:szCs w:val="20"/>
              </w:rPr>
              <w:t xml:space="preserve">Issued </w:t>
            </w:r>
            <w:r w:rsidRPr="004F70A6">
              <w:rPr>
                <w:rFonts w:ascii="Verdana" w:hAnsi="Verdana"/>
                <w:b/>
                <w:bCs/>
                <w:sz w:val="20"/>
                <w:szCs w:val="20"/>
              </w:rPr>
              <w:br/>
              <w:t>share capital</w:t>
            </w:r>
          </w:p>
        </w:tc>
        <w:tc>
          <w:tcPr>
            <w:tcW w:w="2339"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9C0C0" w14:textId="77777777" w:rsidR="00315E62" w:rsidRPr="004F70A6" w:rsidRDefault="00315E62" w:rsidP="00315E62">
            <w:pPr>
              <w:spacing w:line="240" w:lineRule="auto"/>
              <w:jc w:val="both"/>
              <w:rPr>
                <w:rFonts w:ascii="Verdana" w:hAnsi="Verdana"/>
                <w:b/>
                <w:bCs/>
                <w:sz w:val="20"/>
                <w:szCs w:val="20"/>
              </w:rPr>
            </w:pPr>
            <w:proofErr w:type="spellStart"/>
            <w:r w:rsidRPr="004F70A6">
              <w:rPr>
                <w:rFonts w:ascii="Verdana" w:hAnsi="Verdana"/>
                <w:b/>
                <w:bCs/>
                <w:sz w:val="20"/>
                <w:szCs w:val="20"/>
              </w:rPr>
              <w:t>Authorised</w:t>
            </w:r>
            <w:proofErr w:type="spellEnd"/>
            <w:r w:rsidRPr="004F70A6">
              <w:rPr>
                <w:rFonts w:ascii="Verdana" w:hAnsi="Verdana"/>
                <w:b/>
                <w:bCs/>
                <w:sz w:val="20"/>
                <w:szCs w:val="20"/>
              </w:rPr>
              <w:t xml:space="preserve"> </w:t>
            </w:r>
            <w:r w:rsidRPr="004F70A6">
              <w:rPr>
                <w:rFonts w:ascii="Verdana" w:hAnsi="Verdana"/>
                <w:b/>
                <w:bCs/>
                <w:sz w:val="20"/>
                <w:szCs w:val="20"/>
              </w:rPr>
              <w:br/>
              <w:t>share capital</w:t>
            </w:r>
          </w:p>
        </w:tc>
      </w:tr>
      <w:tr w:rsidR="00573DC5" w:rsidRPr="004F70A6" w14:paraId="2369DF30" w14:textId="77777777" w:rsidTr="00573DC5">
        <w:trPr>
          <w:trHeight w:val="15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0DA1CD8" w14:textId="55A2840F" w:rsidR="00315E62" w:rsidRPr="004F70A6" w:rsidRDefault="00315E62" w:rsidP="00315E62">
            <w:pPr>
              <w:spacing w:line="240" w:lineRule="auto"/>
              <w:jc w:val="both"/>
              <w:rPr>
                <w:rFonts w:ascii="Verdana" w:hAnsi="Verdana"/>
                <w:sz w:val="20"/>
                <w:szCs w:val="20"/>
              </w:rPr>
            </w:pPr>
            <w:r w:rsidRPr="004F70A6">
              <w:rPr>
                <w:rFonts w:ascii="Verdana" w:hAnsi="Verdana"/>
                <w:sz w:val="20"/>
                <w:szCs w:val="20"/>
              </w:rPr>
              <w:t>Ordinary Share</w:t>
            </w:r>
            <w:r w:rsidR="00573DC5" w:rsidRPr="004F70A6">
              <w:rPr>
                <w:rFonts w:ascii="Verdana" w:hAnsi="Verdana"/>
                <w:sz w:val="20"/>
                <w:szCs w:val="20"/>
              </w:rPr>
              <w:t xml:space="preserve"> N (N</w:t>
            </w:r>
            <w:r w:rsidR="00CF21F1" w:rsidRPr="004F70A6">
              <w:rPr>
                <w:rFonts w:ascii="Verdana" w:hAnsi="Verdana"/>
                <w:sz w:val="20"/>
                <w:szCs w:val="20"/>
              </w:rPr>
              <w:t> </w:t>
            </w:r>
            <w:r w:rsidR="00573DC5" w:rsidRPr="004F70A6">
              <w:rPr>
                <w:rFonts w:ascii="Verdana" w:hAnsi="Verdana"/>
                <w:sz w:val="20"/>
                <w:szCs w:val="20"/>
              </w:rPr>
              <w:t>shares)</w:t>
            </w:r>
          </w:p>
        </w:tc>
        <w:tc>
          <w:tcPr>
            <w:tcW w:w="1417" w:type="dxa"/>
            <w:tcBorders>
              <w:top w:val="single" w:sz="4" w:space="0" w:color="000000"/>
              <w:left w:val="single" w:sz="4" w:space="0" w:color="auto"/>
              <w:bottom w:val="single" w:sz="4" w:space="0" w:color="auto"/>
              <w:right w:val="single" w:sz="4" w:space="0" w:color="auto"/>
            </w:tcBorders>
            <w:shd w:val="clear" w:color="auto" w:fill="auto"/>
          </w:tcPr>
          <w:p w14:paraId="0A9156AD" w14:textId="77777777" w:rsidR="00315E62" w:rsidRPr="004F70A6" w:rsidRDefault="00315E62" w:rsidP="00315E62">
            <w:pPr>
              <w:spacing w:line="240" w:lineRule="auto"/>
              <w:jc w:val="right"/>
              <w:rPr>
                <w:rFonts w:ascii="Verdana" w:hAnsi="Verdana"/>
                <w:sz w:val="20"/>
                <w:szCs w:val="20"/>
              </w:rPr>
            </w:pPr>
            <w:r w:rsidRPr="004F70A6">
              <w:rPr>
                <w:rFonts w:ascii="Verdana" w:hAnsi="Verdana"/>
                <w:sz w:val="20"/>
                <w:szCs w:val="20"/>
              </w:rPr>
              <w:t>EUR0.05</w:t>
            </w:r>
          </w:p>
        </w:tc>
        <w:tc>
          <w:tcPr>
            <w:tcW w:w="1418" w:type="dxa"/>
            <w:tcBorders>
              <w:top w:val="single" w:sz="4" w:space="0" w:color="000000"/>
              <w:left w:val="single" w:sz="4" w:space="0" w:color="auto"/>
              <w:bottom w:val="single" w:sz="4" w:space="0" w:color="auto"/>
              <w:right w:val="single" w:sz="4" w:space="0" w:color="auto"/>
            </w:tcBorders>
            <w:shd w:val="clear" w:color="auto" w:fill="auto"/>
          </w:tcPr>
          <w:p w14:paraId="04B6D3EA" w14:textId="77777777" w:rsidR="00315E62" w:rsidRPr="004F70A6" w:rsidRDefault="00315E62" w:rsidP="00315E62">
            <w:pPr>
              <w:spacing w:line="240" w:lineRule="auto"/>
              <w:jc w:val="right"/>
              <w:rPr>
                <w:rFonts w:ascii="Verdana" w:hAnsi="Verdana"/>
                <w:sz w:val="20"/>
                <w:szCs w:val="20"/>
              </w:rPr>
            </w:pPr>
            <w:r w:rsidRPr="004F70A6">
              <w:rPr>
                <w:rFonts w:ascii="Verdana" w:hAnsi="Verdana"/>
                <w:sz w:val="20"/>
                <w:szCs w:val="20"/>
              </w:rPr>
              <w:t>1</w:t>
            </w:r>
          </w:p>
        </w:tc>
        <w:tc>
          <w:tcPr>
            <w:tcW w:w="2339" w:type="dxa"/>
            <w:tcBorders>
              <w:top w:val="single" w:sz="4" w:space="0" w:color="000000"/>
              <w:left w:val="single" w:sz="4" w:space="0" w:color="auto"/>
              <w:bottom w:val="single" w:sz="4" w:space="0" w:color="auto"/>
              <w:right w:val="single" w:sz="4" w:space="0" w:color="000000"/>
            </w:tcBorders>
            <w:shd w:val="clear" w:color="auto" w:fill="auto"/>
          </w:tcPr>
          <w:p w14:paraId="74EC59CC" w14:textId="77777777" w:rsidR="00315E62" w:rsidRPr="004F70A6" w:rsidRDefault="00315E62" w:rsidP="00315E62">
            <w:pPr>
              <w:spacing w:line="240" w:lineRule="auto"/>
              <w:jc w:val="right"/>
              <w:rPr>
                <w:rFonts w:ascii="Verdana" w:hAnsi="Verdana"/>
                <w:sz w:val="20"/>
                <w:szCs w:val="20"/>
              </w:rPr>
            </w:pPr>
            <w:r w:rsidRPr="004F70A6">
              <w:rPr>
                <w:rFonts w:ascii="Verdana" w:hAnsi="Verdana"/>
                <w:sz w:val="20"/>
                <w:szCs w:val="20"/>
              </w:rPr>
              <w:t>1 624 652 070</w:t>
            </w:r>
          </w:p>
        </w:tc>
        <w:tc>
          <w:tcPr>
            <w:tcW w:w="2339" w:type="dxa"/>
            <w:tcBorders>
              <w:top w:val="single" w:sz="4" w:space="0" w:color="000000"/>
              <w:left w:val="single" w:sz="4" w:space="0" w:color="000000"/>
              <w:bottom w:val="single" w:sz="4" w:space="0" w:color="auto"/>
              <w:right w:val="single" w:sz="4" w:space="0" w:color="auto"/>
            </w:tcBorders>
            <w:shd w:val="clear" w:color="auto" w:fill="auto"/>
          </w:tcPr>
          <w:p w14:paraId="2A3DE43E" w14:textId="77777777" w:rsidR="00315E62" w:rsidRPr="004F70A6" w:rsidRDefault="00315E62" w:rsidP="00315E62">
            <w:pPr>
              <w:spacing w:line="240" w:lineRule="auto"/>
              <w:jc w:val="right"/>
              <w:rPr>
                <w:rFonts w:ascii="Verdana" w:hAnsi="Verdana"/>
                <w:sz w:val="20"/>
                <w:szCs w:val="20"/>
              </w:rPr>
            </w:pPr>
            <w:r w:rsidRPr="004F70A6">
              <w:rPr>
                <w:rFonts w:ascii="Verdana" w:hAnsi="Verdana"/>
                <w:sz w:val="20"/>
                <w:szCs w:val="20"/>
              </w:rPr>
              <w:t>5 000 000 000</w:t>
            </w:r>
          </w:p>
        </w:tc>
      </w:tr>
      <w:tr w:rsidR="00573DC5" w:rsidRPr="004F70A6" w14:paraId="540CA594" w14:textId="77777777" w:rsidTr="00573DC5">
        <w:tc>
          <w:tcPr>
            <w:tcW w:w="2127" w:type="dxa"/>
            <w:tcBorders>
              <w:top w:val="single" w:sz="4" w:space="0" w:color="auto"/>
              <w:left w:val="single" w:sz="4" w:space="0" w:color="auto"/>
              <w:bottom w:val="single" w:sz="4" w:space="0" w:color="auto"/>
              <w:right w:val="single" w:sz="4" w:space="0" w:color="auto"/>
            </w:tcBorders>
            <w:shd w:val="clear" w:color="auto" w:fill="auto"/>
          </w:tcPr>
          <w:p w14:paraId="2FA404E9" w14:textId="642C00F6" w:rsidR="00315E62" w:rsidRPr="004F70A6" w:rsidRDefault="00315E62" w:rsidP="00315E62">
            <w:pPr>
              <w:spacing w:line="240" w:lineRule="auto"/>
              <w:jc w:val="both"/>
              <w:rPr>
                <w:rFonts w:ascii="Verdana" w:hAnsi="Verdana"/>
                <w:sz w:val="20"/>
                <w:szCs w:val="20"/>
              </w:rPr>
            </w:pPr>
            <w:r w:rsidRPr="004F70A6">
              <w:rPr>
                <w:rFonts w:ascii="Verdana" w:hAnsi="Verdana"/>
                <w:sz w:val="20"/>
                <w:szCs w:val="20"/>
              </w:rPr>
              <w:t>Ordinary Share</w:t>
            </w:r>
            <w:r w:rsidR="00573DC5" w:rsidRPr="004F70A6">
              <w:rPr>
                <w:rFonts w:ascii="Verdana" w:hAnsi="Verdana"/>
                <w:sz w:val="20"/>
                <w:szCs w:val="20"/>
              </w:rPr>
              <w:t xml:space="preserve"> A1 (A</w:t>
            </w:r>
            <w:r w:rsidR="00CF21F1" w:rsidRPr="004F70A6">
              <w:rPr>
                <w:rFonts w:ascii="Verdana" w:hAnsi="Verdana"/>
                <w:sz w:val="20"/>
                <w:szCs w:val="20"/>
              </w:rPr>
              <w:t> </w:t>
            </w:r>
            <w:r w:rsidR="00573DC5" w:rsidRPr="004F70A6">
              <w:rPr>
                <w:rFonts w:ascii="Verdana" w:hAnsi="Verdana"/>
                <w:sz w:val="20"/>
                <w:szCs w:val="20"/>
              </w:rPr>
              <w:t>shares)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5D3BA1" w14:textId="77777777" w:rsidR="00315E62" w:rsidRPr="004F70A6" w:rsidRDefault="00315E62" w:rsidP="00315E62">
            <w:pPr>
              <w:spacing w:line="240" w:lineRule="auto"/>
              <w:jc w:val="right"/>
              <w:rPr>
                <w:rFonts w:ascii="Verdana" w:hAnsi="Verdana"/>
                <w:sz w:val="20"/>
                <w:szCs w:val="20"/>
              </w:rPr>
            </w:pPr>
            <w:r w:rsidRPr="004F70A6">
              <w:rPr>
                <w:rFonts w:ascii="Verdana" w:hAnsi="Verdana"/>
                <w:sz w:val="20"/>
                <w:szCs w:val="20"/>
              </w:rPr>
              <w:t>EUR0.05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C5794A" w14:textId="77777777" w:rsidR="00315E62" w:rsidRPr="004F70A6" w:rsidRDefault="00315E62" w:rsidP="00315E62">
            <w:pPr>
              <w:spacing w:line="240" w:lineRule="auto"/>
              <w:jc w:val="right"/>
              <w:rPr>
                <w:rFonts w:ascii="Verdana" w:hAnsi="Verdana"/>
                <w:sz w:val="20"/>
                <w:szCs w:val="20"/>
              </w:rPr>
            </w:pPr>
            <w:r w:rsidRPr="004F70A6">
              <w:rPr>
                <w:rFonts w:ascii="Verdana" w:hAnsi="Verdana"/>
                <w:sz w:val="20"/>
                <w:szCs w:val="20"/>
              </w:rPr>
              <w:t>1</w:t>
            </w:r>
          </w:p>
        </w:tc>
        <w:tc>
          <w:tcPr>
            <w:tcW w:w="2339" w:type="dxa"/>
            <w:tcBorders>
              <w:top w:val="single" w:sz="4" w:space="0" w:color="auto"/>
              <w:left w:val="single" w:sz="4" w:space="0" w:color="auto"/>
              <w:bottom w:val="single" w:sz="4" w:space="0" w:color="auto"/>
              <w:right w:val="single" w:sz="4" w:space="0" w:color="000000"/>
            </w:tcBorders>
            <w:shd w:val="clear" w:color="auto" w:fill="auto"/>
          </w:tcPr>
          <w:p w14:paraId="6BCAD1A4" w14:textId="77777777" w:rsidR="00315E62" w:rsidRPr="004F70A6" w:rsidRDefault="00315E62" w:rsidP="00315E62">
            <w:pPr>
              <w:spacing w:line="240" w:lineRule="auto"/>
              <w:jc w:val="right"/>
              <w:rPr>
                <w:rFonts w:ascii="Verdana" w:hAnsi="Verdana"/>
                <w:sz w:val="20"/>
                <w:szCs w:val="20"/>
              </w:rPr>
            </w:pPr>
            <w:r w:rsidRPr="004F70A6">
              <w:rPr>
                <w:rFonts w:ascii="Verdana" w:hAnsi="Verdana"/>
                <w:sz w:val="20"/>
                <w:szCs w:val="20"/>
              </w:rPr>
              <w:t>3 511 818</w:t>
            </w:r>
          </w:p>
        </w:tc>
        <w:tc>
          <w:tcPr>
            <w:tcW w:w="2339" w:type="dxa"/>
            <w:tcBorders>
              <w:top w:val="single" w:sz="4" w:space="0" w:color="auto"/>
              <w:left w:val="single" w:sz="4" w:space="0" w:color="000000"/>
              <w:bottom w:val="single" w:sz="4" w:space="0" w:color="auto"/>
              <w:right w:val="single" w:sz="4" w:space="0" w:color="auto"/>
            </w:tcBorders>
            <w:shd w:val="clear" w:color="auto" w:fill="auto"/>
          </w:tcPr>
          <w:p w14:paraId="5ED95E89" w14:textId="77777777" w:rsidR="00315E62" w:rsidRPr="004F70A6" w:rsidRDefault="00315E62" w:rsidP="00315E62">
            <w:pPr>
              <w:spacing w:line="240" w:lineRule="auto"/>
              <w:jc w:val="right"/>
              <w:rPr>
                <w:rFonts w:ascii="Verdana" w:hAnsi="Verdana"/>
                <w:sz w:val="20"/>
                <w:szCs w:val="20"/>
              </w:rPr>
            </w:pPr>
            <w:r w:rsidRPr="004F70A6">
              <w:rPr>
                <w:rFonts w:ascii="Verdana" w:hAnsi="Verdana"/>
                <w:sz w:val="20"/>
                <w:szCs w:val="20"/>
              </w:rPr>
              <w:t>10 000 000</w:t>
            </w:r>
          </w:p>
        </w:tc>
      </w:tr>
    </w:tbl>
    <w:p w14:paraId="1380977D" w14:textId="2C812AD1" w:rsidR="00155973" w:rsidRPr="004F70A6" w:rsidRDefault="00155973" w:rsidP="00155973">
      <w:pPr>
        <w:jc w:val="both"/>
        <w:rPr>
          <w:rFonts w:ascii="Verdana" w:hAnsi="Verdana"/>
          <w:sz w:val="20"/>
          <w:szCs w:val="20"/>
        </w:rPr>
      </w:pPr>
    </w:p>
    <w:p w14:paraId="541FAF9F" w14:textId="4C7A345B" w:rsidR="004B7A4C" w:rsidRPr="004F70A6" w:rsidRDefault="004F70A6" w:rsidP="00155973">
      <w:pPr>
        <w:jc w:val="both"/>
        <w:rPr>
          <w:rFonts w:ascii="Verdana" w:hAnsi="Verdana"/>
          <w:sz w:val="20"/>
          <w:szCs w:val="20"/>
        </w:rPr>
      </w:pPr>
      <w:r w:rsidRPr="004F70A6">
        <w:rPr>
          <w:rFonts w:ascii="Verdana" w:hAnsi="Verdana"/>
          <w:sz w:val="20"/>
          <w:szCs w:val="20"/>
        </w:rPr>
        <w:t>11 874</w:t>
      </w:r>
      <w:r>
        <w:rPr>
          <w:rFonts w:ascii="Verdana" w:hAnsi="Verdana"/>
          <w:sz w:val="20"/>
          <w:szCs w:val="20"/>
        </w:rPr>
        <w:t> </w:t>
      </w:r>
      <w:r w:rsidRPr="004F70A6">
        <w:rPr>
          <w:rFonts w:ascii="Verdana" w:hAnsi="Verdana"/>
          <w:sz w:val="20"/>
          <w:szCs w:val="20"/>
        </w:rPr>
        <w:t>493</w:t>
      </w:r>
      <w:r>
        <w:rPr>
          <w:rFonts w:ascii="Verdana" w:hAnsi="Verdana"/>
          <w:sz w:val="20"/>
          <w:szCs w:val="20"/>
        </w:rPr>
        <w:t xml:space="preserve"> ordinary shares N are currently held in treasury by the Company.  Therefore, t</w:t>
      </w:r>
      <w:r w:rsidR="005607E7" w:rsidRPr="004F70A6">
        <w:rPr>
          <w:rFonts w:ascii="Verdana" w:hAnsi="Verdana"/>
          <w:sz w:val="20"/>
          <w:szCs w:val="20"/>
        </w:rPr>
        <w:t>he n</w:t>
      </w:r>
      <w:r w:rsidR="00573DC5" w:rsidRPr="004F70A6">
        <w:rPr>
          <w:rFonts w:ascii="Verdana" w:hAnsi="Verdana"/>
          <w:sz w:val="20"/>
          <w:szCs w:val="20"/>
        </w:rPr>
        <w:t xml:space="preserve">umber of ordinary shares that could have been voted at the meeting: </w:t>
      </w:r>
      <w:r w:rsidRPr="004F70A6">
        <w:rPr>
          <w:rFonts w:ascii="Verdana" w:hAnsi="Verdana"/>
          <w:sz w:val="20"/>
          <w:szCs w:val="20"/>
        </w:rPr>
        <w:t>1 616 289 395</w:t>
      </w:r>
      <w:r w:rsidR="005607E7" w:rsidRPr="004F70A6">
        <w:rPr>
          <w:rFonts w:ascii="Verdana" w:hAnsi="Verdana"/>
          <w:sz w:val="20"/>
          <w:szCs w:val="20"/>
        </w:rPr>
        <w:t>.</w:t>
      </w:r>
      <w:r w:rsidR="00C6319C" w:rsidRPr="004F70A6">
        <w:rPr>
          <w:rFonts w:ascii="Verdana" w:hAnsi="Verdana"/>
          <w:sz w:val="20"/>
          <w:szCs w:val="20"/>
        </w:rPr>
        <w:t xml:space="preserve"> The total number of ordinary shares </w:t>
      </w:r>
      <w:r w:rsidR="007200EA">
        <w:rPr>
          <w:rFonts w:ascii="Verdana" w:hAnsi="Verdana"/>
          <w:sz w:val="20"/>
          <w:szCs w:val="20"/>
        </w:rPr>
        <w:t xml:space="preserve">represented </w:t>
      </w:r>
      <w:r w:rsidR="00C6319C" w:rsidRPr="004F70A6">
        <w:rPr>
          <w:rFonts w:ascii="Verdana" w:hAnsi="Verdana"/>
          <w:sz w:val="20"/>
          <w:szCs w:val="20"/>
        </w:rPr>
        <w:t xml:space="preserve">at the meeting was: </w:t>
      </w:r>
      <w:r w:rsidR="002746BA" w:rsidRPr="002746BA">
        <w:rPr>
          <w:rFonts w:ascii="Verdana" w:hAnsi="Verdana"/>
          <w:sz w:val="20"/>
          <w:szCs w:val="20"/>
        </w:rPr>
        <w:t xml:space="preserve">1 487 673 </w:t>
      </w:r>
      <w:r w:rsidR="007200EA">
        <w:rPr>
          <w:rFonts w:ascii="Verdana" w:hAnsi="Verdana"/>
          <w:sz w:val="20"/>
          <w:szCs w:val="20"/>
        </w:rPr>
        <w:t>887</w:t>
      </w:r>
      <w:r w:rsidRPr="004F70A6">
        <w:rPr>
          <w:rFonts w:ascii="Verdana" w:hAnsi="Verdana"/>
          <w:sz w:val="20"/>
          <w:szCs w:val="20"/>
        </w:rPr>
        <w:t xml:space="preserve"> </w:t>
      </w:r>
      <w:r w:rsidR="00C6319C" w:rsidRPr="004F70A6">
        <w:rPr>
          <w:rFonts w:ascii="Verdana" w:hAnsi="Verdana"/>
          <w:sz w:val="20"/>
          <w:szCs w:val="20"/>
        </w:rPr>
        <w:t xml:space="preserve">which is </w:t>
      </w:r>
      <w:r w:rsidRPr="002746BA">
        <w:rPr>
          <w:rFonts w:ascii="Verdana" w:hAnsi="Verdana"/>
          <w:sz w:val="20"/>
          <w:szCs w:val="20"/>
        </w:rPr>
        <w:t>92,04</w:t>
      </w:r>
      <w:r w:rsidR="00C6319C" w:rsidRPr="004F70A6">
        <w:rPr>
          <w:rFonts w:ascii="Verdana" w:hAnsi="Verdana"/>
          <w:sz w:val="20"/>
          <w:szCs w:val="20"/>
        </w:rPr>
        <w:t>% of the total issued share capital.</w:t>
      </w:r>
      <w:r w:rsidR="00CF79EC" w:rsidRPr="004F70A6">
        <w:rPr>
          <w:rFonts w:ascii="Verdana" w:hAnsi="Verdana"/>
          <w:sz w:val="20"/>
          <w:szCs w:val="20"/>
        </w:rPr>
        <w:t xml:space="preserve"> </w:t>
      </w:r>
    </w:p>
    <w:p w14:paraId="6B6EC328" w14:textId="77777777" w:rsidR="004B7A4C" w:rsidRDefault="004B7A4C" w:rsidP="00155973">
      <w:pPr>
        <w:jc w:val="both"/>
        <w:rPr>
          <w:sz w:val="22"/>
          <w:szCs w:val="22"/>
        </w:rPr>
      </w:pPr>
    </w:p>
    <w:p w14:paraId="2EA333D3" w14:textId="5EA14206" w:rsidR="005607E7" w:rsidRPr="00C6319C" w:rsidRDefault="00C6319C" w:rsidP="00155973">
      <w:pPr>
        <w:jc w:val="both"/>
        <w:rPr>
          <w:sz w:val="22"/>
          <w:szCs w:val="22"/>
          <w:lang w:val="en-GB"/>
        </w:rPr>
      </w:pPr>
      <w:r>
        <w:rPr>
          <w:sz w:val="22"/>
          <w:szCs w:val="22"/>
        </w:rPr>
        <w:t xml:space="preserve"> </w:t>
      </w:r>
    </w:p>
    <w:p w14:paraId="520A2EB9" w14:textId="77777777" w:rsidR="00CF21F1" w:rsidRPr="00C12AFE" w:rsidRDefault="00CF21F1" w:rsidP="00155973">
      <w:pPr>
        <w:jc w:val="both"/>
        <w:rPr>
          <w:sz w:val="22"/>
          <w:szCs w:val="22"/>
          <w:lang w:val="en-GB"/>
        </w:rPr>
        <w:sectPr w:rsidR="00CF21F1" w:rsidRPr="00C12AFE" w:rsidSect="00BE5FF8">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titlePg/>
          <w:docGrid w:linePitch="360"/>
        </w:sectPr>
      </w:pPr>
    </w:p>
    <w:p w14:paraId="6D092514" w14:textId="01F817E9" w:rsidR="00573DC5" w:rsidRDefault="00573DC5" w:rsidP="00573DC5">
      <w:pPr>
        <w:keepNext/>
        <w:jc w:val="both"/>
        <w:rPr>
          <w:rFonts w:cs="Calibri"/>
          <w:lang w:val="en-GB"/>
        </w:rPr>
      </w:pPr>
      <w:r w:rsidRPr="00C433F4">
        <w:rPr>
          <w:rFonts w:cs="Calibri"/>
          <w:lang w:val="en-GB"/>
        </w:rPr>
        <w:lastRenderedPageBreak/>
        <w:t>Details of voting</w:t>
      </w:r>
      <w:r w:rsidR="008C7081" w:rsidRPr="00C433F4">
        <w:rPr>
          <w:rFonts w:cs="Calibri"/>
          <w:lang w:val="en-GB"/>
        </w:rPr>
        <w:t xml:space="preserve"> results:</w:t>
      </w:r>
      <w:r w:rsidR="008C7081" w:rsidRPr="000A1073">
        <w:rPr>
          <w:rFonts w:cs="Calibri"/>
          <w:lang w:val="en-GB"/>
        </w:rPr>
        <w:t xml:space="preserve"> </w:t>
      </w:r>
      <w:r w:rsidRPr="000A1073">
        <w:rPr>
          <w:rFonts w:cs="Calibri"/>
          <w:lang w:val="en-GB"/>
        </w:rPr>
        <w:t xml:space="preserve"> </w:t>
      </w:r>
    </w:p>
    <w:tbl>
      <w:tblPr>
        <w:tblW w:w="15446" w:type="dxa"/>
        <w:tblCellMar>
          <w:left w:w="70" w:type="dxa"/>
          <w:right w:w="70" w:type="dxa"/>
        </w:tblCellMar>
        <w:tblLook w:val="04A0" w:firstRow="1" w:lastRow="0" w:firstColumn="1" w:lastColumn="0" w:noHBand="0" w:noVBand="1"/>
      </w:tblPr>
      <w:tblGrid>
        <w:gridCol w:w="988"/>
        <w:gridCol w:w="5528"/>
        <w:gridCol w:w="1559"/>
        <w:gridCol w:w="960"/>
        <w:gridCol w:w="1450"/>
        <w:gridCol w:w="960"/>
        <w:gridCol w:w="1166"/>
        <w:gridCol w:w="1701"/>
        <w:gridCol w:w="1134"/>
      </w:tblGrid>
      <w:tr w:rsidR="00C6319C" w:rsidRPr="00AA6E1D" w14:paraId="3E806A27" w14:textId="77777777" w:rsidTr="002746BA">
        <w:trPr>
          <w:trHeight w:val="520"/>
        </w:trPr>
        <w:tc>
          <w:tcPr>
            <w:tcW w:w="988" w:type="dxa"/>
            <w:tcBorders>
              <w:top w:val="single" w:sz="4" w:space="0" w:color="auto"/>
              <w:left w:val="single" w:sz="4" w:space="0" w:color="auto"/>
              <w:bottom w:val="single" w:sz="4" w:space="0" w:color="auto"/>
              <w:right w:val="single" w:sz="4" w:space="0" w:color="auto"/>
            </w:tcBorders>
          </w:tcPr>
          <w:p w14:paraId="6E101D4C" w14:textId="4925A39C"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bCs/>
                <w:sz w:val="20"/>
                <w:szCs w:val="20"/>
                <w:lang w:val="nl-NL" w:eastAsia="nl-NL"/>
              </w:rPr>
              <w:t>N</w:t>
            </w:r>
            <w:r w:rsidR="007F59B7" w:rsidRPr="00AA6E1D">
              <w:rPr>
                <w:rFonts w:asciiTheme="minorHAnsi" w:hAnsiTheme="minorHAnsi" w:cstheme="minorHAnsi"/>
                <w:b/>
                <w:bCs/>
                <w:sz w:val="20"/>
                <w:szCs w:val="20"/>
                <w:lang w:val="nl-NL" w:eastAsia="nl-NL"/>
              </w:rPr>
              <w:t>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B291187" w14:textId="7B96FBB5"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AGENDA ITEM</w:t>
            </w:r>
          </w:p>
        </w:tc>
        <w:tc>
          <w:tcPr>
            <w:tcW w:w="1559" w:type="dxa"/>
            <w:tcBorders>
              <w:top w:val="single" w:sz="4" w:space="0" w:color="auto"/>
              <w:left w:val="nil"/>
              <w:bottom w:val="single" w:sz="4" w:space="0" w:color="auto"/>
              <w:right w:val="single" w:sz="4" w:space="0" w:color="auto"/>
            </w:tcBorders>
            <w:shd w:val="clear" w:color="auto" w:fill="auto"/>
            <w:hideMark/>
          </w:tcPr>
          <w:p w14:paraId="61923451"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VOTES</w:t>
            </w:r>
            <w:r w:rsidRPr="00AA6E1D">
              <w:rPr>
                <w:rFonts w:asciiTheme="minorHAnsi" w:hAnsiTheme="minorHAnsi" w:cstheme="minorHAnsi"/>
                <w:b/>
                <w:sz w:val="20"/>
                <w:szCs w:val="20"/>
                <w:lang w:val="nl-NL" w:eastAsia="nl-NL"/>
              </w:rPr>
              <w:br/>
              <w:t>FOR</w:t>
            </w:r>
          </w:p>
        </w:tc>
        <w:tc>
          <w:tcPr>
            <w:tcW w:w="960" w:type="dxa"/>
            <w:tcBorders>
              <w:top w:val="single" w:sz="4" w:space="0" w:color="auto"/>
              <w:left w:val="nil"/>
              <w:bottom w:val="single" w:sz="4" w:space="0" w:color="auto"/>
              <w:right w:val="single" w:sz="4" w:space="0" w:color="auto"/>
            </w:tcBorders>
            <w:shd w:val="clear" w:color="auto" w:fill="auto"/>
            <w:hideMark/>
          </w:tcPr>
          <w:p w14:paraId="40EE042F"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w:t>
            </w:r>
          </w:p>
        </w:tc>
        <w:tc>
          <w:tcPr>
            <w:tcW w:w="1450" w:type="dxa"/>
            <w:tcBorders>
              <w:top w:val="single" w:sz="4" w:space="0" w:color="auto"/>
              <w:left w:val="nil"/>
              <w:bottom w:val="single" w:sz="4" w:space="0" w:color="auto"/>
              <w:right w:val="single" w:sz="4" w:space="0" w:color="auto"/>
            </w:tcBorders>
            <w:shd w:val="clear" w:color="auto" w:fill="auto"/>
            <w:hideMark/>
          </w:tcPr>
          <w:p w14:paraId="0623431D"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VOTES</w:t>
            </w:r>
            <w:r w:rsidRPr="00AA6E1D">
              <w:rPr>
                <w:rFonts w:asciiTheme="minorHAnsi" w:hAnsiTheme="minorHAnsi" w:cstheme="minorHAnsi"/>
                <w:b/>
                <w:sz w:val="20"/>
                <w:szCs w:val="20"/>
                <w:lang w:val="nl-NL" w:eastAsia="nl-NL"/>
              </w:rPr>
              <w:br/>
              <w:t>AGAINST</w:t>
            </w:r>
          </w:p>
        </w:tc>
        <w:tc>
          <w:tcPr>
            <w:tcW w:w="960" w:type="dxa"/>
            <w:tcBorders>
              <w:top w:val="single" w:sz="4" w:space="0" w:color="auto"/>
              <w:left w:val="nil"/>
              <w:bottom w:val="single" w:sz="4" w:space="0" w:color="auto"/>
              <w:right w:val="single" w:sz="4" w:space="0" w:color="auto"/>
            </w:tcBorders>
            <w:shd w:val="clear" w:color="auto" w:fill="auto"/>
            <w:hideMark/>
          </w:tcPr>
          <w:p w14:paraId="11D26051"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w:t>
            </w:r>
          </w:p>
        </w:tc>
        <w:tc>
          <w:tcPr>
            <w:tcW w:w="1166" w:type="dxa"/>
            <w:tcBorders>
              <w:top w:val="single" w:sz="4" w:space="0" w:color="auto"/>
              <w:left w:val="nil"/>
              <w:bottom w:val="single" w:sz="4" w:space="0" w:color="auto"/>
              <w:right w:val="single" w:sz="4" w:space="0" w:color="auto"/>
            </w:tcBorders>
            <w:shd w:val="clear" w:color="auto" w:fill="auto"/>
            <w:hideMark/>
          </w:tcPr>
          <w:p w14:paraId="4EC5C06B"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VOTES</w:t>
            </w:r>
            <w:r w:rsidRPr="00AA6E1D">
              <w:rPr>
                <w:rFonts w:asciiTheme="minorHAnsi" w:hAnsiTheme="minorHAnsi" w:cstheme="minorHAnsi"/>
                <w:b/>
                <w:sz w:val="20"/>
                <w:szCs w:val="20"/>
                <w:lang w:val="nl-NL" w:eastAsia="nl-NL"/>
              </w:rPr>
              <w:br/>
              <w:t>ABSTAIN</w:t>
            </w:r>
          </w:p>
        </w:tc>
        <w:tc>
          <w:tcPr>
            <w:tcW w:w="1701" w:type="dxa"/>
            <w:tcBorders>
              <w:top w:val="single" w:sz="4" w:space="0" w:color="auto"/>
              <w:left w:val="nil"/>
              <w:bottom w:val="single" w:sz="4" w:space="0" w:color="auto"/>
              <w:right w:val="single" w:sz="4" w:space="0" w:color="auto"/>
            </w:tcBorders>
            <w:shd w:val="clear" w:color="auto" w:fill="auto"/>
            <w:hideMark/>
          </w:tcPr>
          <w:p w14:paraId="13739D2B"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VOTES</w:t>
            </w:r>
            <w:r w:rsidRPr="00AA6E1D">
              <w:rPr>
                <w:rFonts w:asciiTheme="minorHAnsi" w:hAnsiTheme="minorHAnsi" w:cstheme="minorHAnsi"/>
                <w:b/>
                <w:sz w:val="20"/>
                <w:szCs w:val="20"/>
                <w:lang w:val="nl-NL" w:eastAsia="nl-NL"/>
              </w:rPr>
              <w:br/>
              <w:t>TOTAL</w:t>
            </w:r>
          </w:p>
        </w:tc>
        <w:tc>
          <w:tcPr>
            <w:tcW w:w="1134" w:type="dxa"/>
            <w:tcBorders>
              <w:top w:val="single" w:sz="4" w:space="0" w:color="auto"/>
              <w:left w:val="nil"/>
              <w:bottom w:val="single" w:sz="4" w:space="0" w:color="auto"/>
              <w:right w:val="single" w:sz="4" w:space="0" w:color="auto"/>
            </w:tcBorders>
            <w:shd w:val="clear" w:color="auto" w:fill="auto"/>
            <w:hideMark/>
          </w:tcPr>
          <w:p w14:paraId="55613B5C" w14:textId="3D7D06C2" w:rsidR="00C6319C" w:rsidRPr="00AA6E1D" w:rsidRDefault="00C6319C" w:rsidP="00FA02E0">
            <w:pPr>
              <w:spacing w:line="240" w:lineRule="auto"/>
              <w:jc w:val="center"/>
              <w:rPr>
                <w:rFonts w:asciiTheme="minorHAnsi" w:hAnsiTheme="minorHAnsi" w:cstheme="minorHAnsi"/>
                <w:b/>
                <w:sz w:val="20"/>
                <w:szCs w:val="20"/>
                <w:lang w:eastAsia="nl-NL"/>
              </w:rPr>
            </w:pPr>
            <w:r w:rsidRPr="00AA6E1D">
              <w:rPr>
                <w:rFonts w:asciiTheme="minorHAnsi" w:hAnsiTheme="minorHAnsi" w:cstheme="minorHAnsi"/>
                <w:b/>
                <w:bCs/>
                <w:sz w:val="20"/>
                <w:szCs w:val="20"/>
                <w:lang w:eastAsia="nl-NL"/>
              </w:rPr>
              <w:t xml:space="preserve">% of </w:t>
            </w:r>
            <w:r w:rsidR="007F59B7" w:rsidRPr="00AA6E1D">
              <w:rPr>
                <w:rFonts w:asciiTheme="minorHAnsi" w:hAnsiTheme="minorHAnsi" w:cstheme="minorHAnsi"/>
                <w:b/>
                <w:bCs/>
                <w:sz w:val="20"/>
                <w:szCs w:val="20"/>
                <w:lang w:eastAsia="nl-NL"/>
              </w:rPr>
              <w:t>ISSUED SHARE CAPITAL</w:t>
            </w:r>
            <w:r w:rsidRPr="00AA6E1D">
              <w:rPr>
                <w:rFonts w:asciiTheme="minorHAnsi" w:hAnsiTheme="minorHAnsi" w:cstheme="minorHAnsi"/>
                <w:b/>
                <w:bCs/>
                <w:sz w:val="20"/>
                <w:szCs w:val="20"/>
                <w:lang w:eastAsia="nl-NL"/>
              </w:rPr>
              <w:t xml:space="preserve"> VOTED</w:t>
            </w:r>
          </w:p>
        </w:tc>
      </w:tr>
      <w:tr w:rsidR="002746BA" w:rsidRPr="00AA6E1D" w14:paraId="55483C08"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04DAF88A" w14:textId="0323FE49" w:rsidR="002746BA" w:rsidRPr="004F70A6" w:rsidRDefault="002746BA" w:rsidP="002746BA">
            <w:pPr>
              <w:spacing w:line="240" w:lineRule="auto"/>
              <w:rPr>
                <w:rFonts w:asciiTheme="minorHAnsi" w:hAnsiTheme="minorHAnsi" w:cstheme="minorHAnsi"/>
                <w:color w:val="000000"/>
                <w:sz w:val="20"/>
                <w:szCs w:val="20"/>
                <w:lang w:eastAsia="nl-NL"/>
              </w:rPr>
            </w:pPr>
            <w:bookmarkStart w:id="0" w:name="_Hlk48658942"/>
            <w:r w:rsidRPr="004F70A6">
              <w:rPr>
                <w:rFonts w:asciiTheme="minorHAnsi" w:hAnsiTheme="minorHAnsi" w:cstheme="minorHAnsi"/>
                <w:color w:val="000000"/>
                <w:sz w:val="20"/>
                <w:szCs w:val="20"/>
                <w:lang w:eastAsia="nl-NL"/>
              </w:rPr>
              <w:t>2</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51DFA" w14:textId="0133C845"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approve the directors’ remuneration report</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B0BE86C" w14:textId="72F05757"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1 260 123 559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04098" w14:textId="3F8BC581"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85,00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AB406" w14:textId="67066077"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222 346 535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93BD9" w14:textId="7AAFB2A8"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15,00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9D35F" w14:textId="4165D9C8"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5 203 607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E8753" w14:textId="7B60A625"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A749D" w14:textId="7024AB78"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bookmarkEnd w:id="0"/>
      <w:tr w:rsidR="002746BA" w:rsidRPr="00AA6E1D" w14:paraId="0CB4EF65"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68F786A3" w14:textId="4496B5C9"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3</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3F405" w14:textId="05B405E5"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adopt the annual accounts for the financial year ending 31 March 2021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72539FD" w14:textId="422E608F"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1 486 463 513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E4E0B" w14:textId="083B156F"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99,99</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4B924" w14:textId="5DB201BD"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174 324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F55F1" w14:textId="10F99544"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0,01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103C7" w14:textId="51E010DE"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1 035 875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A9B45" w14:textId="1BF3F336" w:rsidR="002746BA" w:rsidRPr="004F70A6" w:rsidRDefault="002746BA" w:rsidP="002746BA">
            <w:pPr>
              <w:spacing w:line="240" w:lineRule="auto"/>
              <w:jc w:val="right"/>
              <w:rPr>
                <w:rFonts w:asciiTheme="minorHAnsi" w:hAnsiTheme="minorHAnsi" w:cstheme="minorHAnsi"/>
                <w:color w:val="000000"/>
                <w:sz w:val="20"/>
                <w:szCs w:val="20"/>
                <w:lang w:eastAsia="nl-NL"/>
              </w:rPr>
            </w:pPr>
            <w:bookmarkStart w:id="1" w:name="_Hlk80712236"/>
            <w:r w:rsidRPr="002746BA">
              <w:rPr>
                <w:rFonts w:asciiTheme="minorHAnsi" w:hAnsiTheme="minorHAnsi" w:cstheme="minorHAnsi"/>
                <w:color w:val="000000"/>
                <w:sz w:val="20"/>
                <w:szCs w:val="20"/>
                <w:lang w:eastAsia="nl-NL"/>
              </w:rPr>
              <w:t>1 487 673 712</w:t>
            </w:r>
            <w:bookmarkEnd w:id="1"/>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385D4" w14:textId="49D310FB"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4F2FE8ED"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2812AA94" w14:textId="159093A1"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4</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0BB27" w14:textId="478180CE"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make a distribution in relation to the financial year ending 31 March 2021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8288940" w14:textId="63042521"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1 484 464 296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66465" w14:textId="311148D1"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99,81</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6522E" w14:textId="7F234DFE"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2 892 826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B803C" w14:textId="087401D6"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0,19</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34941" w14:textId="65772C42"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316 590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DF2B8" w14:textId="27E9BEB0"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547D9" w14:textId="413F46B9"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2C7582AB"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3D369ACF" w14:textId="3A7454C4"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5</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79CDE" w14:textId="30ED43E7"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facilitate the making of a (capital) distribution for future financial years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B19E982" w14:textId="7256A1DD"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1 483 061 107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FF99E" w14:textId="008C81DE"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99,85</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7F0A0" w14:textId="295EC863"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2 258 699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6F5E0" w14:textId="343A5449"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0,15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384B7" w14:textId="3CC03D17"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2 353 906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74183" w14:textId="35F45EE7"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9210C" w14:textId="3389035F"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4CDDD25A"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438F33F5" w14:textId="16F2AFC0"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6</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2AD11" w14:textId="61708387"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discharge executive directors from liability</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45641F0" w14:textId="70C2FCB9"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1 469 393 867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C6916" w14:textId="03662C63"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98,88</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81CC1" w14:textId="01C18A17"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16 658 328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3CE95" w14:textId="78DB49B4"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1,12</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92C5A" w14:textId="0FA764D3"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1 621 517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76D36" w14:textId="23D3A262"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5757A" w14:textId="2A531706"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634D11B5"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2AEEF0C2" w14:textId="2E05111A"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7</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B9F1C" w14:textId="7A9B835C"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discharge non-executive directors from liability</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873DBE6" w14:textId="4686AB40"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1 467 319 871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7E197" w14:textId="3764981B"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98,74</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6524C" w14:textId="292C2631"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18 732 007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FEB94" w14:textId="1DC1EC3C"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1,26</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D488F" w14:textId="339089BF"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1 621 834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56DD7" w14:textId="4B0136F5"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3C46C" w14:textId="50A70DE8"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264C6DB0"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5F935C2E" w14:textId="402A58FE"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8</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D2745" w14:textId="548F4638"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adopt the remuneration policy of the executive and non-executive directors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3C845B9" w14:textId="6B571B04"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1 248 868 794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7CB3B" w14:textId="07B45F12"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83,98</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C8E8B" w14:textId="2DAFD755"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238 297 308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54ADA" w14:textId="4DE4AEA5"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16,02</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57DAA" w14:textId="590CD6D1"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507 599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2AEF5" w14:textId="5C99F8D3"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EE2CB" w14:textId="33CD571F"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42B4081B"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5E56F8E3" w14:textId="7F8CE8D6"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9</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B999" w14:textId="6EB5D975"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 xml:space="preserve">To appoint AGZ </w:t>
            </w:r>
            <w:proofErr w:type="spellStart"/>
            <w:r w:rsidRPr="004F70A6">
              <w:rPr>
                <w:rFonts w:asciiTheme="minorHAnsi" w:hAnsiTheme="minorHAnsi" w:cstheme="minorHAnsi"/>
                <w:color w:val="000000"/>
                <w:sz w:val="20"/>
                <w:szCs w:val="20"/>
                <w:lang w:eastAsia="nl-NL"/>
              </w:rPr>
              <w:t>Kemna</w:t>
            </w:r>
            <w:proofErr w:type="spellEnd"/>
            <w:r w:rsidRPr="004F70A6">
              <w:rPr>
                <w:rFonts w:asciiTheme="minorHAnsi" w:hAnsiTheme="minorHAnsi" w:cstheme="minorHAnsi"/>
                <w:color w:val="000000"/>
                <w:sz w:val="20"/>
                <w:szCs w:val="20"/>
                <w:lang w:eastAsia="nl-NL"/>
              </w:rPr>
              <w:t xml:space="preserve"> as a non-executive director</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895196C" w14:textId="7EC7EFC9"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1 484 545 682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CFADC" w14:textId="5746E52F"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99,81</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08D5B" w14:textId="55D31CF5"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2 807 496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BC82E" w14:textId="1F0AB786"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0,19</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B6AAD" w14:textId="792F6552"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320 534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819C7" w14:textId="2A4EEC3B"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1EA91" w14:textId="679411EE"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7EB83E93"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40489670" w14:textId="0EA30629"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10.1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D166" w14:textId="139EB796"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reappoint HJ du Toit as a non-executive director</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418E483" w14:textId="3A7D6796"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1 472 649 272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340BE" w14:textId="77FBAE65"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99,06</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799FB" w14:textId="0D5E4EC8"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14 048 057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B0DAC" w14:textId="76010C52"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0,94</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85102" w14:textId="21429270"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976 383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8852E" w14:textId="11F894DA"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A0C2D" w14:textId="3680D737"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08180233"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54E62A21" w14:textId="50C13CD6"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10.2</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57819" w14:textId="7E1D9579"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reappoint CL Enenstein as a non-executive director</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D1D4A18" w14:textId="4641F86C"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1 438 163 687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07408" w14:textId="6BE41229"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96,74</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00D61" w14:textId="2799A150"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48 531 451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E1E19" w14:textId="4BCE3BA0"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3,26</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59972" w14:textId="41D2407E"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978 574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C87B4" w14:textId="3A00F3AC"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EBD56" w14:textId="07CD2736"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33257300"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7F929A4A" w14:textId="1BAC2D71"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10.3</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921BE" w14:textId="44A9E39B"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reappoint FLN Letele as a non-executive director</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B3026E1" w14:textId="3C582BBC"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1 476 354 749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049B3" w14:textId="1D92982D"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99,30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82834" w14:textId="1BE4B7C3"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10 340 285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B1400" w14:textId="306A7D45"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0,70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B3E49" w14:textId="00549A36"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978 678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13AC7" w14:textId="48ACAA70"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8D057" w14:textId="6465E801"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75BC06EC"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50DC7030" w14:textId="027C80DF"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10.4</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9A389" w14:textId="32EB03B2"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reappoint R Oliveira de Lima as a non-executive director</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2C3A51E" w14:textId="377ACC54"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1 452 134 250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274BF" w14:textId="7CFD91BF"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97,68</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59F2D" w14:textId="26CD476C"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34 560 078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84862" w14:textId="2C39B79A"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2,32</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D9292" w14:textId="3D455FB8"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979 384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CC301" w14:textId="2975E857"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1E0A5" w14:textId="348260B4"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6F9866DE"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38BC6DD5" w14:textId="0DFCBC79"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11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2892A" w14:textId="5DA38295"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reappoint PricewaterhouseCoopers Accountants N.V. as the auditor for the financial year ending 31 March 2023</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434ECCB" w14:textId="7CFE66FD"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1 466 055 800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D0E19" w14:textId="46C1EE26"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98,57</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2B391" w14:textId="18D9F38F"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21 301 057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F9D64" w14:textId="7C6180EC"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1,43</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5C564" w14:textId="439BE4FB"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316 855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272C8" w14:textId="4EAC45C7"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A3A3F" w14:textId="08C4BA47"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24AF15DB"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1C182F79" w14:textId="6D71FF30"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12</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3C00" w14:textId="37948531"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 xml:space="preserve">To designate the Board of Directors as the </w:t>
            </w:r>
            <w:r>
              <w:rPr>
                <w:rFonts w:asciiTheme="minorHAnsi" w:hAnsiTheme="minorHAnsi" w:cstheme="minorHAnsi"/>
                <w:color w:val="000000"/>
                <w:sz w:val="20"/>
                <w:szCs w:val="20"/>
                <w:lang w:eastAsia="nl-NL"/>
              </w:rPr>
              <w:t>c</w:t>
            </w:r>
            <w:r w:rsidRPr="004F70A6">
              <w:rPr>
                <w:rFonts w:asciiTheme="minorHAnsi" w:hAnsiTheme="minorHAnsi" w:cstheme="minorHAnsi"/>
                <w:color w:val="000000"/>
                <w:sz w:val="20"/>
                <w:szCs w:val="20"/>
                <w:lang w:eastAsia="nl-NL"/>
              </w:rPr>
              <w:t>ompany body to issue shares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9DA565" w14:textId="3EB7EE3D"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1 430 923 402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EBB8D" w14:textId="313B7486"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96,25</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E0256" w14:textId="50F214C4"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55 774 976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C8F96" w14:textId="7213861B"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3,75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D2804" w14:textId="720CB104"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975 322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4CF9D" w14:textId="6BEFE65A"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D6951" w14:textId="7E2AE3F2"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31FC5B01"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06E3365E" w14:textId="0A59B8DD"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13</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62BCD" w14:textId="57C68D0E"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 xml:space="preserve">To </w:t>
            </w:r>
            <w:proofErr w:type="spellStart"/>
            <w:r w:rsidRPr="004F70A6">
              <w:rPr>
                <w:rFonts w:asciiTheme="minorHAnsi" w:hAnsiTheme="minorHAnsi" w:cstheme="minorHAnsi"/>
                <w:color w:val="000000"/>
                <w:sz w:val="20"/>
                <w:szCs w:val="20"/>
                <w:lang w:eastAsia="nl-NL"/>
              </w:rPr>
              <w:t>authorise</w:t>
            </w:r>
            <w:proofErr w:type="spellEnd"/>
            <w:r w:rsidRPr="004F70A6">
              <w:rPr>
                <w:rFonts w:asciiTheme="minorHAnsi" w:hAnsiTheme="minorHAnsi" w:cstheme="minorHAnsi"/>
                <w:color w:val="000000"/>
                <w:sz w:val="20"/>
                <w:szCs w:val="20"/>
                <w:lang w:eastAsia="nl-NL"/>
              </w:rPr>
              <w:t xml:space="preserve"> the board to resolve that the </w:t>
            </w:r>
            <w:r>
              <w:rPr>
                <w:rFonts w:asciiTheme="minorHAnsi" w:hAnsiTheme="minorHAnsi" w:cstheme="minorHAnsi"/>
                <w:color w:val="000000"/>
                <w:sz w:val="20"/>
                <w:szCs w:val="20"/>
                <w:lang w:eastAsia="nl-NL"/>
              </w:rPr>
              <w:t>c</w:t>
            </w:r>
            <w:r w:rsidRPr="004F70A6">
              <w:rPr>
                <w:rFonts w:asciiTheme="minorHAnsi" w:hAnsiTheme="minorHAnsi" w:cstheme="minorHAnsi"/>
                <w:color w:val="000000"/>
                <w:sz w:val="20"/>
                <w:szCs w:val="20"/>
                <w:lang w:eastAsia="nl-NL"/>
              </w:rPr>
              <w:t>ompany acquires shares in its own capital</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82B4EFB" w14:textId="58BBE729"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1 481 790 786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1E899" w14:textId="3BA005E8"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99,63</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50157" w14:textId="050F7259"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5 558 914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10C38" w14:textId="3CA26460"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0,37</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EA13B" w14:textId="3CF17883"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324 012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C1998" w14:textId="16A917ED"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EA8CC" w14:textId="4E77B6EB"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r w:rsidR="002746BA" w:rsidRPr="00AA6E1D" w14:paraId="22D6E3C2" w14:textId="77777777" w:rsidTr="002746BA">
        <w:trPr>
          <w:trHeight w:val="290"/>
        </w:trPr>
        <w:tc>
          <w:tcPr>
            <w:tcW w:w="988" w:type="dxa"/>
            <w:tcBorders>
              <w:top w:val="single" w:sz="4" w:space="0" w:color="auto"/>
              <w:left w:val="single" w:sz="4" w:space="0" w:color="auto"/>
              <w:bottom w:val="single" w:sz="4" w:space="0" w:color="auto"/>
              <w:right w:val="nil"/>
            </w:tcBorders>
            <w:shd w:val="clear" w:color="auto" w:fill="auto"/>
            <w:vAlign w:val="center"/>
          </w:tcPr>
          <w:p w14:paraId="5D69A8C6" w14:textId="24D0D2AE"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14</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C0E01" w14:textId="7CDEE7BE" w:rsidR="002746BA" w:rsidRPr="004F70A6" w:rsidRDefault="002746BA" w:rsidP="002746BA">
            <w:pPr>
              <w:spacing w:line="240" w:lineRule="auto"/>
              <w:rPr>
                <w:rFonts w:asciiTheme="minorHAnsi" w:hAnsiTheme="minorHAnsi" w:cstheme="minorHAnsi"/>
                <w:color w:val="000000"/>
                <w:sz w:val="20"/>
                <w:szCs w:val="20"/>
                <w:lang w:eastAsia="nl-NL"/>
              </w:rPr>
            </w:pPr>
            <w:r w:rsidRPr="004F70A6">
              <w:rPr>
                <w:rFonts w:asciiTheme="minorHAnsi" w:hAnsiTheme="minorHAnsi" w:cstheme="minorHAnsi"/>
                <w:color w:val="000000"/>
                <w:sz w:val="20"/>
                <w:szCs w:val="20"/>
                <w:lang w:eastAsia="nl-NL"/>
              </w:rPr>
              <w:t>To reduce the share capital by cancelling own shares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FF211A2" w14:textId="717FD5AE"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1 486 306 341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B4274" w14:textId="503558FD"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99,93</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12460" w14:textId="29A3C797"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1 023 124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D2E3E" w14:textId="0B2CB1FE"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0,07</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409A4" w14:textId="4CB51159"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344 247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2C201" w14:textId="59676663"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1 487 673 712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969B8" w14:textId="61B146E3" w:rsidR="002746BA" w:rsidRPr="004F70A6" w:rsidRDefault="002746BA" w:rsidP="002746BA">
            <w:pPr>
              <w:spacing w:line="240" w:lineRule="auto"/>
              <w:jc w:val="right"/>
              <w:rPr>
                <w:rFonts w:asciiTheme="minorHAnsi" w:hAnsiTheme="minorHAnsi" w:cstheme="minorHAnsi"/>
                <w:color w:val="000000"/>
                <w:sz w:val="20"/>
                <w:szCs w:val="20"/>
                <w:lang w:eastAsia="nl-NL"/>
              </w:rPr>
            </w:pPr>
            <w:r w:rsidRPr="002746BA">
              <w:rPr>
                <w:rFonts w:asciiTheme="minorHAnsi" w:hAnsiTheme="minorHAnsi" w:cstheme="minorHAnsi"/>
                <w:color w:val="000000"/>
                <w:sz w:val="20"/>
                <w:szCs w:val="20"/>
                <w:lang w:eastAsia="nl-NL"/>
              </w:rPr>
              <w:t>92,04</w:t>
            </w:r>
          </w:p>
        </w:tc>
      </w:tr>
    </w:tbl>
    <w:p w14:paraId="11A0196F" w14:textId="77777777" w:rsidR="00CF21F1" w:rsidRDefault="00CF21F1" w:rsidP="00155973">
      <w:pPr>
        <w:jc w:val="both"/>
        <w:rPr>
          <w:sz w:val="22"/>
          <w:szCs w:val="22"/>
        </w:rPr>
        <w:sectPr w:rsidR="00CF21F1" w:rsidSect="00BE5FF8">
          <w:pgSz w:w="16840" w:h="11900" w:orient="landscape"/>
          <w:pgMar w:top="720" w:right="720" w:bottom="720" w:left="720" w:header="708" w:footer="708" w:gutter="0"/>
          <w:cols w:space="708"/>
          <w:titlePg/>
          <w:docGrid w:linePitch="360"/>
        </w:sectPr>
      </w:pPr>
    </w:p>
    <w:p w14:paraId="766B99D7" w14:textId="747EE326" w:rsidR="00112278" w:rsidRPr="00150E09" w:rsidRDefault="00112278" w:rsidP="000037D3">
      <w:pPr>
        <w:jc w:val="both"/>
        <w:rPr>
          <w:rFonts w:ascii="Verdana" w:hAnsi="Verdana"/>
          <w:b/>
          <w:sz w:val="20"/>
          <w:szCs w:val="20"/>
          <w:lang w:val="en-GB"/>
        </w:rPr>
      </w:pPr>
      <w:r w:rsidRPr="00150E09">
        <w:rPr>
          <w:rFonts w:ascii="Verdana" w:hAnsi="Verdana"/>
          <w:b/>
          <w:sz w:val="20"/>
          <w:szCs w:val="20"/>
          <w:lang w:val="en-GB"/>
        </w:rPr>
        <w:lastRenderedPageBreak/>
        <w:t>Summary of statements from the annual general meeting:</w:t>
      </w:r>
    </w:p>
    <w:p w14:paraId="32E2F920" w14:textId="7A58DDD6" w:rsidR="006B26B6" w:rsidRDefault="006B26B6" w:rsidP="000037D3">
      <w:pPr>
        <w:jc w:val="both"/>
        <w:rPr>
          <w:rFonts w:ascii="Verdana" w:hAnsi="Verdana" w:cs="Calibri"/>
          <w:b/>
          <w:sz w:val="20"/>
          <w:szCs w:val="20"/>
        </w:rPr>
      </w:pPr>
    </w:p>
    <w:p w14:paraId="3A15DB73" w14:textId="77777777" w:rsidR="006B26B6" w:rsidRDefault="006B26B6" w:rsidP="006B26B6">
      <w:pPr>
        <w:spacing w:after="240" w:line="240" w:lineRule="auto"/>
        <w:jc w:val="both"/>
        <w:rPr>
          <w:rFonts w:ascii="Verdana" w:hAnsi="Verdana"/>
          <w:b/>
          <w:bCs/>
          <w:sz w:val="20"/>
          <w:szCs w:val="20"/>
          <w:lang w:val="en-GB"/>
        </w:rPr>
      </w:pPr>
      <w:r>
        <w:rPr>
          <w:rFonts w:ascii="Verdana" w:hAnsi="Verdana"/>
          <w:b/>
          <w:bCs/>
          <w:sz w:val="20"/>
          <w:szCs w:val="20"/>
          <w:lang w:val="en-GB"/>
        </w:rPr>
        <w:t>A year of solid performance and accelerated growth</w:t>
      </w:r>
    </w:p>
    <w:p w14:paraId="3E436210" w14:textId="67029D1D" w:rsidR="006B26B6" w:rsidRPr="00C12AFE" w:rsidRDefault="002746BA" w:rsidP="00C12AFE">
      <w:pPr>
        <w:jc w:val="both"/>
        <w:rPr>
          <w:rFonts w:ascii="Verdana" w:hAnsi="Verdana" w:cs="Calibri"/>
          <w:sz w:val="20"/>
          <w:szCs w:val="20"/>
        </w:rPr>
      </w:pPr>
      <w:r>
        <w:rPr>
          <w:rFonts w:ascii="Verdana" w:hAnsi="Verdana" w:cs="Calibri"/>
          <w:sz w:val="20"/>
          <w:szCs w:val="20"/>
        </w:rPr>
        <w:t>W</w:t>
      </w:r>
      <w:r w:rsidR="006B26B6" w:rsidRPr="00C12AFE">
        <w:rPr>
          <w:rFonts w:ascii="Verdana" w:hAnsi="Verdana" w:cs="Calibri"/>
          <w:sz w:val="20"/>
          <w:szCs w:val="20"/>
        </w:rPr>
        <w:t xml:space="preserve">e delivered </w:t>
      </w:r>
      <w:r w:rsidR="000C1F8A">
        <w:rPr>
          <w:rFonts w:ascii="Verdana" w:hAnsi="Verdana" w:cs="Calibri"/>
          <w:sz w:val="20"/>
          <w:szCs w:val="20"/>
        </w:rPr>
        <w:t>strong</w:t>
      </w:r>
      <w:r w:rsidR="000C1F8A" w:rsidRPr="00C12AFE">
        <w:rPr>
          <w:rFonts w:ascii="Verdana" w:hAnsi="Verdana" w:cs="Calibri"/>
          <w:sz w:val="20"/>
          <w:szCs w:val="20"/>
        </w:rPr>
        <w:t xml:space="preserve"> </w:t>
      </w:r>
      <w:r w:rsidR="006B26B6" w:rsidRPr="00C12AFE">
        <w:rPr>
          <w:rFonts w:ascii="Verdana" w:hAnsi="Verdana" w:cs="Calibri"/>
          <w:sz w:val="20"/>
          <w:szCs w:val="20"/>
        </w:rPr>
        <w:t>revenue growth and increased profitability –solidifying foundations for future growth and value</w:t>
      </w:r>
      <w:r w:rsidR="000A4AFA">
        <w:rPr>
          <w:rFonts w:ascii="Verdana" w:hAnsi="Verdana" w:cs="Calibri"/>
          <w:sz w:val="20"/>
          <w:szCs w:val="20"/>
        </w:rPr>
        <w:t xml:space="preserve"> creation</w:t>
      </w:r>
      <w:r w:rsidR="006B26B6" w:rsidRPr="00C12AFE">
        <w:rPr>
          <w:rFonts w:ascii="Verdana" w:hAnsi="Verdana" w:cs="Calibri"/>
          <w:sz w:val="20"/>
          <w:szCs w:val="20"/>
        </w:rPr>
        <w:t xml:space="preserve"> for our stakeholders.</w:t>
      </w:r>
    </w:p>
    <w:p w14:paraId="5C9FD26F" w14:textId="77777777" w:rsidR="006B26B6" w:rsidRDefault="006B26B6" w:rsidP="000037D3">
      <w:pPr>
        <w:jc w:val="both"/>
        <w:rPr>
          <w:rFonts w:ascii="Verdana" w:hAnsi="Verdana" w:cs="Calibri"/>
          <w:b/>
          <w:sz w:val="20"/>
          <w:szCs w:val="20"/>
        </w:rPr>
      </w:pPr>
    </w:p>
    <w:p w14:paraId="597D19AC" w14:textId="487C1E36" w:rsidR="00112278" w:rsidRPr="00752A23" w:rsidRDefault="00752A23" w:rsidP="000037D3">
      <w:pPr>
        <w:jc w:val="both"/>
        <w:rPr>
          <w:rFonts w:ascii="Verdana" w:hAnsi="Verdana" w:cs="Calibri"/>
          <w:b/>
          <w:sz w:val="20"/>
          <w:szCs w:val="20"/>
        </w:rPr>
      </w:pPr>
      <w:r w:rsidRPr="00752A23">
        <w:rPr>
          <w:rFonts w:ascii="Verdana" w:hAnsi="Verdana" w:cs="Calibri"/>
          <w:b/>
          <w:sz w:val="20"/>
          <w:szCs w:val="20"/>
        </w:rPr>
        <w:t>Our role in society</w:t>
      </w:r>
    </w:p>
    <w:p w14:paraId="4E6EA4FA" w14:textId="77777777" w:rsidR="006B26B6" w:rsidRDefault="006B26B6" w:rsidP="006B26B6">
      <w:pPr>
        <w:spacing w:line="240" w:lineRule="auto"/>
        <w:rPr>
          <w:rFonts w:ascii="Verdana" w:hAnsi="Verdana" w:cs="Calibri"/>
          <w:sz w:val="20"/>
          <w:szCs w:val="20"/>
          <w:lang w:val="en-GB"/>
        </w:rPr>
      </w:pPr>
    </w:p>
    <w:p w14:paraId="062D2188" w14:textId="42C5738F" w:rsidR="006B26B6" w:rsidRPr="000E4F49" w:rsidRDefault="006B26B6" w:rsidP="000E4F49">
      <w:pPr>
        <w:jc w:val="both"/>
        <w:rPr>
          <w:rFonts w:ascii="Verdana" w:hAnsi="Verdana" w:cs="Calibri"/>
          <w:sz w:val="20"/>
          <w:szCs w:val="20"/>
        </w:rPr>
      </w:pPr>
      <w:r w:rsidRPr="000E4F49">
        <w:rPr>
          <w:rFonts w:ascii="Verdana" w:hAnsi="Verdana" w:cs="Calibri"/>
          <w:sz w:val="20"/>
          <w:szCs w:val="20"/>
        </w:rPr>
        <w:t xml:space="preserve">We </w:t>
      </w:r>
      <w:proofErr w:type="spellStart"/>
      <w:r w:rsidRPr="000E4F49">
        <w:rPr>
          <w:rFonts w:ascii="Verdana" w:hAnsi="Verdana" w:cs="Calibri"/>
          <w:sz w:val="20"/>
          <w:szCs w:val="20"/>
        </w:rPr>
        <w:t>recognise</w:t>
      </w:r>
      <w:proofErr w:type="spellEnd"/>
      <w:r w:rsidRPr="000E4F49">
        <w:rPr>
          <w:rFonts w:ascii="Verdana" w:hAnsi="Verdana" w:cs="Calibri"/>
          <w:sz w:val="20"/>
          <w:szCs w:val="20"/>
        </w:rPr>
        <w:t xml:space="preserve"> the role that technology can play in meeting the changing needs of people and their communities across the world. </w:t>
      </w:r>
      <w:r w:rsidR="003E1151">
        <w:rPr>
          <w:rFonts w:ascii="Verdana" w:hAnsi="Verdana" w:cs="Calibri"/>
          <w:sz w:val="20"/>
          <w:szCs w:val="20"/>
        </w:rPr>
        <w:t>O</w:t>
      </w:r>
      <w:r w:rsidRPr="000E4F49">
        <w:rPr>
          <w:rFonts w:ascii="Verdana" w:hAnsi="Verdana" w:cs="Calibri"/>
          <w:sz w:val="20"/>
          <w:szCs w:val="20"/>
        </w:rPr>
        <w:t>ur strategy</w:t>
      </w:r>
      <w:r w:rsidR="003E1151">
        <w:rPr>
          <w:rFonts w:ascii="Verdana" w:hAnsi="Verdana" w:cs="Calibri"/>
          <w:sz w:val="20"/>
          <w:szCs w:val="20"/>
        </w:rPr>
        <w:t xml:space="preserve"> therefore</w:t>
      </w:r>
      <w:r w:rsidRPr="000E4F49">
        <w:rPr>
          <w:rFonts w:ascii="Verdana" w:hAnsi="Verdana" w:cs="Calibri"/>
          <w:sz w:val="20"/>
          <w:szCs w:val="20"/>
        </w:rPr>
        <w:t xml:space="preserve"> continues to be focused on building global consumer internet businesses that improve the daily lives of millions of people. </w:t>
      </w:r>
    </w:p>
    <w:p w14:paraId="2B096D51" w14:textId="77777777" w:rsidR="006B26B6" w:rsidRDefault="006B26B6" w:rsidP="006B26B6">
      <w:pPr>
        <w:jc w:val="both"/>
        <w:rPr>
          <w:rFonts w:ascii="Verdana" w:hAnsi="Verdana" w:cs="Calibri"/>
          <w:sz w:val="20"/>
          <w:szCs w:val="20"/>
        </w:rPr>
      </w:pPr>
    </w:p>
    <w:p w14:paraId="642AFADE" w14:textId="1D584A4C" w:rsidR="00752A23" w:rsidRPr="00752A23" w:rsidRDefault="00752A23" w:rsidP="00752A23">
      <w:pPr>
        <w:jc w:val="both"/>
        <w:rPr>
          <w:rFonts w:ascii="Verdana" w:hAnsi="Verdana" w:cs="Calibri"/>
          <w:sz w:val="20"/>
          <w:szCs w:val="20"/>
        </w:rPr>
      </w:pPr>
      <w:r w:rsidRPr="00752A23">
        <w:rPr>
          <w:rFonts w:ascii="Verdana" w:hAnsi="Verdana" w:cs="Calibri"/>
          <w:sz w:val="20"/>
          <w:szCs w:val="20"/>
        </w:rPr>
        <w:t xml:space="preserve">We focus on local entrepreneurs who stimulate social and economic progress in </w:t>
      </w:r>
      <w:r w:rsidR="006B26B6">
        <w:rPr>
          <w:rFonts w:ascii="Verdana" w:hAnsi="Verdana" w:cs="Calibri"/>
          <w:sz w:val="20"/>
          <w:szCs w:val="20"/>
        </w:rPr>
        <w:t>high-growth</w:t>
      </w:r>
      <w:r w:rsidRPr="00752A23">
        <w:rPr>
          <w:rFonts w:ascii="Verdana" w:hAnsi="Verdana" w:cs="Calibri"/>
          <w:sz w:val="20"/>
          <w:szCs w:val="20"/>
        </w:rPr>
        <w:t xml:space="preserve"> markets. That means new jobs, </w:t>
      </w:r>
      <w:proofErr w:type="gramStart"/>
      <w:r w:rsidRPr="00752A23">
        <w:rPr>
          <w:rFonts w:ascii="Verdana" w:hAnsi="Verdana" w:cs="Calibri"/>
          <w:sz w:val="20"/>
          <w:szCs w:val="20"/>
        </w:rPr>
        <w:t>skills</w:t>
      </w:r>
      <w:proofErr w:type="gramEnd"/>
      <w:r w:rsidRPr="00752A23">
        <w:rPr>
          <w:rFonts w:ascii="Verdana" w:hAnsi="Verdana" w:cs="Calibri"/>
          <w:sz w:val="20"/>
          <w:szCs w:val="20"/>
        </w:rPr>
        <w:t xml:space="preserve"> and development, plus taxes for governments. </w:t>
      </w:r>
    </w:p>
    <w:p w14:paraId="5FE6FAFA" w14:textId="77777777" w:rsidR="00752A23" w:rsidRPr="00752A23" w:rsidRDefault="00752A23" w:rsidP="00752A23">
      <w:pPr>
        <w:jc w:val="both"/>
        <w:rPr>
          <w:rFonts w:ascii="Verdana" w:hAnsi="Verdana" w:cs="Calibri"/>
          <w:sz w:val="20"/>
          <w:szCs w:val="20"/>
        </w:rPr>
      </w:pPr>
    </w:p>
    <w:p w14:paraId="3B372AFA" w14:textId="77777777" w:rsidR="00752A23" w:rsidRPr="00752A23" w:rsidRDefault="00752A23" w:rsidP="00752A23">
      <w:pPr>
        <w:jc w:val="both"/>
        <w:rPr>
          <w:rFonts w:ascii="Verdana" w:hAnsi="Verdana" w:cs="Calibri"/>
          <w:sz w:val="20"/>
          <w:szCs w:val="20"/>
        </w:rPr>
      </w:pPr>
      <w:r w:rsidRPr="00752A23">
        <w:rPr>
          <w:rFonts w:ascii="Verdana" w:hAnsi="Verdana" w:cs="Calibri"/>
          <w:sz w:val="20"/>
          <w:szCs w:val="20"/>
        </w:rPr>
        <w:t xml:space="preserve">Digital platforms can have a positive impact on the environment, as they help replace physical infrastructure and activities.  For example: online learning and digital payment services. </w:t>
      </w:r>
    </w:p>
    <w:p w14:paraId="4E7890B6" w14:textId="77777777" w:rsidR="00752A23" w:rsidRPr="00752A23" w:rsidRDefault="00752A23" w:rsidP="00752A23">
      <w:pPr>
        <w:jc w:val="both"/>
        <w:rPr>
          <w:rFonts w:ascii="Verdana" w:hAnsi="Verdana" w:cs="Calibri"/>
          <w:sz w:val="20"/>
          <w:szCs w:val="20"/>
        </w:rPr>
      </w:pPr>
    </w:p>
    <w:p w14:paraId="0254726F" w14:textId="77777777" w:rsidR="00752A23" w:rsidRPr="00752A23" w:rsidRDefault="00752A23" w:rsidP="00752A23">
      <w:pPr>
        <w:jc w:val="both"/>
        <w:rPr>
          <w:rFonts w:ascii="Verdana" w:hAnsi="Verdana" w:cs="Calibri"/>
          <w:sz w:val="20"/>
          <w:szCs w:val="20"/>
        </w:rPr>
      </w:pPr>
      <w:r w:rsidRPr="00752A23">
        <w:rPr>
          <w:rFonts w:ascii="Verdana" w:hAnsi="Verdana" w:cs="Calibri"/>
          <w:sz w:val="20"/>
          <w:szCs w:val="20"/>
        </w:rPr>
        <w:t xml:space="preserve">Platforms where consumers can buy and sell second-hand goods empower people to </w:t>
      </w:r>
      <w:proofErr w:type="spellStart"/>
      <w:r w:rsidRPr="00752A23">
        <w:rPr>
          <w:rFonts w:ascii="Verdana" w:hAnsi="Verdana" w:cs="Calibri"/>
          <w:sz w:val="20"/>
          <w:szCs w:val="20"/>
        </w:rPr>
        <w:t>minimise</w:t>
      </w:r>
      <w:proofErr w:type="spellEnd"/>
      <w:r w:rsidRPr="00752A23">
        <w:rPr>
          <w:rFonts w:ascii="Verdana" w:hAnsi="Verdana" w:cs="Calibri"/>
          <w:sz w:val="20"/>
          <w:szCs w:val="20"/>
        </w:rPr>
        <w:t xml:space="preserve"> their own environmental footprint. </w:t>
      </w:r>
    </w:p>
    <w:p w14:paraId="7CB6B768" w14:textId="77777777" w:rsidR="00752A23" w:rsidRPr="00752A23" w:rsidRDefault="00752A23" w:rsidP="00752A23">
      <w:pPr>
        <w:jc w:val="both"/>
        <w:rPr>
          <w:rFonts w:ascii="Verdana" w:hAnsi="Verdana" w:cs="Calibri"/>
          <w:sz w:val="20"/>
          <w:szCs w:val="20"/>
        </w:rPr>
      </w:pPr>
    </w:p>
    <w:p w14:paraId="08A6FBA3" w14:textId="77777777" w:rsidR="00752A23" w:rsidRPr="00752A23" w:rsidRDefault="00752A23" w:rsidP="00752A23">
      <w:pPr>
        <w:jc w:val="both"/>
        <w:rPr>
          <w:rFonts w:ascii="Verdana" w:hAnsi="Verdana" w:cs="Calibri"/>
          <w:sz w:val="20"/>
          <w:szCs w:val="20"/>
        </w:rPr>
      </w:pPr>
      <w:r w:rsidRPr="00752A23">
        <w:rPr>
          <w:rFonts w:ascii="Verdana" w:hAnsi="Verdana" w:cs="Calibri"/>
          <w:sz w:val="20"/>
          <w:szCs w:val="20"/>
        </w:rPr>
        <w:t>At Prosus, we are playing our part in the urgent response to climate change.</w:t>
      </w:r>
    </w:p>
    <w:p w14:paraId="09104128" w14:textId="77777777" w:rsidR="00752A23" w:rsidRPr="00752A23" w:rsidRDefault="00752A23" w:rsidP="00752A23">
      <w:pPr>
        <w:jc w:val="both"/>
        <w:rPr>
          <w:rFonts w:ascii="Verdana" w:hAnsi="Verdana" w:cs="Calibri"/>
          <w:sz w:val="20"/>
          <w:szCs w:val="20"/>
        </w:rPr>
      </w:pPr>
    </w:p>
    <w:p w14:paraId="4FA06410" w14:textId="2BEEFB62" w:rsidR="00752A23" w:rsidRPr="00752A23" w:rsidRDefault="00752A23" w:rsidP="00752A23">
      <w:pPr>
        <w:jc w:val="both"/>
        <w:rPr>
          <w:rFonts w:ascii="Verdana" w:hAnsi="Verdana" w:cs="Calibri"/>
          <w:sz w:val="20"/>
          <w:szCs w:val="20"/>
        </w:rPr>
      </w:pPr>
      <w:r w:rsidRPr="00752A23">
        <w:rPr>
          <w:rFonts w:ascii="Verdana" w:hAnsi="Verdana" w:cs="Calibri"/>
          <w:sz w:val="20"/>
          <w:szCs w:val="20"/>
        </w:rPr>
        <w:t>This year we</w:t>
      </w:r>
      <w:r w:rsidR="00413927">
        <w:rPr>
          <w:rFonts w:ascii="Verdana" w:hAnsi="Verdana" w:cs="Calibri"/>
          <w:sz w:val="20"/>
          <w:szCs w:val="20"/>
        </w:rPr>
        <w:t xml:space="preserve"> continued our</w:t>
      </w:r>
      <w:r w:rsidRPr="00752A23">
        <w:rPr>
          <w:rFonts w:ascii="Verdana" w:hAnsi="Verdana" w:cs="Calibri"/>
          <w:sz w:val="20"/>
          <w:szCs w:val="20"/>
        </w:rPr>
        <w:t xml:space="preserve"> increased focus on sustainability. Together with other stakeholders, we identified areas where our business has </w:t>
      </w:r>
      <w:r w:rsidR="006B26B6">
        <w:rPr>
          <w:rFonts w:ascii="Verdana" w:hAnsi="Verdana" w:cs="Calibri"/>
          <w:sz w:val="20"/>
          <w:szCs w:val="20"/>
        </w:rPr>
        <w:t xml:space="preserve">the </w:t>
      </w:r>
      <w:r w:rsidRPr="00752A23">
        <w:rPr>
          <w:rFonts w:ascii="Verdana" w:hAnsi="Verdana" w:cs="Calibri"/>
          <w:sz w:val="20"/>
          <w:szCs w:val="20"/>
        </w:rPr>
        <w:t>most impact</w:t>
      </w:r>
      <w:r w:rsidR="00DE6471">
        <w:rPr>
          <w:rFonts w:ascii="Verdana" w:hAnsi="Verdana" w:cs="Calibri"/>
          <w:sz w:val="20"/>
          <w:szCs w:val="20"/>
        </w:rPr>
        <w:t xml:space="preserve"> and are </w:t>
      </w:r>
      <w:proofErr w:type="gramStart"/>
      <w:r w:rsidR="00DE6471">
        <w:rPr>
          <w:rFonts w:ascii="Verdana" w:hAnsi="Verdana" w:cs="Calibri"/>
          <w:sz w:val="20"/>
          <w:szCs w:val="20"/>
        </w:rPr>
        <w:t xml:space="preserve">taking </w:t>
      </w:r>
      <w:r w:rsidR="006B583E">
        <w:rPr>
          <w:rFonts w:ascii="Verdana" w:hAnsi="Verdana" w:cs="Calibri"/>
          <w:sz w:val="20"/>
          <w:szCs w:val="20"/>
        </w:rPr>
        <w:t>action</w:t>
      </w:r>
      <w:proofErr w:type="gramEnd"/>
      <w:r w:rsidR="006B583E">
        <w:rPr>
          <w:rFonts w:ascii="Verdana" w:hAnsi="Verdana" w:cs="Calibri"/>
          <w:sz w:val="20"/>
          <w:szCs w:val="20"/>
        </w:rPr>
        <w:t xml:space="preserve"> in those areas</w:t>
      </w:r>
      <w:r w:rsidRPr="00752A23">
        <w:rPr>
          <w:rFonts w:ascii="Verdana" w:hAnsi="Verdana" w:cs="Calibri"/>
          <w:sz w:val="20"/>
          <w:szCs w:val="20"/>
        </w:rPr>
        <w:t>. We also updated policies such as anti-money-laundering, in line with our commitment to ensure high standards of corporate governance.</w:t>
      </w:r>
    </w:p>
    <w:p w14:paraId="572B8D0F" w14:textId="77777777" w:rsidR="00752A23" w:rsidRPr="00752A23" w:rsidRDefault="00752A23" w:rsidP="00752A23">
      <w:pPr>
        <w:jc w:val="both"/>
        <w:rPr>
          <w:rFonts w:ascii="Verdana" w:hAnsi="Verdana" w:cs="Calibri"/>
          <w:sz w:val="20"/>
          <w:szCs w:val="20"/>
        </w:rPr>
      </w:pPr>
    </w:p>
    <w:p w14:paraId="3CCF4AB9" w14:textId="6A525440" w:rsidR="00752A23" w:rsidRPr="00752A23" w:rsidRDefault="00752A23" w:rsidP="00752A23">
      <w:pPr>
        <w:jc w:val="both"/>
        <w:rPr>
          <w:rFonts w:ascii="Verdana" w:hAnsi="Verdana" w:cs="Calibri"/>
          <w:sz w:val="20"/>
          <w:szCs w:val="20"/>
        </w:rPr>
      </w:pPr>
      <w:r w:rsidRPr="00752A23">
        <w:rPr>
          <w:rFonts w:ascii="Verdana" w:hAnsi="Verdana" w:cs="Calibri"/>
          <w:sz w:val="20"/>
          <w:szCs w:val="20"/>
        </w:rPr>
        <w:t>For a group like ours</w:t>
      </w:r>
      <w:r w:rsidR="002746BA">
        <w:rPr>
          <w:rFonts w:ascii="Verdana" w:hAnsi="Verdana" w:cs="Calibri"/>
          <w:sz w:val="20"/>
          <w:szCs w:val="20"/>
        </w:rPr>
        <w:t>,</w:t>
      </w:r>
      <w:r w:rsidRPr="00752A23">
        <w:rPr>
          <w:rFonts w:ascii="Verdana" w:hAnsi="Verdana" w:cs="Calibri"/>
          <w:sz w:val="20"/>
          <w:szCs w:val="20"/>
        </w:rPr>
        <w:t xml:space="preserve"> operating across different types and sizes of businesses</w:t>
      </w:r>
      <w:r w:rsidR="002746BA">
        <w:rPr>
          <w:rFonts w:ascii="Verdana" w:hAnsi="Verdana" w:cs="Calibri"/>
          <w:sz w:val="20"/>
          <w:szCs w:val="20"/>
        </w:rPr>
        <w:t>,</w:t>
      </w:r>
      <w:r w:rsidR="002746BA" w:rsidRPr="00752A23">
        <w:rPr>
          <w:rFonts w:ascii="Verdana" w:hAnsi="Verdana" w:cs="Calibri"/>
          <w:sz w:val="20"/>
          <w:szCs w:val="20"/>
        </w:rPr>
        <w:t xml:space="preserve"> </w:t>
      </w:r>
      <w:r w:rsidRPr="00752A23">
        <w:rPr>
          <w:rFonts w:ascii="Verdana" w:hAnsi="Verdana" w:cs="Calibri"/>
          <w:sz w:val="20"/>
          <w:szCs w:val="20"/>
        </w:rPr>
        <w:t xml:space="preserve">and in so many geographies, applying a one-size-fits-all approach to sustainability governance is not practical.  </w:t>
      </w:r>
    </w:p>
    <w:p w14:paraId="77725F9D" w14:textId="77777777" w:rsidR="00752A23" w:rsidRPr="00752A23" w:rsidRDefault="00752A23" w:rsidP="00752A23">
      <w:pPr>
        <w:jc w:val="both"/>
        <w:rPr>
          <w:rFonts w:ascii="Verdana" w:hAnsi="Verdana" w:cs="Calibri"/>
          <w:sz w:val="20"/>
          <w:szCs w:val="20"/>
        </w:rPr>
      </w:pPr>
    </w:p>
    <w:p w14:paraId="79CB0404" w14:textId="3BEB29CB" w:rsidR="00752A23" w:rsidRPr="00752A23" w:rsidRDefault="00EB6B9D" w:rsidP="00752A23">
      <w:pPr>
        <w:jc w:val="both"/>
        <w:rPr>
          <w:rFonts w:ascii="Verdana" w:hAnsi="Verdana" w:cs="Calibri"/>
          <w:sz w:val="20"/>
          <w:szCs w:val="20"/>
        </w:rPr>
      </w:pPr>
      <w:r>
        <w:rPr>
          <w:rFonts w:ascii="Verdana" w:hAnsi="Verdana" w:cs="Calibri"/>
          <w:sz w:val="20"/>
          <w:szCs w:val="20"/>
        </w:rPr>
        <w:t>All of our majority owned companies</w:t>
      </w:r>
      <w:r w:rsidR="00752A23" w:rsidRPr="00752A23">
        <w:rPr>
          <w:rFonts w:ascii="Verdana" w:hAnsi="Verdana" w:cs="Calibri"/>
          <w:sz w:val="20"/>
          <w:szCs w:val="20"/>
        </w:rPr>
        <w:t xml:space="preserve"> share our focus on </w:t>
      </w:r>
      <w:proofErr w:type="gramStart"/>
      <w:r w:rsidR="00752A23" w:rsidRPr="00752A23">
        <w:rPr>
          <w:rFonts w:ascii="Verdana" w:hAnsi="Verdana" w:cs="Calibri"/>
          <w:sz w:val="20"/>
          <w:szCs w:val="20"/>
        </w:rPr>
        <w:t>sustainability, and</w:t>
      </w:r>
      <w:proofErr w:type="gramEnd"/>
      <w:r w:rsidR="00752A23" w:rsidRPr="00752A23">
        <w:rPr>
          <w:rFonts w:ascii="Verdana" w:hAnsi="Verdana" w:cs="Calibri"/>
          <w:sz w:val="20"/>
          <w:szCs w:val="20"/>
        </w:rPr>
        <w:t xml:space="preserve"> embed it into their business in the relevant context.</w:t>
      </w:r>
    </w:p>
    <w:p w14:paraId="7C660290" w14:textId="77777777" w:rsidR="00752A23" w:rsidRPr="00752A23" w:rsidRDefault="00752A23" w:rsidP="00752A23">
      <w:pPr>
        <w:jc w:val="both"/>
        <w:rPr>
          <w:rFonts w:ascii="Verdana" w:hAnsi="Verdana" w:cs="Calibri"/>
          <w:sz w:val="20"/>
          <w:szCs w:val="20"/>
        </w:rPr>
      </w:pPr>
    </w:p>
    <w:p w14:paraId="707D4AEA" w14:textId="77777777" w:rsidR="00752A23" w:rsidRPr="00752A23" w:rsidRDefault="00752A23" w:rsidP="00752A23">
      <w:pPr>
        <w:jc w:val="both"/>
        <w:rPr>
          <w:rFonts w:ascii="Verdana" w:hAnsi="Verdana" w:cs="Calibri"/>
          <w:sz w:val="20"/>
          <w:szCs w:val="20"/>
        </w:rPr>
      </w:pPr>
      <w:r w:rsidRPr="00752A23">
        <w:rPr>
          <w:rFonts w:ascii="Verdana" w:hAnsi="Verdana" w:cs="Calibri"/>
          <w:sz w:val="20"/>
          <w:szCs w:val="20"/>
        </w:rPr>
        <w:t>We have built a diverse, collaborative, and dynamic culture across the group. It’s our people doing the right things in the right way, day after day, that makes the difference.</w:t>
      </w:r>
    </w:p>
    <w:p w14:paraId="11AFF5E9" w14:textId="77777777" w:rsidR="00752A23" w:rsidRPr="00752A23" w:rsidRDefault="00752A23" w:rsidP="00752A23">
      <w:pPr>
        <w:jc w:val="both"/>
        <w:rPr>
          <w:rFonts w:ascii="Verdana" w:hAnsi="Verdana" w:cs="Calibri"/>
          <w:sz w:val="20"/>
          <w:szCs w:val="20"/>
        </w:rPr>
      </w:pPr>
    </w:p>
    <w:p w14:paraId="35C1943C" w14:textId="2D920600" w:rsidR="00752A23" w:rsidRDefault="00752A23" w:rsidP="00752A23">
      <w:pPr>
        <w:jc w:val="both"/>
        <w:rPr>
          <w:rFonts w:ascii="Verdana" w:hAnsi="Verdana" w:cs="Calibri"/>
          <w:sz w:val="20"/>
          <w:szCs w:val="20"/>
        </w:rPr>
      </w:pPr>
      <w:r w:rsidRPr="00752A23">
        <w:rPr>
          <w:rFonts w:ascii="Verdana" w:hAnsi="Verdana" w:cs="Calibri"/>
          <w:sz w:val="20"/>
          <w:szCs w:val="20"/>
        </w:rPr>
        <w:t xml:space="preserve">Sustainability is a </w:t>
      </w:r>
      <w:proofErr w:type="gramStart"/>
      <w:r w:rsidRPr="00752A23">
        <w:rPr>
          <w:rFonts w:ascii="Verdana" w:hAnsi="Verdana" w:cs="Calibri"/>
          <w:sz w:val="20"/>
          <w:szCs w:val="20"/>
        </w:rPr>
        <w:t>journey</w:t>
      </w:r>
      <w:proofErr w:type="gramEnd"/>
      <w:r w:rsidRPr="00752A23">
        <w:rPr>
          <w:rFonts w:ascii="Verdana" w:hAnsi="Verdana" w:cs="Calibri"/>
          <w:sz w:val="20"/>
          <w:szCs w:val="20"/>
        </w:rPr>
        <w:t xml:space="preserve"> and we look forward to sharing it with you</w:t>
      </w:r>
      <w:r>
        <w:rPr>
          <w:rFonts w:ascii="Verdana" w:hAnsi="Verdana" w:cs="Calibri"/>
          <w:sz w:val="20"/>
          <w:szCs w:val="20"/>
        </w:rPr>
        <w:t>.</w:t>
      </w:r>
    </w:p>
    <w:p w14:paraId="55FCF0FC" w14:textId="4E87CCF4" w:rsidR="00752A23" w:rsidRDefault="00752A23" w:rsidP="00752A23">
      <w:pPr>
        <w:jc w:val="both"/>
        <w:rPr>
          <w:rFonts w:ascii="Verdana" w:hAnsi="Verdana" w:cs="Calibri"/>
          <w:sz w:val="20"/>
          <w:szCs w:val="20"/>
        </w:rPr>
      </w:pPr>
    </w:p>
    <w:p w14:paraId="4ACE9EAE" w14:textId="5F8F4E7B" w:rsidR="00752A23" w:rsidRPr="00752A23" w:rsidRDefault="00752A23" w:rsidP="000307B1">
      <w:pPr>
        <w:keepNext/>
        <w:keepLines/>
        <w:jc w:val="both"/>
        <w:rPr>
          <w:rFonts w:ascii="Verdana" w:hAnsi="Verdana" w:cs="Calibri"/>
          <w:b/>
          <w:bCs/>
          <w:sz w:val="20"/>
          <w:szCs w:val="20"/>
        </w:rPr>
      </w:pPr>
      <w:r w:rsidRPr="00752A23">
        <w:rPr>
          <w:rFonts w:ascii="Verdana" w:hAnsi="Verdana" w:cs="Calibri"/>
          <w:b/>
          <w:bCs/>
          <w:sz w:val="20"/>
          <w:szCs w:val="20"/>
        </w:rPr>
        <w:lastRenderedPageBreak/>
        <w:t>Regulation</w:t>
      </w:r>
    </w:p>
    <w:p w14:paraId="1AE529E1" w14:textId="0840C6E5" w:rsidR="00752A23" w:rsidRDefault="00752A23" w:rsidP="00752A23">
      <w:pPr>
        <w:jc w:val="both"/>
        <w:rPr>
          <w:rFonts w:ascii="Verdana" w:hAnsi="Verdana" w:cs="Calibri"/>
          <w:sz w:val="20"/>
          <w:szCs w:val="20"/>
        </w:rPr>
      </w:pPr>
      <w:r w:rsidRPr="00752A23">
        <w:rPr>
          <w:rFonts w:ascii="Verdana" w:hAnsi="Verdana" w:cs="Calibri"/>
          <w:sz w:val="20"/>
          <w:szCs w:val="20"/>
        </w:rPr>
        <w:t xml:space="preserve">As </w:t>
      </w:r>
      <w:r w:rsidR="00CE786D">
        <w:rPr>
          <w:rFonts w:ascii="Verdana" w:hAnsi="Verdana" w:cs="Calibri"/>
          <w:sz w:val="20"/>
          <w:szCs w:val="20"/>
        </w:rPr>
        <w:t>the internet</w:t>
      </w:r>
      <w:r w:rsidR="00CE786D" w:rsidRPr="00752A23">
        <w:rPr>
          <w:rFonts w:ascii="Verdana" w:hAnsi="Verdana" w:cs="Calibri"/>
          <w:sz w:val="20"/>
          <w:szCs w:val="20"/>
        </w:rPr>
        <w:t xml:space="preserve"> </w:t>
      </w:r>
      <w:r w:rsidR="00CE786D">
        <w:rPr>
          <w:rFonts w:ascii="Verdana" w:hAnsi="Verdana" w:cs="Calibri"/>
          <w:sz w:val="20"/>
          <w:szCs w:val="20"/>
        </w:rPr>
        <w:t xml:space="preserve">has a bigger impact on the economy and </w:t>
      </w:r>
      <w:proofErr w:type="gramStart"/>
      <w:r w:rsidR="00CE786D">
        <w:rPr>
          <w:rFonts w:ascii="Verdana" w:hAnsi="Verdana" w:cs="Calibri"/>
          <w:sz w:val="20"/>
          <w:szCs w:val="20"/>
        </w:rPr>
        <w:t>people</w:t>
      </w:r>
      <w:r w:rsidRPr="00752A23">
        <w:rPr>
          <w:rFonts w:ascii="Verdana" w:hAnsi="Verdana" w:cs="Calibri"/>
          <w:sz w:val="20"/>
          <w:szCs w:val="20"/>
        </w:rPr>
        <w:t>,  regulation</w:t>
      </w:r>
      <w:proofErr w:type="gramEnd"/>
      <w:r w:rsidR="00A07AA4">
        <w:rPr>
          <w:rFonts w:ascii="Verdana" w:hAnsi="Verdana" w:cs="Calibri"/>
          <w:sz w:val="20"/>
          <w:szCs w:val="20"/>
        </w:rPr>
        <w:t xml:space="preserve"> will</w:t>
      </w:r>
      <w:r w:rsidR="006B01C5">
        <w:rPr>
          <w:rFonts w:ascii="Verdana" w:hAnsi="Verdana" w:cs="Calibri"/>
          <w:sz w:val="20"/>
          <w:szCs w:val="20"/>
        </w:rPr>
        <w:t xml:space="preserve"> increase</w:t>
      </w:r>
      <w:r w:rsidRPr="00752A23">
        <w:rPr>
          <w:rFonts w:ascii="Verdana" w:hAnsi="Verdana" w:cs="Calibri"/>
          <w:sz w:val="20"/>
          <w:szCs w:val="20"/>
        </w:rPr>
        <w:t xml:space="preserve">.  This is not unusual.  When an industry is young and small, society generally regulates it lightly.  As it grows in economic and social impact, rules increase. </w:t>
      </w:r>
    </w:p>
    <w:p w14:paraId="3CC5621A" w14:textId="77777777" w:rsidR="00752A23" w:rsidRPr="00752A23" w:rsidRDefault="00752A23" w:rsidP="00752A23">
      <w:pPr>
        <w:jc w:val="both"/>
        <w:rPr>
          <w:rFonts w:ascii="Verdana" w:hAnsi="Verdana" w:cs="Calibri"/>
          <w:sz w:val="20"/>
          <w:szCs w:val="20"/>
        </w:rPr>
      </w:pPr>
    </w:p>
    <w:p w14:paraId="648458D4" w14:textId="66BDA08B" w:rsidR="00752A23" w:rsidRDefault="00A07AA4" w:rsidP="00752A23">
      <w:pPr>
        <w:jc w:val="both"/>
        <w:rPr>
          <w:rFonts w:ascii="Verdana" w:hAnsi="Verdana" w:cs="Calibri"/>
          <w:sz w:val="20"/>
          <w:szCs w:val="20"/>
        </w:rPr>
      </w:pPr>
      <w:r>
        <w:rPr>
          <w:rFonts w:ascii="Verdana" w:hAnsi="Verdana" w:cs="Calibri"/>
          <w:sz w:val="20"/>
          <w:szCs w:val="20"/>
        </w:rPr>
        <w:t>We are seeing increased regulation in most markets</w:t>
      </w:r>
      <w:r w:rsidR="00752A23" w:rsidRPr="00752A23">
        <w:rPr>
          <w:rFonts w:ascii="Verdana" w:hAnsi="Verdana" w:cs="Calibri"/>
          <w:sz w:val="20"/>
          <w:szCs w:val="20"/>
        </w:rPr>
        <w:t xml:space="preserve">.  </w:t>
      </w:r>
      <w:r w:rsidR="006B3081">
        <w:rPr>
          <w:rFonts w:ascii="Verdana" w:hAnsi="Verdana" w:cs="Calibri"/>
          <w:sz w:val="20"/>
          <w:szCs w:val="20"/>
        </w:rPr>
        <w:t>Notable is the r</w:t>
      </w:r>
      <w:r w:rsidR="00752A23" w:rsidRPr="00752A23">
        <w:rPr>
          <w:rFonts w:ascii="Verdana" w:hAnsi="Verdana" w:cs="Calibri"/>
          <w:sz w:val="20"/>
          <w:szCs w:val="20"/>
        </w:rPr>
        <w:t xml:space="preserve">ecent </w:t>
      </w:r>
      <w:r w:rsidR="006B3081">
        <w:rPr>
          <w:rFonts w:ascii="Verdana" w:hAnsi="Verdana" w:cs="Calibri"/>
          <w:sz w:val="20"/>
          <w:szCs w:val="20"/>
        </w:rPr>
        <w:t>regulatory developments</w:t>
      </w:r>
      <w:r w:rsidR="00752A23" w:rsidRPr="00752A23">
        <w:rPr>
          <w:rFonts w:ascii="Verdana" w:hAnsi="Verdana" w:cs="Calibri"/>
          <w:sz w:val="20"/>
          <w:szCs w:val="20"/>
        </w:rPr>
        <w:t xml:space="preserve"> in China </w:t>
      </w:r>
      <w:r w:rsidR="006B3081">
        <w:rPr>
          <w:rFonts w:ascii="Verdana" w:hAnsi="Verdana" w:cs="Calibri"/>
          <w:sz w:val="20"/>
          <w:szCs w:val="20"/>
        </w:rPr>
        <w:t>which have also caused volatility in stock markets</w:t>
      </w:r>
      <w:r w:rsidR="00752A23" w:rsidRPr="00752A23">
        <w:rPr>
          <w:rFonts w:ascii="Verdana" w:hAnsi="Verdana" w:cs="Calibri"/>
          <w:sz w:val="20"/>
          <w:szCs w:val="20"/>
        </w:rPr>
        <w:t xml:space="preserve">.  This is part of a global pattern.   </w:t>
      </w:r>
    </w:p>
    <w:p w14:paraId="46C9D9C4" w14:textId="77777777" w:rsidR="00752A23" w:rsidRPr="00752A23" w:rsidRDefault="00752A23" w:rsidP="00752A23">
      <w:pPr>
        <w:jc w:val="both"/>
        <w:rPr>
          <w:rFonts w:ascii="Verdana" w:hAnsi="Verdana" w:cs="Calibri"/>
          <w:sz w:val="20"/>
          <w:szCs w:val="20"/>
        </w:rPr>
      </w:pPr>
    </w:p>
    <w:p w14:paraId="4450B0C8" w14:textId="1914AA2A" w:rsidR="00752A23" w:rsidRDefault="00752A23" w:rsidP="00752A23">
      <w:pPr>
        <w:jc w:val="both"/>
        <w:rPr>
          <w:rFonts w:ascii="Verdana" w:hAnsi="Verdana" w:cs="Calibri"/>
          <w:sz w:val="20"/>
          <w:szCs w:val="20"/>
        </w:rPr>
      </w:pPr>
      <w:r w:rsidRPr="00752A23">
        <w:rPr>
          <w:rFonts w:ascii="Verdana" w:hAnsi="Verdana" w:cs="Calibri"/>
          <w:sz w:val="20"/>
          <w:szCs w:val="20"/>
        </w:rPr>
        <w:t>It’s interesting how societies across the world mostly agree on what to regulate, like money laundering.  But sometimes they differ in what is regarded as important.  For example, Europe seems to place a higher value on privacy than the US. In China, recently, after-school-tutoring was restructured.  Chinese regulation will sometimes resemble that in the West, and sometimes not.  Each country will have its own trajectory, based on its values.</w:t>
      </w:r>
    </w:p>
    <w:p w14:paraId="48D0DF61" w14:textId="77777777" w:rsidR="00752A23" w:rsidRPr="00752A23" w:rsidRDefault="00752A23" w:rsidP="00752A23">
      <w:pPr>
        <w:jc w:val="both"/>
        <w:rPr>
          <w:rFonts w:ascii="Verdana" w:hAnsi="Verdana" w:cs="Calibri"/>
          <w:sz w:val="20"/>
          <w:szCs w:val="20"/>
        </w:rPr>
      </w:pPr>
    </w:p>
    <w:p w14:paraId="52CE4708" w14:textId="4ABD09C1" w:rsidR="00752A23" w:rsidRDefault="00752A23" w:rsidP="00752A23">
      <w:pPr>
        <w:jc w:val="both"/>
        <w:rPr>
          <w:rFonts w:ascii="Verdana" w:hAnsi="Verdana" w:cs="Calibri"/>
          <w:sz w:val="20"/>
          <w:szCs w:val="20"/>
        </w:rPr>
      </w:pPr>
      <w:r w:rsidRPr="00752A23">
        <w:rPr>
          <w:rFonts w:ascii="Verdana" w:hAnsi="Verdana" w:cs="Calibri"/>
          <w:sz w:val="20"/>
          <w:szCs w:val="20"/>
        </w:rPr>
        <w:t xml:space="preserve">All over the world the internet industry will be regulated as it continues to evolve.  We just </w:t>
      </w:r>
      <w:proofErr w:type="gramStart"/>
      <w:r w:rsidRPr="00752A23">
        <w:rPr>
          <w:rFonts w:ascii="Verdana" w:hAnsi="Verdana" w:cs="Calibri"/>
          <w:sz w:val="20"/>
          <w:szCs w:val="20"/>
        </w:rPr>
        <w:t>have to</w:t>
      </w:r>
      <w:proofErr w:type="gramEnd"/>
      <w:r w:rsidRPr="00752A23">
        <w:rPr>
          <w:rFonts w:ascii="Verdana" w:hAnsi="Verdana" w:cs="Calibri"/>
          <w:sz w:val="20"/>
          <w:szCs w:val="20"/>
        </w:rPr>
        <w:t xml:space="preserve"> accept it, live with it, and play our role.</w:t>
      </w:r>
    </w:p>
    <w:p w14:paraId="512C0C3A" w14:textId="21DDE21E" w:rsidR="00752A23" w:rsidRDefault="00752A23" w:rsidP="00752A23">
      <w:pPr>
        <w:jc w:val="both"/>
        <w:rPr>
          <w:rFonts w:ascii="Verdana" w:hAnsi="Verdana" w:cs="Calibri"/>
          <w:sz w:val="20"/>
          <w:szCs w:val="20"/>
        </w:rPr>
      </w:pPr>
    </w:p>
    <w:p w14:paraId="03C565D1" w14:textId="77777777" w:rsidR="00752A23" w:rsidRDefault="00752A23" w:rsidP="00752A23">
      <w:pPr>
        <w:spacing w:after="240" w:line="240" w:lineRule="auto"/>
        <w:jc w:val="both"/>
        <w:rPr>
          <w:rFonts w:ascii="Verdana" w:hAnsi="Verdana"/>
          <w:b/>
          <w:bCs/>
          <w:sz w:val="20"/>
          <w:szCs w:val="20"/>
          <w:lang w:val="en-GB"/>
        </w:rPr>
      </w:pPr>
      <w:r>
        <w:rPr>
          <w:rFonts w:ascii="Verdana" w:hAnsi="Verdana"/>
          <w:b/>
          <w:bCs/>
          <w:sz w:val="20"/>
          <w:szCs w:val="20"/>
          <w:lang w:val="en-GB"/>
        </w:rPr>
        <w:t>Share exchange offer</w:t>
      </w:r>
    </w:p>
    <w:p w14:paraId="46DFB92C" w14:textId="7D624E04" w:rsidR="00752A23" w:rsidRDefault="00752A23" w:rsidP="00752A23">
      <w:pPr>
        <w:jc w:val="both"/>
        <w:rPr>
          <w:rFonts w:ascii="Verdana" w:hAnsi="Verdana" w:cs="Calibri"/>
          <w:sz w:val="20"/>
          <w:szCs w:val="20"/>
        </w:rPr>
      </w:pPr>
      <w:r w:rsidRPr="00752A23">
        <w:rPr>
          <w:rFonts w:ascii="Verdana" w:hAnsi="Verdana" w:cs="Calibri"/>
          <w:sz w:val="20"/>
          <w:szCs w:val="20"/>
        </w:rPr>
        <w:t xml:space="preserve">We appreciate your support for the share exchange transaction which was approved by a clear majority of the free float at the Prosus level.  At Naspers, the exchange of its shares for Prosus shares was oversubscribed by a big margin.  Approximately 46% of the new Prosus N shares were settled into shareholders’ accounts on Euronext in Amsterdam, and 54% on the JSE in South Africa.  Prosus will now double in size on the Euronext, while Naspers will remain the largest South Africa-domiciled company by market </w:t>
      </w:r>
      <w:proofErr w:type="spellStart"/>
      <w:r w:rsidRPr="00752A23">
        <w:rPr>
          <w:rFonts w:ascii="Verdana" w:hAnsi="Verdana" w:cs="Calibri"/>
          <w:sz w:val="20"/>
          <w:szCs w:val="20"/>
        </w:rPr>
        <w:t>capitalisation</w:t>
      </w:r>
      <w:proofErr w:type="spellEnd"/>
      <w:r w:rsidRPr="00752A23">
        <w:rPr>
          <w:rFonts w:ascii="Verdana" w:hAnsi="Verdana" w:cs="Calibri"/>
          <w:sz w:val="20"/>
          <w:szCs w:val="20"/>
        </w:rPr>
        <w:t>.</w:t>
      </w:r>
    </w:p>
    <w:p w14:paraId="3F57EB03" w14:textId="77777777" w:rsidR="00752A23" w:rsidRPr="00752A23" w:rsidRDefault="00752A23" w:rsidP="00752A23">
      <w:pPr>
        <w:jc w:val="both"/>
        <w:rPr>
          <w:rFonts w:ascii="Verdana" w:hAnsi="Verdana" w:cs="Calibri"/>
          <w:sz w:val="20"/>
          <w:szCs w:val="20"/>
        </w:rPr>
      </w:pPr>
    </w:p>
    <w:p w14:paraId="0FCFBA4F" w14:textId="13C4DED3" w:rsidR="00752A23" w:rsidRPr="00752A23" w:rsidRDefault="00752A23" w:rsidP="00752A23">
      <w:pPr>
        <w:jc w:val="both"/>
        <w:rPr>
          <w:rFonts w:ascii="Verdana" w:hAnsi="Verdana" w:cs="Calibri"/>
          <w:sz w:val="20"/>
          <w:szCs w:val="20"/>
        </w:rPr>
      </w:pPr>
      <w:r w:rsidRPr="00752A23">
        <w:rPr>
          <w:rFonts w:ascii="Verdana" w:hAnsi="Verdana" w:cs="Calibri"/>
          <w:sz w:val="20"/>
          <w:szCs w:val="20"/>
        </w:rPr>
        <w:t xml:space="preserve">That is a much better ratio </w:t>
      </w:r>
      <w:r w:rsidR="0022639E">
        <w:rPr>
          <w:rFonts w:ascii="Verdana" w:hAnsi="Verdana" w:cs="Calibri"/>
          <w:sz w:val="20"/>
          <w:szCs w:val="20"/>
        </w:rPr>
        <w:t>across</w:t>
      </w:r>
      <w:r w:rsidRPr="00752A23">
        <w:rPr>
          <w:rFonts w:ascii="Verdana" w:hAnsi="Verdana" w:cs="Calibri"/>
          <w:sz w:val="20"/>
          <w:szCs w:val="20"/>
        </w:rPr>
        <w:t xml:space="preserve"> the two exchanges, given the relative size of each</w:t>
      </w:r>
      <w:r w:rsidR="0022639E">
        <w:rPr>
          <w:rFonts w:ascii="Verdana" w:hAnsi="Verdana" w:cs="Calibri"/>
          <w:sz w:val="20"/>
          <w:szCs w:val="20"/>
        </w:rPr>
        <w:t xml:space="preserve"> exchange</w:t>
      </w:r>
      <w:r w:rsidRPr="00752A23">
        <w:rPr>
          <w:rFonts w:ascii="Verdana" w:hAnsi="Verdana" w:cs="Calibri"/>
          <w:sz w:val="20"/>
          <w:szCs w:val="20"/>
        </w:rPr>
        <w:t xml:space="preserve">.  </w:t>
      </w:r>
    </w:p>
    <w:p w14:paraId="3140AC09" w14:textId="77777777" w:rsidR="00752A23" w:rsidRPr="00150E09" w:rsidRDefault="00752A23" w:rsidP="00752A23">
      <w:pPr>
        <w:jc w:val="both"/>
        <w:rPr>
          <w:rFonts w:ascii="Verdana" w:hAnsi="Verdana" w:cs="Calibri"/>
          <w:sz w:val="20"/>
          <w:szCs w:val="20"/>
        </w:rPr>
      </w:pPr>
    </w:p>
    <w:p w14:paraId="19D81684" w14:textId="2F00BCF4" w:rsidR="002751E5" w:rsidRPr="00150E09" w:rsidRDefault="002751E5" w:rsidP="000037D3">
      <w:pPr>
        <w:jc w:val="both"/>
        <w:rPr>
          <w:rFonts w:ascii="Verdana" w:hAnsi="Verdana" w:cs="Calibri"/>
          <w:b/>
          <w:sz w:val="20"/>
          <w:szCs w:val="20"/>
        </w:rPr>
      </w:pPr>
      <w:r w:rsidRPr="00150E09">
        <w:rPr>
          <w:rFonts w:ascii="Verdana" w:hAnsi="Verdana" w:cs="Calibri"/>
          <w:b/>
          <w:sz w:val="20"/>
          <w:szCs w:val="20"/>
        </w:rPr>
        <w:t>A</w:t>
      </w:r>
      <w:r w:rsidR="004F70A6" w:rsidRPr="00150E09">
        <w:rPr>
          <w:rFonts w:ascii="Verdana" w:hAnsi="Verdana" w:cs="Calibri"/>
          <w:b/>
          <w:sz w:val="20"/>
          <w:szCs w:val="20"/>
        </w:rPr>
        <w:t>n</w:t>
      </w:r>
      <w:r w:rsidRPr="00150E09">
        <w:rPr>
          <w:rFonts w:ascii="Verdana" w:hAnsi="Verdana" w:cs="Calibri"/>
          <w:b/>
          <w:sz w:val="20"/>
          <w:szCs w:val="20"/>
        </w:rPr>
        <w:t xml:space="preserve"> </w:t>
      </w:r>
      <w:r w:rsidR="004F70A6" w:rsidRPr="00150E09">
        <w:rPr>
          <w:rFonts w:ascii="Verdana" w:hAnsi="Verdana" w:cs="Calibri"/>
          <w:b/>
          <w:sz w:val="20"/>
          <w:szCs w:val="20"/>
        </w:rPr>
        <w:t>extraordinary</w:t>
      </w:r>
      <w:r w:rsidRPr="00150E09">
        <w:rPr>
          <w:rFonts w:ascii="Verdana" w:hAnsi="Verdana" w:cs="Calibri"/>
          <w:b/>
          <w:sz w:val="20"/>
          <w:szCs w:val="20"/>
        </w:rPr>
        <w:t xml:space="preserve"> year</w:t>
      </w:r>
    </w:p>
    <w:p w14:paraId="0B1F6241" w14:textId="77777777" w:rsidR="004F70A6" w:rsidRPr="00150E09" w:rsidRDefault="004F70A6" w:rsidP="004F70A6">
      <w:pPr>
        <w:jc w:val="both"/>
        <w:rPr>
          <w:rFonts w:ascii="Verdana" w:hAnsi="Verdana" w:cs="Calibri"/>
          <w:sz w:val="20"/>
          <w:szCs w:val="20"/>
        </w:rPr>
      </w:pPr>
      <w:r w:rsidRPr="00150E09">
        <w:rPr>
          <w:rFonts w:ascii="Verdana" w:hAnsi="Verdana" w:cs="Calibri"/>
          <w:sz w:val="20"/>
          <w:szCs w:val="20"/>
        </w:rPr>
        <w:t>Last year was an extraordinary year in which we tackled the pandemic head on and accelerated growth. We achieved this by executing our strategy to remain focused on our customers around the world and to create sustainable value for our many stakeholders.</w:t>
      </w:r>
    </w:p>
    <w:p w14:paraId="4E09102F" w14:textId="77777777" w:rsidR="004F70A6" w:rsidRPr="00150E09" w:rsidRDefault="004F70A6" w:rsidP="004F70A6">
      <w:pPr>
        <w:jc w:val="both"/>
        <w:rPr>
          <w:rFonts w:ascii="Verdana" w:hAnsi="Verdana" w:cs="Calibri"/>
          <w:sz w:val="20"/>
          <w:szCs w:val="20"/>
        </w:rPr>
      </w:pPr>
    </w:p>
    <w:p w14:paraId="4CBEC5BC" w14:textId="77777777" w:rsidR="004F70A6" w:rsidRPr="00150E09" w:rsidRDefault="004F70A6" w:rsidP="004F70A6">
      <w:pPr>
        <w:jc w:val="both"/>
        <w:rPr>
          <w:rFonts w:ascii="Verdana" w:hAnsi="Verdana" w:cs="Calibri"/>
          <w:sz w:val="20"/>
          <w:szCs w:val="20"/>
        </w:rPr>
      </w:pPr>
      <w:r w:rsidRPr="00150E09">
        <w:rPr>
          <w:rFonts w:ascii="Verdana" w:hAnsi="Verdana" w:cs="Calibri"/>
          <w:sz w:val="20"/>
          <w:szCs w:val="20"/>
        </w:rPr>
        <w:t xml:space="preserve">For many years, we have anticipated how advances in technology can meet the changing needs of people and their communities across the world. And our strategy continues to be focused on building global businesses that improve the daily lives of millions of people. </w:t>
      </w:r>
    </w:p>
    <w:p w14:paraId="4DB4999C" w14:textId="77777777" w:rsidR="004F70A6" w:rsidRPr="00150E09" w:rsidRDefault="004F70A6" w:rsidP="004F70A6">
      <w:pPr>
        <w:jc w:val="both"/>
        <w:rPr>
          <w:rFonts w:ascii="Verdana" w:hAnsi="Verdana" w:cs="Calibri"/>
          <w:sz w:val="20"/>
          <w:szCs w:val="20"/>
        </w:rPr>
      </w:pPr>
    </w:p>
    <w:p w14:paraId="2475C71F" w14:textId="02A4EE77" w:rsidR="004F70A6" w:rsidRPr="00150E09" w:rsidRDefault="004F70A6" w:rsidP="004F70A6">
      <w:pPr>
        <w:jc w:val="both"/>
        <w:rPr>
          <w:rFonts w:ascii="Verdana" w:hAnsi="Verdana" w:cs="Calibri"/>
          <w:sz w:val="20"/>
          <w:szCs w:val="20"/>
        </w:rPr>
      </w:pPr>
      <w:r w:rsidRPr="00150E09">
        <w:rPr>
          <w:rFonts w:ascii="Verdana" w:hAnsi="Verdana" w:cs="Calibri"/>
          <w:sz w:val="20"/>
          <w:szCs w:val="20"/>
        </w:rPr>
        <w:t xml:space="preserve">Today, our impact is significant. The entrepreneurs and teams at the heart of our investments and companies improve the daily lives of around 2 billion customers. We enable people to buy and sell to each other online, easily order food that is delivered quickly to their homes. We also enable participation in the digital economy and access to important financial services otherwise unavailable to people.  We </w:t>
      </w:r>
      <w:r w:rsidRPr="00150E09">
        <w:rPr>
          <w:rFonts w:ascii="Verdana" w:hAnsi="Verdana" w:cs="Calibri"/>
          <w:sz w:val="20"/>
          <w:szCs w:val="20"/>
        </w:rPr>
        <w:lastRenderedPageBreak/>
        <w:t xml:space="preserve">enable customers to educate themselves without ever visiting a classroom, and much more. </w:t>
      </w:r>
      <w:r w:rsidR="00D77845">
        <w:rPr>
          <w:rFonts w:ascii="Verdana" w:hAnsi="Verdana" w:cs="Calibri"/>
          <w:sz w:val="20"/>
          <w:szCs w:val="20"/>
        </w:rPr>
        <w:t>W</w:t>
      </w:r>
      <w:r w:rsidRPr="00150E09">
        <w:rPr>
          <w:rFonts w:ascii="Verdana" w:hAnsi="Verdana" w:cs="Calibri"/>
          <w:sz w:val="20"/>
          <w:szCs w:val="20"/>
        </w:rPr>
        <w:t xml:space="preserve">e help to satisfy that most basic of human needs, the ability for people to connect and interact with each other – vitally important during the pandemic. </w:t>
      </w:r>
    </w:p>
    <w:p w14:paraId="5564B4BF" w14:textId="77777777" w:rsidR="004F70A6" w:rsidRPr="00150E09" w:rsidRDefault="004F70A6" w:rsidP="004F70A6">
      <w:pPr>
        <w:jc w:val="both"/>
        <w:rPr>
          <w:rFonts w:ascii="Verdana" w:hAnsi="Verdana" w:cs="Calibri"/>
          <w:sz w:val="20"/>
          <w:szCs w:val="20"/>
        </w:rPr>
      </w:pPr>
    </w:p>
    <w:p w14:paraId="13E0FB1B" w14:textId="1376DDFA" w:rsidR="002751E5" w:rsidRPr="00150E09" w:rsidRDefault="004F70A6" w:rsidP="004F70A6">
      <w:pPr>
        <w:jc w:val="both"/>
        <w:rPr>
          <w:rFonts w:ascii="Verdana" w:hAnsi="Verdana"/>
          <w:sz w:val="20"/>
          <w:szCs w:val="20"/>
          <w:lang w:val="en-GB"/>
        </w:rPr>
      </w:pPr>
      <w:r w:rsidRPr="00150E09">
        <w:rPr>
          <w:rFonts w:ascii="Verdana" w:hAnsi="Verdana" w:cs="Calibri"/>
          <w:sz w:val="20"/>
          <w:szCs w:val="20"/>
        </w:rPr>
        <w:t>There are many examples from around the group of our positive impact on the world. To give just one of the most recent examples, in March 2021 we launched Prosus FLIGHT, in partnership with UN Women, to help young women in India gain education and employment</w:t>
      </w:r>
      <w:r w:rsidR="002751E5" w:rsidRPr="00150E09">
        <w:rPr>
          <w:rFonts w:ascii="Verdana" w:hAnsi="Verdana" w:cs="Calibri"/>
          <w:sz w:val="20"/>
          <w:szCs w:val="20"/>
          <w:lang w:val="en-GB"/>
        </w:rPr>
        <w:t>.</w:t>
      </w:r>
    </w:p>
    <w:p w14:paraId="0E7CD002" w14:textId="77777777" w:rsidR="002751E5" w:rsidRPr="00150E09" w:rsidRDefault="002751E5" w:rsidP="000037D3">
      <w:pPr>
        <w:jc w:val="both"/>
        <w:rPr>
          <w:rFonts w:ascii="Verdana" w:hAnsi="Verdana"/>
          <w:sz w:val="20"/>
          <w:szCs w:val="20"/>
          <w:lang w:val="en-GB"/>
        </w:rPr>
      </w:pPr>
    </w:p>
    <w:p w14:paraId="07F7F1DC" w14:textId="174A9368" w:rsidR="00112278" w:rsidRPr="00150E09" w:rsidRDefault="002751E5" w:rsidP="000037D3">
      <w:pPr>
        <w:jc w:val="both"/>
        <w:rPr>
          <w:rFonts w:ascii="Verdana" w:hAnsi="Verdana"/>
          <w:b/>
          <w:sz w:val="20"/>
          <w:szCs w:val="20"/>
          <w:lang w:val="en-GB"/>
        </w:rPr>
      </w:pPr>
      <w:r w:rsidRPr="00150E09">
        <w:rPr>
          <w:rFonts w:ascii="Verdana" w:hAnsi="Verdana"/>
          <w:b/>
          <w:sz w:val="20"/>
          <w:szCs w:val="20"/>
          <w:lang w:val="en-GB"/>
        </w:rPr>
        <w:t>Strong p</w:t>
      </w:r>
      <w:r w:rsidR="00112278" w:rsidRPr="00150E09">
        <w:rPr>
          <w:rFonts w:ascii="Verdana" w:hAnsi="Verdana"/>
          <w:b/>
          <w:sz w:val="20"/>
          <w:szCs w:val="20"/>
          <w:lang w:val="en-GB"/>
        </w:rPr>
        <w:t>erformance</w:t>
      </w:r>
    </w:p>
    <w:p w14:paraId="02914C89" w14:textId="10D6ABC3" w:rsidR="004F70A6" w:rsidRPr="00150E09" w:rsidRDefault="004F70A6" w:rsidP="004F70A6">
      <w:pPr>
        <w:jc w:val="both"/>
        <w:rPr>
          <w:rFonts w:ascii="Verdana" w:hAnsi="Verdana" w:cs="Calibri"/>
          <w:sz w:val="20"/>
          <w:szCs w:val="20"/>
          <w:lang w:val="en-GB"/>
        </w:rPr>
      </w:pPr>
      <w:r w:rsidRPr="00150E09">
        <w:rPr>
          <w:rFonts w:ascii="Verdana" w:hAnsi="Verdana" w:cs="Calibri"/>
          <w:sz w:val="20"/>
          <w:szCs w:val="20"/>
          <w:lang w:val="en-GB"/>
        </w:rPr>
        <w:t xml:space="preserve">Our strategy has positioned us to benefit from the structural shift to online commerce in some of the largest and fastest </w:t>
      </w:r>
      <w:r w:rsidR="0007320D">
        <w:rPr>
          <w:rFonts w:ascii="Verdana" w:hAnsi="Verdana" w:cs="Calibri"/>
          <w:sz w:val="20"/>
          <w:szCs w:val="20"/>
          <w:lang w:val="en-GB"/>
        </w:rPr>
        <w:t xml:space="preserve">growing </w:t>
      </w:r>
      <w:r w:rsidRPr="00150E09">
        <w:rPr>
          <w:rFonts w:ascii="Verdana" w:hAnsi="Verdana" w:cs="Calibri"/>
          <w:sz w:val="20"/>
          <w:szCs w:val="20"/>
          <w:lang w:val="en-GB"/>
        </w:rPr>
        <w:t xml:space="preserve">markets and segments globally. This shift to online was accelerated by </w:t>
      </w:r>
      <w:proofErr w:type="spellStart"/>
      <w:r w:rsidRPr="00150E09">
        <w:rPr>
          <w:rFonts w:ascii="Verdana" w:hAnsi="Verdana" w:cs="Calibri"/>
          <w:sz w:val="20"/>
          <w:szCs w:val="20"/>
          <w:lang w:val="en-GB"/>
        </w:rPr>
        <w:t>Covid</w:t>
      </w:r>
      <w:proofErr w:type="spellEnd"/>
      <w:r w:rsidRPr="00150E09">
        <w:rPr>
          <w:rFonts w:ascii="Verdana" w:hAnsi="Verdana" w:cs="Calibri"/>
          <w:sz w:val="20"/>
          <w:szCs w:val="20"/>
          <w:lang w:val="en-GB"/>
        </w:rPr>
        <w:t>. Our businesses have done well to capture the available opportunities and there is still plenty of growth ahead. The strong financial performance underlines this point.</w:t>
      </w:r>
    </w:p>
    <w:p w14:paraId="1EFA38D7" w14:textId="77777777" w:rsidR="004F70A6" w:rsidRPr="00150E09" w:rsidRDefault="004F70A6" w:rsidP="004F70A6">
      <w:pPr>
        <w:jc w:val="both"/>
        <w:rPr>
          <w:rFonts w:ascii="Verdana" w:hAnsi="Verdana" w:cs="Calibri"/>
          <w:sz w:val="20"/>
          <w:szCs w:val="20"/>
          <w:lang w:val="en-GB"/>
        </w:rPr>
      </w:pPr>
    </w:p>
    <w:p w14:paraId="1B31D0E1" w14:textId="1C704045" w:rsidR="004F70A6" w:rsidRPr="00150E09" w:rsidRDefault="004F70A6" w:rsidP="004F70A6">
      <w:pPr>
        <w:jc w:val="both"/>
        <w:rPr>
          <w:rFonts w:ascii="Verdana" w:hAnsi="Verdana" w:cs="Calibri"/>
          <w:sz w:val="20"/>
          <w:szCs w:val="20"/>
          <w:lang w:val="en-GB"/>
        </w:rPr>
      </w:pPr>
      <w:r w:rsidRPr="00150E09">
        <w:rPr>
          <w:rFonts w:ascii="Verdana" w:hAnsi="Verdana" w:cs="Calibri"/>
          <w:sz w:val="20"/>
          <w:szCs w:val="20"/>
          <w:lang w:val="en-GB"/>
        </w:rPr>
        <w:t>We are growing at a strong pace and often ahead of our peers. Growth accelerated significantly in ecommerce which is growing meaningfully ahead of a fast growing Tencent.</w:t>
      </w:r>
    </w:p>
    <w:p w14:paraId="195E47EC" w14:textId="77777777" w:rsidR="004F70A6" w:rsidRPr="00150E09" w:rsidRDefault="004F70A6" w:rsidP="004F70A6">
      <w:pPr>
        <w:jc w:val="both"/>
        <w:rPr>
          <w:rFonts w:ascii="Verdana" w:hAnsi="Verdana" w:cs="Calibri"/>
          <w:sz w:val="20"/>
          <w:szCs w:val="20"/>
          <w:lang w:val="en-GB"/>
        </w:rPr>
      </w:pPr>
    </w:p>
    <w:p w14:paraId="5C08DC33" w14:textId="4BCA49B0" w:rsidR="004F70A6" w:rsidRPr="00150E09" w:rsidRDefault="004F70A6" w:rsidP="004F70A6">
      <w:pPr>
        <w:jc w:val="both"/>
        <w:rPr>
          <w:rFonts w:ascii="Verdana" w:hAnsi="Verdana" w:cs="Calibri"/>
          <w:sz w:val="20"/>
          <w:szCs w:val="20"/>
          <w:lang w:val="en-GB"/>
        </w:rPr>
      </w:pPr>
      <w:r w:rsidRPr="00150E09">
        <w:rPr>
          <w:rFonts w:ascii="Verdana" w:hAnsi="Verdana" w:cs="Calibri"/>
          <w:sz w:val="20"/>
          <w:szCs w:val="20"/>
          <w:lang w:val="en-GB"/>
        </w:rPr>
        <w:t>We saw significant improvements in profitability.  Our more established businesses have reached some scale following several years of fast growth.  Over 60% of ecommerce revenues are profitable revenues. This is up from just 35% 5 years ago.  Revenue growth for these profitable businesses was 39%. This bodes well for future growth and profitability improvement.</w:t>
      </w:r>
    </w:p>
    <w:p w14:paraId="2A79C466" w14:textId="77777777" w:rsidR="004F70A6" w:rsidRPr="00150E09" w:rsidRDefault="004F70A6" w:rsidP="004F70A6">
      <w:pPr>
        <w:jc w:val="both"/>
        <w:rPr>
          <w:rFonts w:ascii="Verdana" w:hAnsi="Verdana" w:cs="Calibri"/>
          <w:sz w:val="20"/>
          <w:szCs w:val="20"/>
          <w:lang w:val="en-GB"/>
        </w:rPr>
      </w:pPr>
    </w:p>
    <w:p w14:paraId="5AF47588" w14:textId="00635139" w:rsidR="004F70A6" w:rsidRPr="00150E09" w:rsidRDefault="004F70A6" w:rsidP="004F70A6">
      <w:pPr>
        <w:jc w:val="both"/>
        <w:rPr>
          <w:rFonts w:ascii="Verdana" w:hAnsi="Verdana" w:cs="Calibri"/>
          <w:sz w:val="20"/>
          <w:szCs w:val="20"/>
          <w:lang w:val="en-GB"/>
        </w:rPr>
      </w:pPr>
      <w:r w:rsidRPr="00150E09">
        <w:rPr>
          <w:rFonts w:ascii="Verdana" w:hAnsi="Verdana" w:cs="Calibri"/>
          <w:sz w:val="20"/>
          <w:szCs w:val="20"/>
          <w:lang w:val="en-GB"/>
        </w:rPr>
        <w:t xml:space="preserve">We have a strong balance sheet and remain active in debt markets. There are several opportunities with potential to create significant value for our shareholders. We will continue to approach M&amp;A with the same rigour and discipline that has driven the strong returns to date. </w:t>
      </w:r>
    </w:p>
    <w:p w14:paraId="7D2FA543" w14:textId="77777777" w:rsidR="004F70A6" w:rsidRPr="00150E09" w:rsidRDefault="004F70A6" w:rsidP="004F70A6">
      <w:pPr>
        <w:jc w:val="both"/>
        <w:rPr>
          <w:rFonts w:ascii="Verdana" w:hAnsi="Verdana" w:cs="Calibri"/>
          <w:sz w:val="20"/>
          <w:szCs w:val="20"/>
          <w:lang w:val="en-GB"/>
        </w:rPr>
      </w:pPr>
    </w:p>
    <w:p w14:paraId="6F4DB68C" w14:textId="63D0307D" w:rsidR="004F70A6" w:rsidRPr="00150E09" w:rsidRDefault="004F70A6" w:rsidP="004F70A6">
      <w:pPr>
        <w:jc w:val="both"/>
        <w:rPr>
          <w:rFonts w:ascii="Verdana" w:hAnsi="Verdana" w:cs="Calibri"/>
          <w:sz w:val="20"/>
          <w:szCs w:val="20"/>
          <w:lang w:val="en-GB"/>
        </w:rPr>
      </w:pPr>
      <w:r w:rsidRPr="00150E09">
        <w:rPr>
          <w:rFonts w:ascii="Verdana" w:hAnsi="Verdana" w:cs="Calibri"/>
          <w:sz w:val="20"/>
          <w:szCs w:val="20"/>
          <w:lang w:val="en-GB"/>
        </w:rPr>
        <w:t xml:space="preserve">These points combined help to drive a significant appreciation in the value of our ecommerce portfolio. The valuation has almost doubled in the past year to reach $39bn. Ecommerce </w:t>
      </w:r>
      <w:r w:rsidR="00930169">
        <w:rPr>
          <w:rFonts w:ascii="Verdana" w:hAnsi="Verdana" w:cs="Calibri"/>
          <w:sz w:val="20"/>
          <w:szCs w:val="20"/>
          <w:lang w:val="en-GB"/>
        </w:rPr>
        <w:t>internal rate of returns</w:t>
      </w:r>
      <w:r w:rsidRPr="00150E09">
        <w:rPr>
          <w:rFonts w:ascii="Verdana" w:hAnsi="Verdana" w:cs="Calibri"/>
          <w:sz w:val="20"/>
          <w:szCs w:val="20"/>
          <w:lang w:val="en-GB"/>
        </w:rPr>
        <w:t xml:space="preserve"> on the existing portfolio remain above 20%.</w:t>
      </w:r>
    </w:p>
    <w:p w14:paraId="6CFA08DF" w14:textId="77777777" w:rsidR="004F70A6" w:rsidRPr="00150E09" w:rsidRDefault="004F70A6" w:rsidP="004F70A6">
      <w:pPr>
        <w:jc w:val="both"/>
        <w:rPr>
          <w:rFonts w:ascii="Verdana" w:hAnsi="Verdana" w:cs="Calibri"/>
          <w:sz w:val="20"/>
          <w:szCs w:val="20"/>
          <w:lang w:val="en-GB"/>
        </w:rPr>
      </w:pPr>
    </w:p>
    <w:p w14:paraId="37313D66" w14:textId="57797868" w:rsidR="004F70A6" w:rsidRPr="00150E09" w:rsidRDefault="004F70A6" w:rsidP="004F70A6">
      <w:pPr>
        <w:jc w:val="both"/>
        <w:rPr>
          <w:rFonts w:ascii="Verdana" w:hAnsi="Verdana" w:cs="Calibri"/>
          <w:sz w:val="20"/>
          <w:szCs w:val="20"/>
          <w:lang w:val="en-GB"/>
        </w:rPr>
      </w:pPr>
      <w:r w:rsidRPr="00150E09">
        <w:rPr>
          <w:rFonts w:ascii="Verdana" w:hAnsi="Verdana" w:cs="Calibri"/>
          <w:sz w:val="20"/>
          <w:szCs w:val="20"/>
          <w:lang w:val="en-GB"/>
        </w:rPr>
        <w:t xml:space="preserve">Group revenues grew 33% to US$29bn. Ecommerce grew faster than the average delivering 54% year-on-year growth. This is a 21% acceleration from the growth delivered for the year ended 31 March 2020. Food delivery, </w:t>
      </w:r>
      <w:proofErr w:type="spellStart"/>
      <w:r w:rsidRPr="00150E09">
        <w:rPr>
          <w:rFonts w:ascii="Verdana" w:hAnsi="Verdana" w:cs="Calibri"/>
          <w:sz w:val="20"/>
          <w:szCs w:val="20"/>
          <w:lang w:val="en-GB"/>
        </w:rPr>
        <w:t>etail</w:t>
      </w:r>
      <w:proofErr w:type="spellEnd"/>
      <w:r w:rsidRPr="00150E09">
        <w:rPr>
          <w:rFonts w:ascii="Verdana" w:hAnsi="Verdana" w:cs="Calibri"/>
          <w:sz w:val="20"/>
          <w:szCs w:val="20"/>
          <w:lang w:val="en-GB"/>
        </w:rPr>
        <w:t xml:space="preserve"> and payments segments drove this significant acceleration.  Classifieds was most impacted by the pandemic but has recovered fast and grew 36% in the second half of the year.</w:t>
      </w:r>
    </w:p>
    <w:p w14:paraId="6A0CFFD3" w14:textId="77777777" w:rsidR="004F70A6" w:rsidRPr="00150E09" w:rsidRDefault="004F70A6" w:rsidP="004F70A6">
      <w:pPr>
        <w:jc w:val="both"/>
        <w:rPr>
          <w:rFonts w:ascii="Verdana" w:hAnsi="Verdana" w:cs="Calibri"/>
          <w:sz w:val="20"/>
          <w:szCs w:val="20"/>
          <w:lang w:val="en-GB"/>
        </w:rPr>
      </w:pPr>
    </w:p>
    <w:p w14:paraId="2C6ABCC0" w14:textId="0FBF3DE3" w:rsidR="004F70A6" w:rsidRPr="00150E09" w:rsidRDefault="004F70A6" w:rsidP="004F70A6">
      <w:pPr>
        <w:jc w:val="both"/>
        <w:rPr>
          <w:rFonts w:ascii="Verdana" w:hAnsi="Verdana" w:cs="Calibri"/>
          <w:sz w:val="20"/>
          <w:szCs w:val="20"/>
          <w:lang w:val="en-GB"/>
        </w:rPr>
      </w:pPr>
      <w:r w:rsidRPr="00150E09">
        <w:rPr>
          <w:rFonts w:ascii="Verdana" w:hAnsi="Verdana" w:cs="Calibri"/>
          <w:sz w:val="20"/>
          <w:szCs w:val="20"/>
          <w:lang w:val="en-GB"/>
        </w:rPr>
        <w:t xml:space="preserve">Group trading profit grew 44% to US$5.6bn and core headline earnings, our measure of </w:t>
      </w:r>
      <w:proofErr w:type="gramStart"/>
      <w:r w:rsidRPr="00150E09">
        <w:rPr>
          <w:rFonts w:ascii="Verdana" w:hAnsi="Verdana" w:cs="Calibri"/>
          <w:sz w:val="20"/>
          <w:szCs w:val="20"/>
          <w:lang w:val="en-GB"/>
        </w:rPr>
        <w:t>after tax</w:t>
      </w:r>
      <w:proofErr w:type="gramEnd"/>
      <w:r w:rsidRPr="00150E09">
        <w:rPr>
          <w:rFonts w:ascii="Verdana" w:hAnsi="Verdana" w:cs="Calibri"/>
          <w:sz w:val="20"/>
          <w:szCs w:val="20"/>
          <w:lang w:val="en-GB"/>
        </w:rPr>
        <w:t xml:space="preserve"> operating performance, grew by 39% to US$ 4.9bn. In ecommerce we saw an 11% improvement in trading margin with losses reducing $353m or 46% to $429m.  The Food delivery segment significantly improved profitability off increased scale and PayU also improved its profitability.   Our </w:t>
      </w:r>
      <w:proofErr w:type="spellStart"/>
      <w:r w:rsidRPr="00150E09">
        <w:rPr>
          <w:rFonts w:ascii="Verdana" w:hAnsi="Verdana" w:cs="Calibri"/>
          <w:sz w:val="20"/>
          <w:szCs w:val="20"/>
          <w:lang w:val="en-GB"/>
        </w:rPr>
        <w:t>etail</w:t>
      </w:r>
      <w:proofErr w:type="spellEnd"/>
      <w:r w:rsidRPr="00150E09">
        <w:rPr>
          <w:rFonts w:ascii="Verdana" w:hAnsi="Verdana" w:cs="Calibri"/>
          <w:sz w:val="20"/>
          <w:szCs w:val="20"/>
          <w:lang w:val="en-GB"/>
        </w:rPr>
        <w:t xml:space="preserve"> segment is now profitable in the aggregate.</w:t>
      </w:r>
    </w:p>
    <w:p w14:paraId="36B5E716" w14:textId="77777777" w:rsidR="004F70A6" w:rsidRPr="00150E09" w:rsidRDefault="004F70A6" w:rsidP="004F70A6">
      <w:pPr>
        <w:jc w:val="both"/>
        <w:rPr>
          <w:rFonts w:ascii="Verdana" w:hAnsi="Verdana" w:cs="Calibri"/>
          <w:sz w:val="20"/>
          <w:szCs w:val="20"/>
          <w:lang w:val="en-GB"/>
        </w:rPr>
      </w:pPr>
    </w:p>
    <w:p w14:paraId="15D7E573" w14:textId="48C6E835" w:rsidR="004F70A6" w:rsidRPr="00150E09" w:rsidRDefault="004F70A6" w:rsidP="004F70A6">
      <w:pPr>
        <w:jc w:val="both"/>
        <w:rPr>
          <w:rFonts w:ascii="Verdana" w:hAnsi="Verdana" w:cs="Calibri"/>
          <w:sz w:val="20"/>
          <w:szCs w:val="20"/>
          <w:lang w:val="en-GB"/>
        </w:rPr>
      </w:pPr>
      <w:r w:rsidRPr="00150E09">
        <w:rPr>
          <w:rFonts w:ascii="Verdana" w:hAnsi="Verdana" w:cs="Calibri"/>
          <w:sz w:val="20"/>
          <w:szCs w:val="20"/>
          <w:lang w:val="en-GB"/>
        </w:rPr>
        <w:lastRenderedPageBreak/>
        <w:t>Off the back of strong profitability improvements free cash flows also improved by $338m to an inflow of $126m.</w:t>
      </w:r>
    </w:p>
    <w:p w14:paraId="4679C6A8" w14:textId="77777777" w:rsidR="004F70A6" w:rsidRPr="00150E09" w:rsidRDefault="004F70A6" w:rsidP="004F70A6">
      <w:pPr>
        <w:jc w:val="both"/>
        <w:rPr>
          <w:rFonts w:ascii="Verdana" w:hAnsi="Verdana" w:cs="Calibri"/>
          <w:sz w:val="20"/>
          <w:szCs w:val="20"/>
          <w:lang w:val="en-GB"/>
        </w:rPr>
      </w:pPr>
    </w:p>
    <w:p w14:paraId="168A1C23" w14:textId="7B6F049D" w:rsidR="004F70A6" w:rsidRPr="00150E09" w:rsidRDefault="004F70A6" w:rsidP="004F70A6">
      <w:pPr>
        <w:jc w:val="both"/>
        <w:rPr>
          <w:rFonts w:ascii="Verdana" w:hAnsi="Verdana" w:cs="Calibri"/>
          <w:sz w:val="20"/>
          <w:szCs w:val="20"/>
          <w:lang w:val="en-GB"/>
        </w:rPr>
      </w:pPr>
      <w:r w:rsidRPr="00150E09">
        <w:rPr>
          <w:rFonts w:ascii="Verdana" w:hAnsi="Verdana" w:cs="Calibri"/>
          <w:sz w:val="20"/>
          <w:szCs w:val="20"/>
          <w:lang w:val="en-GB"/>
        </w:rPr>
        <w:t>We were very active on the M&amp;A front investing some $7bn between April 2020 and May 2021.</w:t>
      </w:r>
    </w:p>
    <w:p w14:paraId="6D110221" w14:textId="77777777" w:rsidR="004F70A6" w:rsidRPr="00150E09" w:rsidRDefault="004F70A6" w:rsidP="004F70A6">
      <w:pPr>
        <w:jc w:val="both"/>
        <w:rPr>
          <w:rFonts w:ascii="Verdana" w:hAnsi="Verdana" w:cs="Calibri"/>
          <w:sz w:val="20"/>
          <w:szCs w:val="20"/>
          <w:lang w:val="en-GB"/>
        </w:rPr>
      </w:pPr>
    </w:p>
    <w:p w14:paraId="0C6CF52F" w14:textId="11C7168B" w:rsidR="00A9153C" w:rsidRPr="00150E09" w:rsidRDefault="004F70A6" w:rsidP="004F70A6">
      <w:pPr>
        <w:jc w:val="both"/>
        <w:rPr>
          <w:rFonts w:ascii="Verdana" w:hAnsi="Verdana" w:cs="Calibri"/>
          <w:sz w:val="20"/>
          <w:szCs w:val="20"/>
          <w:lang w:val="en-GB"/>
        </w:rPr>
      </w:pPr>
      <w:r w:rsidRPr="00150E09">
        <w:rPr>
          <w:rFonts w:ascii="Verdana" w:hAnsi="Verdana" w:cs="Calibri"/>
          <w:sz w:val="20"/>
          <w:szCs w:val="20"/>
          <w:lang w:val="en-GB"/>
        </w:rPr>
        <w:t>We raised $5.7bn in bonds last year at our lowest coupons ever. We followed this up with a further $4bn in July of this year at even lower coupons</w:t>
      </w:r>
    </w:p>
    <w:p w14:paraId="1DB88B72" w14:textId="77777777" w:rsidR="004F70A6" w:rsidRPr="00150E09" w:rsidRDefault="004F70A6" w:rsidP="004F70A6">
      <w:pPr>
        <w:jc w:val="both"/>
        <w:rPr>
          <w:rFonts w:ascii="Verdana" w:hAnsi="Verdana"/>
          <w:sz w:val="20"/>
          <w:szCs w:val="20"/>
          <w:lang w:val="en-GB"/>
        </w:rPr>
      </w:pPr>
    </w:p>
    <w:p w14:paraId="674DCC30" w14:textId="6249E43B" w:rsidR="00112278" w:rsidRPr="00150E09" w:rsidRDefault="002751E5" w:rsidP="005607E7">
      <w:pPr>
        <w:keepNext/>
        <w:jc w:val="both"/>
        <w:rPr>
          <w:rFonts w:ascii="Verdana" w:hAnsi="Verdana"/>
          <w:b/>
          <w:sz w:val="20"/>
          <w:szCs w:val="20"/>
          <w:lang w:val="en-GB"/>
        </w:rPr>
      </w:pPr>
      <w:r w:rsidRPr="00150E09">
        <w:rPr>
          <w:rFonts w:ascii="Verdana" w:hAnsi="Verdana"/>
          <w:b/>
          <w:sz w:val="20"/>
          <w:szCs w:val="20"/>
          <w:lang w:val="en-GB"/>
        </w:rPr>
        <w:t xml:space="preserve">Aligning </w:t>
      </w:r>
      <w:r w:rsidR="00112278" w:rsidRPr="00150E09">
        <w:rPr>
          <w:rFonts w:ascii="Verdana" w:hAnsi="Verdana"/>
          <w:b/>
          <w:sz w:val="20"/>
          <w:szCs w:val="20"/>
          <w:lang w:val="en-GB"/>
        </w:rPr>
        <w:t>remuneration</w:t>
      </w:r>
      <w:r w:rsidRPr="00150E09">
        <w:rPr>
          <w:rFonts w:ascii="Verdana" w:hAnsi="Verdana"/>
          <w:b/>
          <w:sz w:val="20"/>
          <w:szCs w:val="20"/>
          <w:lang w:val="en-GB"/>
        </w:rPr>
        <w:t xml:space="preserve"> to performance and value creation</w:t>
      </w:r>
    </w:p>
    <w:p w14:paraId="10248B4A" w14:textId="129295E2" w:rsidR="004F70A6" w:rsidRPr="00150E09" w:rsidRDefault="004F70A6" w:rsidP="004F70A6">
      <w:pPr>
        <w:jc w:val="both"/>
        <w:rPr>
          <w:rFonts w:ascii="Verdana" w:hAnsi="Verdana" w:cs="Calibri"/>
          <w:sz w:val="20"/>
          <w:szCs w:val="20"/>
        </w:rPr>
      </w:pPr>
      <w:r w:rsidRPr="00150E09">
        <w:rPr>
          <w:rFonts w:ascii="Verdana" w:hAnsi="Verdana" w:cs="Calibri"/>
          <w:sz w:val="20"/>
          <w:szCs w:val="20"/>
        </w:rPr>
        <w:t>This year</w:t>
      </w:r>
      <w:r w:rsidR="002746BA">
        <w:rPr>
          <w:rFonts w:ascii="Verdana" w:hAnsi="Verdana" w:cs="Calibri"/>
          <w:sz w:val="20"/>
          <w:szCs w:val="20"/>
        </w:rPr>
        <w:t>,</w:t>
      </w:r>
      <w:r w:rsidRPr="00150E09">
        <w:rPr>
          <w:rFonts w:ascii="Verdana" w:hAnsi="Verdana" w:cs="Calibri"/>
          <w:sz w:val="20"/>
          <w:szCs w:val="20"/>
        </w:rPr>
        <w:t xml:space="preserve"> as ever, we continued to focus on attracting, </w:t>
      </w:r>
      <w:proofErr w:type="gramStart"/>
      <w:r w:rsidRPr="00150E09">
        <w:rPr>
          <w:rFonts w:ascii="Verdana" w:hAnsi="Verdana" w:cs="Calibri"/>
          <w:sz w:val="20"/>
          <w:szCs w:val="20"/>
        </w:rPr>
        <w:t>motivating</w:t>
      </w:r>
      <w:proofErr w:type="gramEnd"/>
      <w:r w:rsidRPr="00150E09">
        <w:rPr>
          <w:rFonts w:ascii="Verdana" w:hAnsi="Verdana" w:cs="Calibri"/>
          <w:sz w:val="20"/>
          <w:szCs w:val="20"/>
        </w:rPr>
        <w:t xml:space="preserve"> and retaining the best people to create sustainable shareholder value. And</w:t>
      </w:r>
      <w:r w:rsidR="002746BA">
        <w:rPr>
          <w:rFonts w:ascii="Verdana" w:hAnsi="Verdana" w:cs="Calibri"/>
          <w:sz w:val="20"/>
          <w:szCs w:val="20"/>
        </w:rPr>
        <w:t>,</w:t>
      </w:r>
      <w:r w:rsidRPr="00150E09">
        <w:rPr>
          <w:rFonts w:ascii="Verdana" w:hAnsi="Verdana" w:cs="Calibri"/>
          <w:sz w:val="20"/>
          <w:szCs w:val="20"/>
        </w:rPr>
        <w:t xml:space="preserve"> of course</w:t>
      </w:r>
      <w:r w:rsidR="002746BA">
        <w:rPr>
          <w:rFonts w:ascii="Verdana" w:hAnsi="Verdana" w:cs="Calibri"/>
          <w:sz w:val="20"/>
          <w:szCs w:val="20"/>
        </w:rPr>
        <w:t>,</w:t>
      </w:r>
      <w:r w:rsidRPr="00150E09">
        <w:rPr>
          <w:rFonts w:ascii="Verdana" w:hAnsi="Verdana" w:cs="Calibri"/>
          <w:sz w:val="20"/>
          <w:szCs w:val="20"/>
        </w:rPr>
        <w:t xml:space="preserve"> we did this while facing the ongoing challenges of Covid-19. Our priorities here remained unchanged throughout: preserve the health and wellbeing of our people</w:t>
      </w:r>
      <w:r w:rsidR="002746BA">
        <w:rPr>
          <w:rFonts w:ascii="Verdana" w:hAnsi="Verdana" w:cs="Calibri"/>
          <w:sz w:val="20"/>
          <w:szCs w:val="20"/>
        </w:rPr>
        <w:t>,</w:t>
      </w:r>
      <w:r w:rsidRPr="00150E09">
        <w:rPr>
          <w:rFonts w:ascii="Verdana" w:hAnsi="Verdana" w:cs="Calibri"/>
          <w:sz w:val="20"/>
          <w:szCs w:val="20"/>
        </w:rPr>
        <w:t xml:space="preserve"> and act responsibly for all our stakeholders. Through the year, we tackled the pandemic head-on – responding rapidly in the first instance and investing considerable resources and energy in ensuring our people, our customers and communities stayed safe and supported. </w:t>
      </w:r>
    </w:p>
    <w:p w14:paraId="65004456" w14:textId="77777777" w:rsidR="004F70A6" w:rsidRPr="00150E09" w:rsidRDefault="004F70A6" w:rsidP="004F70A6">
      <w:pPr>
        <w:jc w:val="both"/>
        <w:rPr>
          <w:rFonts w:ascii="Verdana" w:hAnsi="Verdana" w:cs="Calibri"/>
          <w:sz w:val="20"/>
          <w:szCs w:val="20"/>
        </w:rPr>
      </w:pPr>
    </w:p>
    <w:p w14:paraId="564A88C2" w14:textId="77777777" w:rsidR="004F70A6" w:rsidRPr="00150E09" w:rsidRDefault="004F70A6" w:rsidP="004F70A6">
      <w:pPr>
        <w:jc w:val="both"/>
        <w:rPr>
          <w:rFonts w:ascii="Verdana" w:hAnsi="Verdana" w:cs="Calibri"/>
          <w:sz w:val="20"/>
          <w:szCs w:val="20"/>
        </w:rPr>
      </w:pPr>
      <w:r w:rsidRPr="00150E09">
        <w:rPr>
          <w:rFonts w:ascii="Verdana" w:hAnsi="Verdana" w:cs="Calibri"/>
          <w:sz w:val="20"/>
          <w:szCs w:val="20"/>
        </w:rPr>
        <w:t xml:space="preserve">As a global tech </w:t>
      </w:r>
      <w:proofErr w:type="gramStart"/>
      <w:r w:rsidRPr="00150E09">
        <w:rPr>
          <w:rFonts w:ascii="Verdana" w:hAnsi="Verdana" w:cs="Calibri"/>
          <w:sz w:val="20"/>
          <w:szCs w:val="20"/>
        </w:rPr>
        <w:t>leader</w:t>
      </w:r>
      <w:proofErr w:type="gramEnd"/>
      <w:r w:rsidRPr="00150E09">
        <w:rPr>
          <w:rFonts w:ascii="Verdana" w:hAnsi="Verdana" w:cs="Calibri"/>
          <w:sz w:val="20"/>
          <w:szCs w:val="20"/>
        </w:rPr>
        <w:t xml:space="preserve"> we never forget that our people are absolutely critical to the success of Prosus. </w:t>
      </w:r>
      <w:proofErr w:type="gramStart"/>
      <w:r w:rsidRPr="00150E09">
        <w:rPr>
          <w:rFonts w:ascii="Verdana" w:hAnsi="Verdana" w:cs="Calibri"/>
          <w:sz w:val="20"/>
          <w:szCs w:val="20"/>
        </w:rPr>
        <w:t>This is why</w:t>
      </w:r>
      <w:proofErr w:type="gramEnd"/>
      <w:r w:rsidRPr="00150E09">
        <w:rPr>
          <w:rFonts w:ascii="Verdana" w:hAnsi="Verdana" w:cs="Calibri"/>
          <w:sz w:val="20"/>
          <w:szCs w:val="20"/>
        </w:rPr>
        <w:t xml:space="preserve"> we take a strategic approach to human resources and remuneration in a world where we face stiff competition for digital talent. To attract and retain the best and achieve our goals, we focus on pay for performance, encourage ownership and entrepreneurialism in our teams around the world, and align management compensation with the creation of shareholder value over time. We aim to promote superior performance; direct employees’ energies to key business goals; achieve the most effective returns for employee spend; and address diverse needs across differing cultures. At the same </w:t>
      </w:r>
      <w:proofErr w:type="gramStart"/>
      <w:r w:rsidRPr="00150E09">
        <w:rPr>
          <w:rFonts w:ascii="Verdana" w:hAnsi="Verdana" w:cs="Calibri"/>
          <w:sz w:val="20"/>
          <w:szCs w:val="20"/>
        </w:rPr>
        <w:t>time</w:t>
      </w:r>
      <w:proofErr w:type="gramEnd"/>
      <w:r w:rsidRPr="00150E09">
        <w:rPr>
          <w:rFonts w:ascii="Verdana" w:hAnsi="Verdana" w:cs="Calibri"/>
          <w:sz w:val="20"/>
          <w:szCs w:val="20"/>
        </w:rPr>
        <w:t xml:space="preserve"> we cultivate a strong groupwide culture that empowers and encourages our people to excel.</w:t>
      </w:r>
    </w:p>
    <w:p w14:paraId="046D5B70" w14:textId="77777777" w:rsidR="004F70A6" w:rsidRPr="00150E09" w:rsidRDefault="004F70A6" w:rsidP="004F70A6">
      <w:pPr>
        <w:jc w:val="both"/>
        <w:rPr>
          <w:rFonts w:ascii="Verdana" w:hAnsi="Verdana" w:cs="Calibri"/>
          <w:sz w:val="20"/>
          <w:szCs w:val="20"/>
        </w:rPr>
      </w:pPr>
    </w:p>
    <w:p w14:paraId="72598CCF" w14:textId="77777777" w:rsidR="004F70A6" w:rsidRPr="00150E09" w:rsidRDefault="004F70A6" w:rsidP="004F70A6">
      <w:pPr>
        <w:jc w:val="both"/>
        <w:rPr>
          <w:rFonts w:ascii="Verdana" w:hAnsi="Verdana" w:cs="Calibri"/>
          <w:sz w:val="20"/>
          <w:szCs w:val="20"/>
        </w:rPr>
      </w:pPr>
      <w:r w:rsidRPr="00150E09">
        <w:rPr>
          <w:rFonts w:ascii="Verdana" w:hAnsi="Verdana" w:cs="Calibri"/>
          <w:sz w:val="20"/>
          <w:szCs w:val="20"/>
        </w:rPr>
        <w:t xml:space="preserve">We embed equality and consistency in our pay practices across the group as we continue to build our diverse and inclusive workplaces. To this end, we ensure that our pay practices around the world are fair, </w:t>
      </w:r>
      <w:proofErr w:type="gramStart"/>
      <w:r w:rsidRPr="00150E09">
        <w:rPr>
          <w:rFonts w:ascii="Verdana" w:hAnsi="Verdana" w:cs="Calibri"/>
          <w:sz w:val="20"/>
          <w:szCs w:val="20"/>
        </w:rPr>
        <w:t>competitive</w:t>
      </w:r>
      <w:proofErr w:type="gramEnd"/>
      <w:r w:rsidRPr="00150E09">
        <w:rPr>
          <w:rFonts w:ascii="Verdana" w:hAnsi="Verdana" w:cs="Calibri"/>
          <w:sz w:val="20"/>
          <w:szCs w:val="20"/>
        </w:rPr>
        <w:t xml:space="preserve"> and above minimum-wage standards.</w:t>
      </w:r>
    </w:p>
    <w:p w14:paraId="707BD915" w14:textId="77777777" w:rsidR="004F70A6" w:rsidRPr="00150E09" w:rsidRDefault="004F70A6" w:rsidP="004F70A6">
      <w:pPr>
        <w:jc w:val="both"/>
        <w:rPr>
          <w:rFonts w:ascii="Verdana" w:hAnsi="Verdana" w:cs="Calibri"/>
          <w:sz w:val="20"/>
          <w:szCs w:val="20"/>
        </w:rPr>
      </w:pPr>
    </w:p>
    <w:p w14:paraId="5A43EC72" w14:textId="77777777" w:rsidR="004F70A6" w:rsidRPr="00150E09" w:rsidRDefault="004F70A6" w:rsidP="004F70A6">
      <w:pPr>
        <w:jc w:val="both"/>
        <w:rPr>
          <w:rFonts w:ascii="Verdana" w:hAnsi="Verdana" w:cs="Calibri"/>
          <w:sz w:val="20"/>
          <w:szCs w:val="20"/>
        </w:rPr>
      </w:pPr>
      <w:r w:rsidRPr="00150E09">
        <w:rPr>
          <w:rFonts w:ascii="Verdana" w:hAnsi="Verdana" w:cs="Calibri"/>
          <w:sz w:val="20"/>
          <w:szCs w:val="20"/>
        </w:rPr>
        <w:t xml:space="preserve">Through the year we focused on </w:t>
      </w:r>
      <w:proofErr w:type="gramStart"/>
      <w:r w:rsidRPr="00150E09">
        <w:rPr>
          <w:rFonts w:ascii="Verdana" w:hAnsi="Verdana" w:cs="Calibri"/>
          <w:sz w:val="20"/>
          <w:szCs w:val="20"/>
        </w:rPr>
        <w:t>a number of</w:t>
      </w:r>
      <w:proofErr w:type="gramEnd"/>
      <w:r w:rsidRPr="00150E09">
        <w:rPr>
          <w:rFonts w:ascii="Verdana" w:hAnsi="Verdana" w:cs="Calibri"/>
          <w:sz w:val="20"/>
          <w:szCs w:val="20"/>
        </w:rPr>
        <w:t xml:space="preserve"> key areas. These included ensuring that the group has a market-competitive remuneration policy, </w:t>
      </w:r>
      <w:proofErr w:type="gramStart"/>
      <w:r w:rsidRPr="00150E09">
        <w:rPr>
          <w:rFonts w:ascii="Verdana" w:hAnsi="Verdana" w:cs="Calibri"/>
          <w:sz w:val="20"/>
          <w:szCs w:val="20"/>
        </w:rPr>
        <w:t>structure</w:t>
      </w:r>
      <w:proofErr w:type="gramEnd"/>
      <w:r w:rsidRPr="00150E09">
        <w:rPr>
          <w:rFonts w:ascii="Verdana" w:hAnsi="Verdana" w:cs="Calibri"/>
          <w:sz w:val="20"/>
          <w:szCs w:val="20"/>
        </w:rPr>
        <w:t xml:space="preserve"> and tools to attract and retain the world’s best talent. When making remuneration decisions we took the Covid-19 impact into account by withholding FY21 pay increases for CEO and direct reports, adding Covid-19 malus clause to senior management’s STI and delaying LTI awards. We also considered independent external advice on non-executive directors’ fees. We improved disclosure of executive remuneration in the annual report, setting STI targets, including ESG goals, that are measurable, sufficiently stretched and linked to the group’s strategy. For executive directors, we increased the weighting of PSUs in the LTI mix, ensuring an even closer alignment between executive remuneration and shareholder outcomes. </w:t>
      </w:r>
    </w:p>
    <w:p w14:paraId="7AD2A7F4" w14:textId="77777777" w:rsidR="004F70A6" w:rsidRPr="00150E09" w:rsidRDefault="004F70A6" w:rsidP="004F70A6">
      <w:pPr>
        <w:jc w:val="both"/>
        <w:rPr>
          <w:rFonts w:ascii="Verdana" w:hAnsi="Verdana" w:cs="Calibri"/>
          <w:sz w:val="20"/>
          <w:szCs w:val="20"/>
        </w:rPr>
      </w:pPr>
    </w:p>
    <w:p w14:paraId="7E8233F9" w14:textId="77777777" w:rsidR="004F70A6" w:rsidRPr="00150E09" w:rsidRDefault="004F70A6" w:rsidP="004F70A6">
      <w:pPr>
        <w:jc w:val="both"/>
        <w:rPr>
          <w:rFonts w:ascii="Verdana" w:hAnsi="Verdana" w:cs="Calibri"/>
          <w:sz w:val="20"/>
          <w:szCs w:val="20"/>
        </w:rPr>
      </w:pPr>
      <w:r w:rsidRPr="00150E09">
        <w:rPr>
          <w:rFonts w:ascii="Verdana" w:hAnsi="Verdana" w:cs="Calibri"/>
          <w:sz w:val="20"/>
          <w:szCs w:val="20"/>
        </w:rPr>
        <w:lastRenderedPageBreak/>
        <w:t>Despite the initial uncertainty and significant operational challenges of the pandemic, we exceeded our business plan and delivered financial performance ahead of the pre-Covid-19 budget. This performance is reflected in our remuneration decisions.</w:t>
      </w:r>
    </w:p>
    <w:p w14:paraId="6410CCDE" w14:textId="77777777" w:rsidR="004F70A6" w:rsidRPr="00150E09" w:rsidRDefault="004F70A6" w:rsidP="004F70A6">
      <w:pPr>
        <w:jc w:val="both"/>
        <w:rPr>
          <w:rFonts w:ascii="Verdana" w:hAnsi="Verdana" w:cs="Calibri"/>
          <w:sz w:val="20"/>
          <w:szCs w:val="20"/>
        </w:rPr>
      </w:pPr>
    </w:p>
    <w:p w14:paraId="739052C3" w14:textId="77777777" w:rsidR="004F70A6" w:rsidRPr="00150E09" w:rsidRDefault="004F70A6" w:rsidP="004F70A6">
      <w:pPr>
        <w:jc w:val="both"/>
        <w:rPr>
          <w:rFonts w:ascii="Verdana" w:hAnsi="Verdana" w:cs="Calibri"/>
          <w:sz w:val="20"/>
          <w:szCs w:val="20"/>
        </w:rPr>
      </w:pPr>
      <w:r w:rsidRPr="00150E09">
        <w:rPr>
          <w:rFonts w:ascii="Verdana" w:hAnsi="Verdana" w:cs="Calibri"/>
          <w:sz w:val="20"/>
          <w:szCs w:val="20"/>
        </w:rPr>
        <w:t xml:space="preserve">To continue </w:t>
      </w:r>
      <w:proofErr w:type="spellStart"/>
      <w:r w:rsidRPr="00150E09">
        <w:rPr>
          <w:rFonts w:ascii="Verdana" w:hAnsi="Verdana" w:cs="Calibri"/>
          <w:sz w:val="20"/>
          <w:szCs w:val="20"/>
        </w:rPr>
        <w:t>maximising</w:t>
      </w:r>
      <w:proofErr w:type="spellEnd"/>
      <w:r w:rsidRPr="00150E09">
        <w:rPr>
          <w:rFonts w:ascii="Verdana" w:hAnsi="Verdana" w:cs="Calibri"/>
          <w:sz w:val="20"/>
          <w:szCs w:val="20"/>
        </w:rPr>
        <w:t xml:space="preserve"> shareholder value by </w:t>
      </w:r>
      <w:proofErr w:type="spellStart"/>
      <w:r w:rsidRPr="00150E09">
        <w:rPr>
          <w:rFonts w:ascii="Verdana" w:hAnsi="Verdana" w:cs="Calibri"/>
          <w:sz w:val="20"/>
          <w:szCs w:val="20"/>
        </w:rPr>
        <w:t>incentivising</w:t>
      </w:r>
      <w:proofErr w:type="spellEnd"/>
      <w:r w:rsidRPr="00150E09">
        <w:rPr>
          <w:rFonts w:ascii="Verdana" w:hAnsi="Verdana" w:cs="Calibri"/>
          <w:sz w:val="20"/>
          <w:szCs w:val="20"/>
        </w:rPr>
        <w:t xml:space="preserve"> value creation at the core of our businesses, longer-term incentive awards (LTIs) were made to our executives. More than 92% of the executive directors’ LTI is linked to long-term value creation in our core consumer internet businesses, excluding Tencent. PSUs and share appreciation rights (SARs) only reward for the increase of that underlying business value, which contributes to reducing the discount to net asset value. </w:t>
      </w:r>
    </w:p>
    <w:p w14:paraId="02C3F52F" w14:textId="77777777" w:rsidR="004F70A6" w:rsidRPr="00150E09" w:rsidRDefault="004F70A6" w:rsidP="004F70A6">
      <w:pPr>
        <w:jc w:val="both"/>
        <w:rPr>
          <w:rFonts w:ascii="Verdana" w:hAnsi="Verdana" w:cs="Calibri"/>
          <w:sz w:val="20"/>
          <w:szCs w:val="20"/>
        </w:rPr>
      </w:pPr>
    </w:p>
    <w:p w14:paraId="39103315" w14:textId="32A1C6BF" w:rsidR="00112278" w:rsidRPr="00150E09" w:rsidRDefault="004F70A6" w:rsidP="004F70A6">
      <w:pPr>
        <w:jc w:val="both"/>
        <w:rPr>
          <w:rFonts w:ascii="Verdana" w:hAnsi="Verdana" w:cs="Calibri"/>
          <w:sz w:val="20"/>
          <w:szCs w:val="20"/>
          <w:lang w:val="en-GB"/>
        </w:rPr>
      </w:pPr>
      <w:r w:rsidRPr="00150E09">
        <w:rPr>
          <w:rFonts w:ascii="Verdana" w:hAnsi="Verdana" w:cs="Calibri"/>
          <w:sz w:val="20"/>
          <w:szCs w:val="20"/>
        </w:rPr>
        <w:t xml:space="preserve">Looking ahead, we will continue to engage with shareholders on remuneration topics. We will also continue to monitor market developments to ensure our remuneration structure allows us to compete globally for talent, and that our offering is compelling, </w:t>
      </w:r>
      <w:proofErr w:type="gramStart"/>
      <w:r w:rsidRPr="00150E09">
        <w:rPr>
          <w:rFonts w:ascii="Verdana" w:hAnsi="Verdana" w:cs="Calibri"/>
          <w:sz w:val="20"/>
          <w:szCs w:val="20"/>
        </w:rPr>
        <w:t>fair</w:t>
      </w:r>
      <w:proofErr w:type="gramEnd"/>
      <w:r w:rsidRPr="00150E09">
        <w:rPr>
          <w:rFonts w:ascii="Verdana" w:hAnsi="Verdana" w:cs="Calibri"/>
          <w:sz w:val="20"/>
          <w:szCs w:val="20"/>
        </w:rPr>
        <w:t xml:space="preserve"> and responsible. In addition, we will aim to achieve an appropriate mix of longer-term incentives, with explicit and embedded performance conditions. We will do all this and more in the spirit of ensuring our strategic approach to HR and remuneration continues to help us build on our success and create greater value for all our stakeholders</w:t>
      </w:r>
      <w:r w:rsidR="00112278" w:rsidRPr="00150E09">
        <w:rPr>
          <w:rFonts w:ascii="Verdana" w:hAnsi="Verdana" w:cs="Calibri"/>
          <w:sz w:val="20"/>
          <w:szCs w:val="20"/>
          <w:lang w:val="en-GB"/>
        </w:rPr>
        <w:t>.</w:t>
      </w:r>
    </w:p>
    <w:p w14:paraId="6D74D46B" w14:textId="62995510" w:rsidR="000037D3" w:rsidRPr="00150E09" w:rsidRDefault="000037D3" w:rsidP="000037D3">
      <w:pPr>
        <w:jc w:val="both"/>
        <w:rPr>
          <w:rFonts w:ascii="Verdana" w:hAnsi="Verdana"/>
          <w:sz w:val="20"/>
          <w:szCs w:val="20"/>
          <w:lang w:val="en-GB"/>
        </w:rPr>
      </w:pPr>
    </w:p>
    <w:p w14:paraId="66786B1F" w14:textId="5BBBB271" w:rsidR="005607E7" w:rsidRPr="00150E09" w:rsidRDefault="005607E7" w:rsidP="005607E7">
      <w:pPr>
        <w:keepNext/>
        <w:jc w:val="both"/>
        <w:rPr>
          <w:rFonts w:ascii="Verdana" w:hAnsi="Verdana"/>
          <w:b/>
          <w:sz w:val="20"/>
          <w:szCs w:val="20"/>
          <w:lang w:val="en-GB"/>
        </w:rPr>
      </w:pPr>
      <w:r w:rsidRPr="00150E09">
        <w:rPr>
          <w:rFonts w:ascii="Verdana" w:hAnsi="Verdana"/>
          <w:b/>
          <w:sz w:val="20"/>
          <w:szCs w:val="20"/>
          <w:lang w:val="en-GB"/>
        </w:rPr>
        <w:t>Di</w:t>
      </w:r>
      <w:r w:rsidR="001869DA">
        <w:rPr>
          <w:rFonts w:ascii="Verdana" w:hAnsi="Verdana"/>
          <w:b/>
          <w:sz w:val="20"/>
          <w:szCs w:val="20"/>
          <w:lang w:val="en-GB"/>
        </w:rPr>
        <w:t>stributions to shareholders</w:t>
      </w:r>
    </w:p>
    <w:p w14:paraId="3CA81C66" w14:textId="68AF5FE3" w:rsidR="005607E7" w:rsidRPr="00150E09" w:rsidRDefault="005607E7" w:rsidP="005607E7">
      <w:pPr>
        <w:jc w:val="both"/>
        <w:rPr>
          <w:rFonts w:ascii="Verdana" w:hAnsi="Verdana"/>
          <w:sz w:val="20"/>
          <w:szCs w:val="20"/>
          <w:lang w:val="en-GB"/>
        </w:rPr>
      </w:pPr>
      <w:r w:rsidRPr="00150E09">
        <w:rPr>
          <w:rFonts w:ascii="Verdana" w:hAnsi="Verdana"/>
          <w:sz w:val="20"/>
          <w:szCs w:val="20"/>
          <w:lang w:val="en-GB"/>
        </w:rPr>
        <w:t xml:space="preserve">The </w:t>
      </w:r>
      <w:r w:rsidR="001869DA" w:rsidRPr="00150E09">
        <w:rPr>
          <w:rFonts w:ascii="Verdana" w:hAnsi="Verdana"/>
          <w:sz w:val="20"/>
          <w:szCs w:val="20"/>
          <w:lang w:val="en-GB"/>
        </w:rPr>
        <w:t>di</w:t>
      </w:r>
      <w:r w:rsidR="001869DA">
        <w:rPr>
          <w:rFonts w:ascii="Verdana" w:hAnsi="Verdana"/>
          <w:sz w:val="20"/>
          <w:szCs w:val="20"/>
          <w:lang w:val="en-GB"/>
        </w:rPr>
        <w:t xml:space="preserve">stributions </w:t>
      </w:r>
      <w:r w:rsidRPr="00150E09">
        <w:rPr>
          <w:rFonts w:ascii="Verdana" w:hAnsi="Verdana"/>
          <w:sz w:val="20"/>
          <w:szCs w:val="20"/>
          <w:lang w:val="en-GB"/>
        </w:rPr>
        <w:t>proposed by the company’s board of directors (“the board”) has been approved by the shareholders.  On this basis, holders of ordinary shares N are entitled to a gross payment, in the form of a capital repayment, of 1</w:t>
      </w:r>
      <w:r w:rsidR="00CA57EF" w:rsidRPr="00150E09">
        <w:rPr>
          <w:rFonts w:ascii="Verdana" w:hAnsi="Verdana"/>
          <w:sz w:val="20"/>
          <w:szCs w:val="20"/>
          <w:lang w:val="en-GB"/>
        </w:rPr>
        <w:t>4</w:t>
      </w:r>
      <w:r w:rsidRPr="00150E09">
        <w:rPr>
          <w:rFonts w:ascii="Verdana" w:hAnsi="Verdana"/>
          <w:sz w:val="20"/>
          <w:szCs w:val="20"/>
          <w:lang w:val="en-GB"/>
        </w:rPr>
        <w:t xml:space="preserve"> euro cents per share</w:t>
      </w:r>
      <w:r w:rsidR="00CA57EF" w:rsidRPr="00150E09">
        <w:rPr>
          <w:rFonts w:ascii="Verdana" w:hAnsi="Verdana"/>
          <w:sz w:val="20"/>
          <w:szCs w:val="20"/>
          <w:lang w:val="en-GB"/>
        </w:rPr>
        <w:t xml:space="preserve">, </w:t>
      </w:r>
      <w:r w:rsidRPr="00150E09">
        <w:rPr>
          <w:rFonts w:ascii="Verdana" w:hAnsi="Verdana"/>
          <w:sz w:val="20"/>
          <w:szCs w:val="20"/>
          <w:lang w:val="en-GB"/>
        </w:rPr>
        <w:t xml:space="preserve">holders of ordinary shares A1 will receive a </w:t>
      </w:r>
      <w:r w:rsidR="001869DA">
        <w:rPr>
          <w:rFonts w:ascii="Verdana" w:hAnsi="Verdana"/>
          <w:sz w:val="20"/>
          <w:szCs w:val="20"/>
          <w:lang w:val="en-GB"/>
        </w:rPr>
        <w:t xml:space="preserve">dividend </w:t>
      </w:r>
      <w:r w:rsidRPr="00150E09">
        <w:rPr>
          <w:rFonts w:ascii="Verdana" w:hAnsi="Verdana"/>
          <w:sz w:val="20"/>
          <w:szCs w:val="20"/>
          <w:lang w:val="en-GB"/>
        </w:rPr>
        <w:t xml:space="preserve">distribution of </w:t>
      </w:r>
      <w:r w:rsidR="00CA57EF" w:rsidRPr="00150E09">
        <w:rPr>
          <w:rFonts w:ascii="Verdana" w:hAnsi="Verdana"/>
          <w:sz w:val="20"/>
          <w:szCs w:val="20"/>
          <w:lang w:val="en-GB"/>
        </w:rPr>
        <w:t>1</w:t>
      </w:r>
      <w:r w:rsidR="0084086A">
        <w:rPr>
          <w:rFonts w:ascii="Verdana" w:hAnsi="Verdana"/>
          <w:sz w:val="20"/>
          <w:szCs w:val="20"/>
          <w:lang w:val="en-GB"/>
        </w:rPr>
        <w:t>.</w:t>
      </w:r>
      <w:r w:rsidR="00CA57EF" w:rsidRPr="00150E09">
        <w:rPr>
          <w:rFonts w:ascii="Verdana" w:hAnsi="Verdana"/>
          <w:sz w:val="20"/>
          <w:szCs w:val="20"/>
          <w:lang w:val="en-GB"/>
        </w:rPr>
        <w:t xml:space="preserve">19715 </w:t>
      </w:r>
      <w:r w:rsidRPr="00150E09">
        <w:rPr>
          <w:rFonts w:ascii="Verdana" w:hAnsi="Verdana"/>
          <w:sz w:val="20"/>
          <w:szCs w:val="20"/>
          <w:lang w:val="en-GB"/>
        </w:rPr>
        <w:t>euro cent</w:t>
      </w:r>
      <w:r w:rsidR="00CA57EF" w:rsidRPr="00150E09">
        <w:rPr>
          <w:rFonts w:ascii="Verdana" w:hAnsi="Verdana"/>
          <w:sz w:val="20"/>
          <w:szCs w:val="20"/>
          <w:lang w:val="en-GB"/>
        </w:rPr>
        <w:t>s</w:t>
      </w:r>
      <w:r w:rsidRPr="00150E09">
        <w:rPr>
          <w:rFonts w:ascii="Verdana" w:hAnsi="Verdana"/>
          <w:sz w:val="20"/>
          <w:szCs w:val="20"/>
          <w:lang w:val="en-GB"/>
        </w:rPr>
        <w:t xml:space="preserve"> per share</w:t>
      </w:r>
      <w:r w:rsidR="009C30E7" w:rsidRPr="00150E09">
        <w:rPr>
          <w:rFonts w:ascii="Verdana" w:hAnsi="Verdana"/>
          <w:sz w:val="20"/>
          <w:szCs w:val="20"/>
          <w:lang w:val="en-GB"/>
        </w:rPr>
        <w:t xml:space="preserve"> </w:t>
      </w:r>
      <w:r w:rsidR="00CA57EF" w:rsidRPr="00150E09">
        <w:rPr>
          <w:rFonts w:ascii="Verdana" w:hAnsi="Verdana"/>
          <w:sz w:val="20"/>
          <w:szCs w:val="20"/>
          <w:lang w:val="en-GB"/>
        </w:rPr>
        <w:t xml:space="preserve">and holders of </w:t>
      </w:r>
      <w:bookmarkStart w:id="2" w:name="_Hlk80596074"/>
      <w:r w:rsidR="00CA57EF" w:rsidRPr="00150E09">
        <w:rPr>
          <w:rFonts w:ascii="Verdana" w:hAnsi="Verdana"/>
          <w:sz w:val="20"/>
          <w:szCs w:val="20"/>
          <w:lang w:val="en-GB"/>
        </w:rPr>
        <w:t xml:space="preserve">ordinary shares B will receive a </w:t>
      </w:r>
      <w:r w:rsidR="001869DA">
        <w:rPr>
          <w:rFonts w:ascii="Verdana" w:hAnsi="Verdana"/>
          <w:sz w:val="20"/>
          <w:szCs w:val="20"/>
          <w:lang w:val="en-GB"/>
        </w:rPr>
        <w:t xml:space="preserve">dividend </w:t>
      </w:r>
      <w:r w:rsidR="00CA57EF" w:rsidRPr="00150E09">
        <w:rPr>
          <w:rFonts w:ascii="Verdana" w:hAnsi="Verdana"/>
          <w:sz w:val="20"/>
          <w:szCs w:val="20"/>
          <w:lang w:val="en-GB"/>
        </w:rPr>
        <w:t>distribution of 0</w:t>
      </w:r>
      <w:r w:rsidR="0084086A">
        <w:rPr>
          <w:rFonts w:ascii="Verdana" w:hAnsi="Verdana"/>
          <w:sz w:val="20"/>
          <w:szCs w:val="20"/>
          <w:lang w:val="en-GB"/>
        </w:rPr>
        <w:t>.</w:t>
      </w:r>
      <w:r w:rsidR="00CA57EF" w:rsidRPr="00150E09">
        <w:rPr>
          <w:rFonts w:ascii="Verdana" w:hAnsi="Verdana"/>
          <w:sz w:val="20"/>
          <w:szCs w:val="20"/>
          <w:lang w:val="en-GB"/>
        </w:rPr>
        <w:t xml:space="preserve">000014 euro cents per share </w:t>
      </w:r>
      <w:bookmarkEnd w:id="2"/>
      <w:r w:rsidR="009C30E7" w:rsidRPr="00150E09">
        <w:rPr>
          <w:rFonts w:ascii="Verdana" w:hAnsi="Verdana"/>
          <w:sz w:val="20"/>
          <w:szCs w:val="20"/>
          <w:lang w:val="en-GB"/>
        </w:rPr>
        <w:t>for the year ended 31 March 202</w:t>
      </w:r>
      <w:r w:rsidR="00CA57EF" w:rsidRPr="00150E09">
        <w:rPr>
          <w:rFonts w:ascii="Verdana" w:hAnsi="Verdana"/>
          <w:sz w:val="20"/>
          <w:szCs w:val="20"/>
          <w:lang w:val="en-GB"/>
        </w:rPr>
        <w:t>1</w:t>
      </w:r>
      <w:r w:rsidRPr="00150E09">
        <w:rPr>
          <w:rFonts w:ascii="Verdana" w:hAnsi="Verdana"/>
          <w:sz w:val="20"/>
          <w:szCs w:val="20"/>
          <w:lang w:val="en-GB"/>
        </w:rPr>
        <w:t xml:space="preserve">. </w:t>
      </w:r>
      <w:r w:rsidR="00CA57EF" w:rsidRPr="00150E09">
        <w:rPr>
          <w:rFonts w:ascii="Verdana" w:hAnsi="Verdana"/>
          <w:sz w:val="20"/>
          <w:szCs w:val="20"/>
          <w:lang w:val="en-GB"/>
        </w:rPr>
        <w:t xml:space="preserve"> </w:t>
      </w:r>
    </w:p>
    <w:p w14:paraId="185647A1" w14:textId="77777777" w:rsidR="005607E7" w:rsidRPr="00150E09" w:rsidRDefault="005607E7" w:rsidP="005607E7">
      <w:pPr>
        <w:jc w:val="both"/>
        <w:rPr>
          <w:rFonts w:ascii="Verdana" w:hAnsi="Verdana"/>
          <w:sz w:val="20"/>
          <w:szCs w:val="20"/>
          <w:lang w:val="en-GB"/>
        </w:rPr>
      </w:pPr>
    </w:p>
    <w:p w14:paraId="4106A568" w14:textId="7473BB11" w:rsidR="005607E7" w:rsidRPr="00150E09" w:rsidRDefault="005607E7" w:rsidP="005607E7">
      <w:pPr>
        <w:jc w:val="both"/>
        <w:rPr>
          <w:rFonts w:ascii="Verdana" w:hAnsi="Verdana"/>
          <w:sz w:val="20"/>
          <w:szCs w:val="20"/>
          <w:lang w:val="en-GB"/>
        </w:rPr>
      </w:pPr>
      <w:r w:rsidRPr="00150E09">
        <w:rPr>
          <w:rFonts w:ascii="Verdana" w:hAnsi="Verdana"/>
          <w:sz w:val="20"/>
          <w:szCs w:val="20"/>
          <w:lang w:val="en-GB"/>
        </w:rPr>
        <w:t xml:space="preserve">Holders of ordinary shares N as </w:t>
      </w:r>
      <w:proofErr w:type="gramStart"/>
      <w:r w:rsidRPr="00150E09">
        <w:rPr>
          <w:rFonts w:ascii="Verdana" w:hAnsi="Verdana"/>
          <w:sz w:val="20"/>
          <w:szCs w:val="20"/>
          <w:lang w:val="en-GB"/>
        </w:rPr>
        <w:t>at</w:t>
      </w:r>
      <w:proofErr w:type="gramEnd"/>
      <w:r w:rsidRPr="00150E09">
        <w:rPr>
          <w:rFonts w:ascii="Verdana" w:hAnsi="Verdana"/>
          <w:sz w:val="20"/>
          <w:szCs w:val="20"/>
          <w:lang w:val="en-GB"/>
        </w:rPr>
        <w:t xml:space="preserve"> </w:t>
      </w:r>
      <w:r w:rsidR="00C87234" w:rsidRPr="00150E09">
        <w:rPr>
          <w:rFonts w:ascii="Verdana" w:hAnsi="Verdana"/>
          <w:sz w:val="20"/>
          <w:szCs w:val="20"/>
          <w:lang w:val="en-GB"/>
        </w:rPr>
        <w:t xml:space="preserve">Friday, </w:t>
      </w:r>
      <w:r w:rsidR="009C7F89" w:rsidRPr="00150E09">
        <w:rPr>
          <w:rFonts w:ascii="Verdana" w:hAnsi="Verdana"/>
          <w:sz w:val="20"/>
          <w:szCs w:val="20"/>
          <w:lang w:val="en-GB"/>
        </w:rPr>
        <w:t>2</w:t>
      </w:r>
      <w:r w:rsidR="00CA57EF" w:rsidRPr="00150E09">
        <w:rPr>
          <w:rFonts w:ascii="Verdana" w:hAnsi="Verdana"/>
          <w:sz w:val="20"/>
          <w:szCs w:val="20"/>
          <w:lang w:val="en-GB"/>
        </w:rPr>
        <w:t>9</w:t>
      </w:r>
      <w:r w:rsidR="009C7F89" w:rsidRPr="00150E09">
        <w:rPr>
          <w:rFonts w:ascii="Verdana" w:hAnsi="Verdana"/>
          <w:sz w:val="20"/>
          <w:szCs w:val="20"/>
          <w:lang w:val="en-GB"/>
        </w:rPr>
        <w:t xml:space="preserve"> October 202</w:t>
      </w:r>
      <w:r w:rsidR="00CA57EF" w:rsidRPr="00150E09">
        <w:rPr>
          <w:rFonts w:ascii="Verdana" w:hAnsi="Verdana"/>
          <w:sz w:val="20"/>
          <w:szCs w:val="20"/>
          <w:lang w:val="en-GB"/>
        </w:rPr>
        <w:t>1</w:t>
      </w:r>
      <w:r w:rsidRPr="00150E09">
        <w:rPr>
          <w:rFonts w:ascii="Verdana" w:hAnsi="Verdana"/>
          <w:sz w:val="20"/>
          <w:szCs w:val="20"/>
          <w:lang w:val="en-GB"/>
        </w:rPr>
        <w:t xml:space="preserve"> (the dividend record date) who do not wish to receive a capital repayment can elect to receive a dividend instead. A choice for one option implies an opt-out of the other option. Elections to receive a dividend instead of a capital repayment will need to be made by holders of ordinary shares N by Monday, </w:t>
      </w:r>
      <w:r w:rsidR="00CA57EF" w:rsidRPr="00150E09">
        <w:rPr>
          <w:rFonts w:ascii="Verdana" w:hAnsi="Verdana"/>
          <w:sz w:val="20"/>
          <w:szCs w:val="20"/>
          <w:lang w:val="en-GB"/>
        </w:rPr>
        <w:t>15</w:t>
      </w:r>
      <w:r w:rsidRPr="00150E09">
        <w:rPr>
          <w:rFonts w:ascii="Verdana" w:hAnsi="Verdana"/>
          <w:sz w:val="20"/>
          <w:szCs w:val="20"/>
          <w:lang w:val="en-GB"/>
        </w:rPr>
        <w:t xml:space="preserve"> November 202</w:t>
      </w:r>
      <w:r w:rsidR="00CA57EF" w:rsidRPr="00150E09">
        <w:rPr>
          <w:rFonts w:ascii="Verdana" w:hAnsi="Verdana"/>
          <w:sz w:val="20"/>
          <w:szCs w:val="20"/>
          <w:lang w:val="en-GB"/>
        </w:rPr>
        <w:t>1</w:t>
      </w:r>
      <w:r w:rsidRPr="00150E09">
        <w:rPr>
          <w:rFonts w:ascii="Verdana" w:hAnsi="Verdana"/>
          <w:sz w:val="20"/>
          <w:szCs w:val="20"/>
          <w:lang w:val="en-GB"/>
        </w:rPr>
        <w:t xml:space="preserve">. Capital repayments and dividends will be payable to shareholders recorded in the books on the dividend record date and paid on or after Tuesday, </w:t>
      </w:r>
      <w:r w:rsidR="00CA57EF" w:rsidRPr="00150E09">
        <w:rPr>
          <w:rFonts w:ascii="Verdana" w:hAnsi="Verdana"/>
          <w:sz w:val="20"/>
          <w:szCs w:val="20"/>
          <w:lang w:val="en-GB"/>
        </w:rPr>
        <w:t>2</w:t>
      </w:r>
      <w:r w:rsidR="000E4F49">
        <w:rPr>
          <w:rFonts w:ascii="Verdana" w:hAnsi="Verdana"/>
          <w:sz w:val="20"/>
          <w:szCs w:val="20"/>
          <w:lang w:val="en-GB"/>
        </w:rPr>
        <w:t>3</w:t>
      </w:r>
      <w:r w:rsidRPr="00150E09">
        <w:rPr>
          <w:rFonts w:ascii="Verdana" w:hAnsi="Verdana"/>
          <w:sz w:val="20"/>
          <w:szCs w:val="20"/>
          <w:lang w:val="en-GB"/>
        </w:rPr>
        <w:t xml:space="preserve"> November 202</w:t>
      </w:r>
      <w:r w:rsidR="00CA57EF" w:rsidRPr="00150E09">
        <w:rPr>
          <w:rFonts w:ascii="Verdana" w:hAnsi="Verdana"/>
          <w:sz w:val="20"/>
          <w:szCs w:val="20"/>
          <w:lang w:val="en-GB"/>
        </w:rPr>
        <w:t>1</w:t>
      </w:r>
      <w:r w:rsidRPr="00150E09">
        <w:rPr>
          <w:rFonts w:ascii="Verdana" w:hAnsi="Verdana"/>
          <w:sz w:val="20"/>
          <w:szCs w:val="20"/>
          <w:lang w:val="en-GB"/>
        </w:rPr>
        <w:t>.</w:t>
      </w:r>
    </w:p>
    <w:p w14:paraId="7CB73FDC" w14:textId="195E3AB7" w:rsidR="005607E7" w:rsidRPr="00150E09" w:rsidRDefault="005607E7" w:rsidP="005607E7">
      <w:pPr>
        <w:jc w:val="both"/>
        <w:rPr>
          <w:rFonts w:ascii="Verdana" w:hAnsi="Verdana"/>
          <w:sz w:val="20"/>
          <w:szCs w:val="20"/>
          <w:lang w:val="en-GB"/>
        </w:rPr>
      </w:pPr>
    </w:p>
    <w:p w14:paraId="1D19D116" w14:textId="5912FF10" w:rsidR="005607E7" w:rsidRPr="00150E09" w:rsidRDefault="005607E7" w:rsidP="005607E7">
      <w:pPr>
        <w:jc w:val="both"/>
        <w:rPr>
          <w:rFonts w:ascii="Verdana" w:hAnsi="Verdana"/>
          <w:b/>
          <w:bCs/>
          <w:sz w:val="20"/>
          <w:szCs w:val="20"/>
          <w:lang w:val="en-GB"/>
        </w:rPr>
      </w:pPr>
      <w:r w:rsidRPr="00150E09">
        <w:rPr>
          <w:rFonts w:ascii="Verdana" w:hAnsi="Verdana"/>
          <w:sz w:val="20"/>
          <w:szCs w:val="20"/>
          <w:lang w:val="en-GB"/>
        </w:rPr>
        <w:t xml:space="preserve">Dividends and capital repayments are declared and paid in euros. For those holders holding their ordinary shares N in South Africa via </w:t>
      </w:r>
      <w:proofErr w:type="spellStart"/>
      <w:r w:rsidRPr="00150E09">
        <w:rPr>
          <w:rFonts w:ascii="Verdana" w:hAnsi="Verdana"/>
          <w:sz w:val="20"/>
          <w:szCs w:val="20"/>
          <w:lang w:val="en-GB"/>
        </w:rPr>
        <w:t>Strate</w:t>
      </w:r>
      <w:proofErr w:type="spellEnd"/>
      <w:r w:rsidRPr="00150E09">
        <w:rPr>
          <w:rFonts w:ascii="Verdana" w:hAnsi="Verdana"/>
          <w:sz w:val="20"/>
          <w:szCs w:val="20"/>
          <w:lang w:val="en-GB"/>
        </w:rPr>
        <w:t xml:space="preserve"> </w:t>
      </w:r>
      <w:r w:rsidR="00DD46B2" w:rsidRPr="00150E09">
        <w:rPr>
          <w:rFonts w:ascii="Verdana" w:hAnsi="Verdana"/>
          <w:sz w:val="20"/>
          <w:szCs w:val="20"/>
          <w:lang w:val="en-GB"/>
        </w:rPr>
        <w:t xml:space="preserve">will receive a </w:t>
      </w:r>
      <w:r w:rsidR="001869DA">
        <w:rPr>
          <w:rFonts w:ascii="Verdana" w:hAnsi="Verdana"/>
          <w:sz w:val="20"/>
          <w:szCs w:val="20"/>
          <w:lang w:val="en-GB"/>
        </w:rPr>
        <w:t xml:space="preserve">gross </w:t>
      </w:r>
      <w:r w:rsidR="00DD46B2" w:rsidRPr="00150E09">
        <w:rPr>
          <w:rFonts w:ascii="Verdana" w:hAnsi="Verdana"/>
          <w:sz w:val="20"/>
          <w:szCs w:val="20"/>
          <w:lang w:val="en-GB"/>
        </w:rPr>
        <w:t xml:space="preserve">distribution of </w:t>
      </w:r>
      <w:r w:rsidR="00640A03" w:rsidRPr="00640A03">
        <w:rPr>
          <w:rFonts w:ascii="Verdana" w:hAnsi="Verdana"/>
          <w:sz w:val="20"/>
          <w:szCs w:val="20"/>
          <w:lang w:val="en-GB"/>
        </w:rPr>
        <w:t>247,7811</w:t>
      </w:r>
      <w:r w:rsidR="00640A03">
        <w:rPr>
          <w:rFonts w:ascii="Verdana" w:hAnsi="Verdana"/>
          <w:sz w:val="20"/>
          <w:szCs w:val="20"/>
          <w:lang w:val="en-GB"/>
        </w:rPr>
        <w:t xml:space="preserve"> </w:t>
      </w:r>
      <w:r w:rsidR="00CA57EF" w:rsidRPr="00150E09">
        <w:rPr>
          <w:rFonts w:ascii="Verdana" w:hAnsi="Verdana"/>
          <w:sz w:val="20"/>
          <w:szCs w:val="20"/>
          <w:lang w:val="en-GB"/>
        </w:rPr>
        <w:t xml:space="preserve">Rand </w:t>
      </w:r>
      <w:r w:rsidR="00027A6E" w:rsidRPr="00150E09">
        <w:rPr>
          <w:rFonts w:ascii="Verdana" w:hAnsi="Verdana"/>
          <w:sz w:val="20"/>
          <w:szCs w:val="20"/>
          <w:lang w:val="en-GB"/>
        </w:rPr>
        <w:t xml:space="preserve">cents </w:t>
      </w:r>
      <w:r w:rsidR="00DD46B2" w:rsidRPr="00150E09">
        <w:rPr>
          <w:rFonts w:ascii="Verdana" w:hAnsi="Verdana"/>
          <w:sz w:val="20"/>
          <w:szCs w:val="20"/>
          <w:lang w:val="en-GB"/>
        </w:rPr>
        <w:t>per ordinary share N</w:t>
      </w:r>
      <w:r w:rsidR="001869DA">
        <w:rPr>
          <w:rFonts w:ascii="Verdana" w:hAnsi="Verdana"/>
          <w:sz w:val="20"/>
          <w:szCs w:val="20"/>
          <w:lang w:val="en-GB"/>
        </w:rPr>
        <w:t xml:space="preserve">.  </w:t>
      </w:r>
      <w:r w:rsidRPr="00150E09">
        <w:rPr>
          <w:rFonts w:ascii="Verdana" w:hAnsi="Verdana"/>
          <w:sz w:val="20"/>
          <w:szCs w:val="20"/>
          <w:lang w:val="en-GB"/>
        </w:rPr>
        <w:t>South Africa holders of ordinary shares A1</w:t>
      </w:r>
      <w:r w:rsidR="00DD46B2" w:rsidRPr="00150E09">
        <w:rPr>
          <w:rFonts w:ascii="Verdana" w:hAnsi="Verdana"/>
          <w:sz w:val="20"/>
          <w:szCs w:val="20"/>
          <w:lang w:val="en-GB"/>
        </w:rPr>
        <w:t xml:space="preserve"> will receive a </w:t>
      </w:r>
      <w:r w:rsidR="001869DA">
        <w:rPr>
          <w:rFonts w:ascii="Verdana" w:hAnsi="Verdana"/>
          <w:sz w:val="20"/>
          <w:szCs w:val="20"/>
          <w:lang w:val="en-GB"/>
        </w:rPr>
        <w:t xml:space="preserve">gross </w:t>
      </w:r>
      <w:r w:rsidR="00DD46B2" w:rsidRPr="00150E09">
        <w:rPr>
          <w:rFonts w:ascii="Verdana" w:hAnsi="Verdana"/>
          <w:sz w:val="20"/>
          <w:szCs w:val="20"/>
          <w:lang w:val="en-GB"/>
        </w:rPr>
        <w:t xml:space="preserve">dividend of </w:t>
      </w:r>
      <w:r w:rsidR="00640A03" w:rsidRPr="00640A03">
        <w:rPr>
          <w:rFonts w:ascii="Verdana" w:hAnsi="Verdana"/>
          <w:sz w:val="20"/>
          <w:szCs w:val="20"/>
          <w:lang w:val="en-GB"/>
        </w:rPr>
        <w:t>21,18794</w:t>
      </w:r>
      <w:r w:rsidR="00027A6E" w:rsidRPr="00150E09">
        <w:rPr>
          <w:rFonts w:ascii="Verdana" w:hAnsi="Verdana"/>
          <w:sz w:val="20"/>
          <w:szCs w:val="20"/>
          <w:lang w:val="en-GB"/>
        </w:rPr>
        <w:t xml:space="preserve"> </w:t>
      </w:r>
      <w:r w:rsidR="00CA57EF" w:rsidRPr="00150E09">
        <w:rPr>
          <w:rFonts w:ascii="Verdana" w:hAnsi="Verdana"/>
          <w:sz w:val="20"/>
          <w:szCs w:val="20"/>
          <w:lang w:val="en-GB"/>
        </w:rPr>
        <w:t xml:space="preserve">Rand </w:t>
      </w:r>
      <w:r w:rsidR="00027A6E" w:rsidRPr="00150E09">
        <w:rPr>
          <w:rFonts w:ascii="Verdana" w:hAnsi="Verdana"/>
          <w:sz w:val="20"/>
          <w:szCs w:val="20"/>
          <w:lang w:val="en-GB"/>
        </w:rPr>
        <w:t>cents</w:t>
      </w:r>
      <w:r w:rsidR="00DD46B2" w:rsidRPr="00150E09">
        <w:rPr>
          <w:rFonts w:ascii="Verdana" w:hAnsi="Verdana"/>
          <w:sz w:val="20"/>
          <w:szCs w:val="20"/>
          <w:lang w:val="en-GB"/>
        </w:rPr>
        <w:t xml:space="preserve"> per ordinary share A1.  </w:t>
      </w:r>
      <w:r w:rsidR="001869DA">
        <w:rPr>
          <w:rFonts w:ascii="Verdana" w:hAnsi="Verdana"/>
          <w:sz w:val="20"/>
          <w:szCs w:val="20"/>
          <w:lang w:val="en-GB"/>
        </w:rPr>
        <w:t xml:space="preserve">Holders of </w:t>
      </w:r>
      <w:r w:rsidR="001869DA" w:rsidRPr="00150E09">
        <w:rPr>
          <w:rFonts w:ascii="Verdana" w:hAnsi="Verdana"/>
          <w:sz w:val="20"/>
          <w:szCs w:val="20"/>
          <w:lang w:val="en-GB"/>
        </w:rPr>
        <w:t xml:space="preserve">ordinary shares B will receive a </w:t>
      </w:r>
      <w:r w:rsidR="001869DA">
        <w:rPr>
          <w:rFonts w:ascii="Verdana" w:hAnsi="Verdana"/>
          <w:sz w:val="20"/>
          <w:szCs w:val="20"/>
          <w:lang w:val="en-GB"/>
        </w:rPr>
        <w:t xml:space="preserve">dividend </w:t>
      </w:r>
      <w:r w:rsidR="001869DA" w:rsidRPr="00150E09">
        <w:rPr>
          <w:rFonts w:ascii="Verdana" w:hAnsi="Verdana"/>
          <w:sz w:val="20"/>
          <w:szCs w:val="20"/>
          <w:lang w:val="en-GB"/>
        </w:rPr>
        <w:t xml:space="preserve">distribution of </w:t>
      </w:r>
      <w:r w:rsidR="00640A03" w:rsidRPr="00640A03">
        <w:rPr>
          <w:rFonts w:ascii="Verdana" w:hAnsi="Verdana"/>
          <w:sz w:val="20"/>
          <w:szCs w:val="20"/>
          <w:lang w:val="en-GB"/>
        </w:rPr>
        <w:t>0,00025</w:t>
      </w:r>
      <w:r w:rsidR="001869DA">
        <w:rPr>
          <w:rFonts w:ascii="Verdana" w:hAnsi="Verdana"/>
          <w:sz w:val="20"/>
          <w:szCs w:val="20"/>
          <w:lang w:val="en-GB"/>
        </w:rPr>
        <w:t xml:space="preserve"> Rand</w:t>
      </w:r>
      <w:r w:rsidR="001869DA" w:rsidRPr="00150E09">
        <w:rPr>
          <w:rFonts w:ascii="Verdana" w:hAnsi="Verdana"/>
          <w:sz w:val="20"/>
          <w:szCs w:val="20"/>
          <w:lang w:val="en-GB"/>
        </w:rPr>
        <w:t xml:space="preserve"> cents per </w:t>
      </w:r>
      <w:r w:rsidR="001869DA">
        <w:rPr>
          <w:rFonts w:ascii="Verdana" w:hAnsi="Verdana"/>
          <w:sz w:val="20"/>
          <w:szCs w:val="20"/>
          <w:lang w:val="en-GB"/>
        </w:rPr>
        <w:t xml:space="preserve">ordinary B </w:t>
      </w:r>
      <w:r w:rsidR="001869DA" w:rsidRPr="00150E09">
        <w:rPr>
          <w:rFonts w:ascii="Verdana" w:hAnsi="Verdana"/>
          <w:sz w:val="20"/>
          <w:szCs w:val="20"/>
          <w:lang w:val="en-GB"/>
        </w:rPr>
        <w:t>share</w:t>
      </w:r>
      <w:r w:rsidR="001869DA">
        <w:rPr>
          <w:rFonts w:ascii="Verdana" w:hAnsi="Verdana"/>
          <w:sz w:val="20"/>
          <w:szCs w:val="20"/>
          <w:lang w:val="en-GB"/>
        </w:rPr>
        <w:t xml:space="preserve">. </w:t>
      </w:r>
      <w:r w:rsidR="001869DA" w:rsidRPr="00150E09">
        <w:rPr>
          <w:rFonts w:ascii="Verdana" w:hAnsi="Verdana"/>
          <w:sz w:val="20"/>
          <w:szCs w:val="20"/>
          <w:lang w:val="en-GB"/>
        </w:rPr>
        <w:t xml:space="preserve"> </w:t>
      </w:r>
      <w:r w:rsidR="00DD46B2" w:rsidRPr="00150E09">
        <w:rPr>
          <w:rFonts w:ascii="Verdana" w:hAnsi="Verdana"/>
          <w:sz w:val="20"/>
          <w:szCs w:val="20"/>
          <w:lang w:val="en-GB"/>
        </w:rPr>
        <w:t xml:space="preserve">This is based on an </w:t>
      </w:r>
      <w:r w:rsidR="00027A6E" w:rsidRPr="00150E09">
        <w:rPr>
          <w:rFonts w:ascii="Verdana" w:hAnsi="Verdana"/>
          <w:sz w:val="20"/>
          <w:szCs w:val="20"/>
          <w:lang w:val="en-GB"/>
        </w:rPr>
        <w:t xml:space="preserve">EUR/ZAR </w:t>
      </w:r>
      <w:r w:rsidR="00DD46B2" w:rsidRPr="00150E09">
        <w:rPr>
          <w:rFonts w:ascii="Verdana" w:hAnsi="Verdana"/>
          <w:sz w:val="20"/>
          <w:szCs w:val="20"/>
          <w:lang w:val="en-GB"/>
        </w:rPr>
        <w:t xml:space="preserve">exchange rate of </w:t>
      </w:r>
      <w:r w:rsidR="00640A03" w:rsidRPr="00640A03">
        <w:rPr>
          <w:rFonts w:ascii="Verdana" w:hAnsi="Verdana"/>
          <w:sz w:val="20"/>
          <w:szCs w:val="20"/>
          <w:lang w:val="en-GB"/>
        </w:rPr>
        <w:t>17,69865</w:t>
      </w:r>
      <w:r w:rsidR="00CA57EF" w:rsidRPr="00150E09">
        <w:rPr>
          <w:rFonts w:ascii="Verdana" w:hAnsi="Verdana"/>
          <w:sz w:val="20"/>
          <w:szCs w:val="20"/>
          <w:lang w:val="en-GB"/>
        </w:rPr>
        <w:t xml:space="preserve"> </w:t>
      </w:r>
      <w:r w:rsidR="00027A6E" w:rsidRPr="00150E09">
        <w:rPr>
          <w:rFonts w:ascii="Verdana" w:hAnsi="Verdana"/>
          <w:sz w:val="20"/>
          <w:szCs w:val="20"/>
          <w:lang w:val="en-GB"/>
        </w:rPr>
        <w:t xml:space="preserve">as </w:t>
      </w:r>
      <w:proofErr w:type="gramStart"/>
      <w:r w:rsidR="00027A6E" w:rsidRPr="00150E09">
        <w:rPr>
          <w:rFonts w:ascii="Verdana" w:hAnsi="Verdana"/>
          <w:sz w:val="20"/>
          <w:szCs w:val="20"/>
          <w:lang w:val="en-GB"/>
        </w:rPr>
        <w:t>at</w:t>
      </w:r>
      <w:proofErr w:type="gramEnd"/>
      <w:r w:rsidR="00027A6E" w:rsidRPr="00150E09">
        <w:rPr>
          <w:rFonts w:ascii="Verdana" w:hAnsi="Verdana"/>
          <w:sz w:val="20"/>
          <w:szCs w:val="20"/>
          <w:lang w:val="en-GB"/>
        </w:rPr>
        <w:t xml:space="preserve"> </w:t>
      </w:r>
      <w:r w:rsidR="00CA57EF" w:rsidRPr="00150E09">
        <w:rPr>
          <w:rFonts w:ascii="Verdana" w:hAnsi="Verdana"/>
          <w:sz w:val="20"/>
          <w:szCs w:val="20"/>
          <w:lang w:val="en-GB"/>
        </w:rPr>
        <w:t>2</w:t>
      </w:r>
      <w:r w:rsidR="00D97371">
        <w:rPr>
          <w:rFonts w:ascii="Verdana" w:hAnsi="Verdana"/>
          <w:sz w:val="20"/>
          <w:szCs w:val="20"/>
          <w:lang w:val="en-GB"/>
        </w:rPr>
        <w:t>4</w:t>
      </w:r>
      <w:r w:rsidR="00027A6E" w:rsidRPr="00150E09">
        <w:rPr>
          <w:rFonts w:ascii="Verdana" w:hAnsi="Verdana"/>
          <w:sz w:val="20"/>
          <w:szCs w:val="20"/>
          <w:lang w:val="en-GB"/>
        </w:rPr>
        <w:t xml:space="preserve"> August 202</w:t>
      </w:r>
      <w:r w:rsidR="00CA57EF" w:rsidRPr="00150E09">
        <w:rPr>
          <w:rFonts w:ascii="Verdana" w:hAnsi="Verdana"/>
          <w:sz w:val="20"/>
          <w:szCs w:val="20"/>
          <w:lang w:val="en-GB"/>
        </w:rPr>
        <w:t>1</w:t>
      </w:r>
      <w:r w:rsidR="007B3F95" w:rsidRPr="00150E09">
        <w:rPr>
          <w:rFonts w:ascii="Verdana" w:hAnsi="Verdana"/>
          <w:sz w:val="20"/>
          <w:szCs w:val="20"/>
          <w:lang w:val="en-GB"/>
        </w:rPr>
        <w:t>.</w:t>
      </w:r>
    </w:p>
    <w:p w14:paraId="7F839BD4" w14:textId="77777777" w:rsidR="005607E7" w:rsidRPr="00150E09" w:rsidRDefault="005607E7" w:rsidP="005607E7">
      <w:pPr>
        <w:jc w:val="both"/>
        <w:rPr>
          <w:rFonts w:ascii="Verdana" w:hAnsi="Verdana"/>
          <w:sz w:val="20"/>
          <w:szCs w:val="20"/>
          <w:lang w:val="en-GB"/>
        </w:rPr>
      </w:pPr>
    </w:p>
    <w:p w14:paraId="76FE1903" w14:textId="173964B1" w:rsidR="005607E7" w:rsidRPr="00150E09" w:rsidRDefault="005607E7" w:rsidP="005607E7">
      <w:pPr>
        <w:jc w:val="both"/>
        <w:rPr>
          <w:rFonts w:ascii="Verdana" w:hAnsi="Verdana"/>
          <w:sz w:val="20"/>
          <w:szCs w:val="20"/>
          <w:lang w:val="en-GB"/>
        </w:rPr>
      </w:pPr>
      <w:r w:rsidRPr="00150E09">
        <w:rPr>
          <w:rFonts w:ascii="Verdana" w:hAnsi="Verdana"/>
          <w:sz w:val="20"/>
          <w:szCs w:val="20"/>
          <w:lang w:val="en-GB"/>
        </w:rPr>
        <w:t>Holders of Prosus American Depositary Receipts which trade on an over-the-counter basis in the United States will receive a</w:t>
      </w:r>
      <w:r w:rsidR="00944651" w:rsidRPr="00150E09">
        <w:rPr>
          <w:rFonts w:ascii="Verdana" w:hAnsi="Verdana"/>
          <w:sz w:val="20"/>
          <w:szCs w:val="20"/>
          <w:lang w:val="en-GB"/>
        </w:rPr>
        <w:t xml:space="preserve"> dividend</w:t>
      </w:r>
      <w:r w:rsidRPr="00150E09">
        <w:rPr>
          <w:rFonts w:ascii="Verdana" w:hAnsi="Verdana"/>
          <w:sz w:val="20"/>
          <w:szCs w:val="20"/>
          <w:lang w:val="en-GB"/>
        </w:rPr>
        <w:t>.</w:t>
      </w:r>
    </w:p>
    <w:p w14:paraId="0D1271D1" w14:textId="77777777" w:rsidR="005607E7" w:rsidRPr="00150E09" w:rsidRDefault="005607E7" w:rsidP="005607E7">
      <w:pPr>
        <w:jc w:val="both"/>
        <w:rPr>
          <w:rFonts w:ascii="Verdana" w:hAnsi="Verdana"/>
          <w:sz w:val="20"/>
          <w:szCs w:val="20"/>
          <w:lang w:val="en-GB"/>
        </w:rPr>
      </w:pPr>
    </w:p>
    <w:p w14:paraId="3474B76F" w14:textId="77777777" w:rsidR="005607E7" w:rsidRPr="00150E09" w:rsidRDefault="005607E7" w:rsidP="005607E7">
      <w:pPr>
        <w:keepNext/>
        <w:jc w:val="both"/>
        <w:rPr>
          <w:rFonts w:ascii="Verdana" w:hAnsi="Verdana"/>
          <w:sz w:val="20"/>
          <w:szCs w:val="20"/>
          <w:lang w:val="en-GB"/>
        </w:rPr>
      </w:pPr>
      <w:r w:rsidRPr="00150E09">
        <w:rPr>
          <w:rFonts w:ascii="Verdana" w:hAnsi="Verdana"/>
          <w:sz w:val="20"/>
          <w:szCs w:val="20"/>
          <w:lang w:val="en-GB"/>
        </w:rPr>
        <w:lastRenderedPageBreak/>
        <w:t>Salient dates:</w:t>
      </w:r>
    </w:p>
    <w:tbl>
      <w:tblPr>
        <w:tblStyle w:val="TableGrid1"/>
        <w:tblW w:w="0" w:type="auto"/>
        <w:jc w:val="right"/>
        <w:tblLook w:val="04A0" w:firstRow="1" w:lastRow="0" w:firstColumn="1" w:lastColumn="0" w:noHBand="0" w:noVBand="1"/>
      </w:tblPr>
      <w:tblGrid>
        <w:gridCol w:w="3539"/>
        <w:gridCol w:w="6900"/>
      </w:tblGrid>
      <w:tr w:rsidR="00CA57EF" w:rsidRPr="00150E09" w14:paraId="237E63C5" w14:textId="77777777" w:rsidTr="005D2FD4">
        <w:trPr>
          <w:jc w:val="right"/>
        </w:trPr>
        <w:tc>
          <w:tcPr>
            <w:tcW w:w="3539" w:type="dxa"/>
          </w:tcPr>
          <w:p w14:paraId="0F0F78B1" w14:textId="593ACB3A"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Tuesday, 24 August 2021</w:t>
            </w:r>
          </w:p>
        </w:tc>
        <w:tc>
          <w:tcPr>
            <w:tcW w:w="6900" w:type="dxa"/>
          </w:tcPr>
          <w:p w14:paraId="22655A81" w14:textId="77777777" w:rsidR="00CA57EF" w:rsidRPr="00150E09" w:rsidRDefault="00CA57EF" w:rsidP="00CA57EF">
            <w:pPr>
              <w:jc w:val="both"/>
              <w:rPr>
                <w:rFonts w:ascii="Verdana" w:eastAsiaTheme="minorEastAsia" w:hAnsi="Verdana" w:cstheme="minorHAnsi"/>
              </w:rPr>
            </w:pPr>
            <w:r w:rsidRPr="00150E09">
              <w:rPr>
                <w:rFonts w:ascii="Verdana" w:eastAsiaTheme="minorEastAsia" w:hAnsi="Verdana" w:cstheme="minorHAnsi"/>
              </w:rPr>
              <w:t xml:space="preserve">Annual general meeting (including resolution to approve the dividend/capital payment) </w:t>
            </w:r>
          </w:p>
          <w:p w14:paraId="139A5A14" w14:textId="225E9ACC" w:rsidR="00CA57EF" w:rsidRPr="00150E09" w:rsidRDefault="00CA57EF" w:rsidP="00CA57EF">
            <w:pPr>
              <w:jc w:val="both"/>
              <w:rPr>
                <w:rFonts w:ascii="Verdana" w:eastAsiaTheme="minorEastAsia" w:hAnsi="Verdana" w:cstheme="minorHAnsi"/>
              </w:rPr>
            </w:pPr>
            <w:r w:rsidRPr="00150E09">
              <w:rPr>
                <w:rFonts w:ascii="Verdana" w:eastAsiaTheme="minorEastAsia" w:hAnsi="Verdana" w:cstheme="minorHAnsi"/>
              </w:rPr>
              <w:t>Results of annual general meeting and currency conversion announcement (i.e. ZAR equivalent of Prosus distribution determined for JSE holders)</w:t>
            </w:r>
          </w:p>
        </w:tc>
      </w:tr>
      <w:tr w:rsidR="00CA57EF" w:rsidRPr="00150E09" w14:paraId="0C1390AE" w14:textId="77777777" w:rsidTr="005D2FD4">
        <w:trPr>
          <w:jc w:val="right"/>
        </w:trPr>
        <w:tc>
          <w:tcPr>
            <w:tcW w:w="3539" w:type="dxa"/>
          </w:tcPr>
          <w:p w14:paraId="42C64060" w14:textId="2A8C201F"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Wednesday, 20 October 2021</w:t>
            </w:r>
          </w:p>
        </w:tc>
        <w:tc>
          <w:tcPr>
            <w:tcW w:w="6900" w:type="dxa"/>
          </w:tcPr>
          <w:p w14:paraId="4AA08B79" w14:textId="4210DAF7"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 xml:space="preserve">Dividend/capital payment </w:t>
            </w:r>
            <w:proofErr w:type="spellStart"/>
            <w:r w:rsidRPr="00150E09">
              <w:rPr>
                <w:rFonts w:ascii="Verdana" w:eastAsiaTheme="minorEastAsia" w:hAnsi="Verdana" w:cstheme="minorHAnsi"/>
              </w:rPr>
              <w:t>finalisation</w:t>
            </w:r>
            <w:proofErr w:type="spellEnd"/>
            <w:r w:rsidRPr="00150E09">
              <w:rPr>
                <w:rFonts w:ascii="Verdana" w:eastAsiaTheme="minorEastAsia" w:hAnsi="Verdana" w:cstheme="minorHAnsi"/>
              </w:rPr>
              <w:t xml:space="preserve"> date</w:t>
            </w:r>
          </w:p>
        </w:tc>
      </w:tr>
      <w:tr w:rsidR="00CA57EF" w:rsidRPr="00150E09" w14:paraId="53AD7CCB" w14:textId="77777777" w:rsidTr="005D2FD4">
        <w:trPr>
          <w:jc w:val="right"/>
        </w:trPr>
        <w:tc>
          <w:tcPr>
            <w:tcW w:w="3539" w:type="dxa"/>
          </w:tcPr>
          <w:p w14:paraId="65A21004" w14:textId="5ACD939B"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Tuesday, 26 October 2021</w:t>
            </w:r>
          </w:p>
        </w:tc>
        <w:tc>
          <w:tcPr>
            <w:tcW w:w="6900" w:type="dxa"/>
          </w:tcPr>
          <w:p w14:paraId="154D5B1F" w14:textId="0FCA75D8"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 xml:space="preserve">Last date to trade on the JSE </w:t>
            </w:r>
            <w:proofErr w:type="gramStart"/>
            <w:r w:rsidRPr="00150E09">
              <w:rPr>
                <w:rFonts w:ascii="Verdana" w:eastAsiaTheme="minorEastAsia" w:hAnsi="Verdana" w:cstheme="minorHAnsi"/>
              </w:rPr>
              <w:t>in order to</w:t>
            </w:r>
            <w:proofErr w:type="gramEnd"/>
            <w:r w:rsidRPr="00150E09">
              <w:rPr>
                <w:rFonts w:ascii="Verdana" w:eastAsiaTheme="minorEastAsia" w:hAnsi="Verdana" w:cstheme="minorHAnsi"/>
              </w:rPr>
              <w:t xml:space="preserve"> appear in the shareholder register and participate in the dividend/capital repayment</w:t>
            </w:r>
          </w:p>
        </w:tc>
      </w:tr>
      <w:tr w:rsidR="00CA57EF" w:rsidRPr="00150E09" w14:paraId="6D26F344" w14:textId="77777777" w:rsidTr="005D2FD4">
        <w:trPr>
          <w:jc w:val="right"/>
        </w:trPr>
        <w:tc>
          <w:tcPr>
            <w:tcW w:w="3539" w:type="dxa"/>
          </w:tcPr>
          <w:p w14:paraId="41994AFE" w14:textId="532B2E12"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Wednesday, 27 October 2021</w:t>
            </w:r>
          </w:p>
        </w:tc>
        <w:tc>
          <w:tcPr>
            <w:tcW w:w="6900" w:type="dxa"/>
          </w:tcPr>
          <w:p w14:paraId="30DEC48C" w14:textId="3E83139E"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 xml:space="preserve">Ex-dividend/capital repayment date for JSE. Last date to trade on the Euronext Amsterdam </w:t>
            </w:r>
            <w:proofErr w:type="gramStart"/>
            <w:r w:rsidRPr="00150E09">
              <w:rPr>
                <w:rFonts w:ascii="Verdana" w:eastAsiaTheme="minorEastAsia" w:hAnsi="Verdana" w:cstheme="minorHAnsi"/>
              </w:rPr>
              <w:t>in order to</w:t>
            </w:r>
            <w:proofErr w:type="gramEnd"/>
            <w:r w:rsidRPr="00150E09">
              <w:rPr>
                <w:rFonts w:ascii="Verdana" w:eastAsiaTheme="minorEastAsia" w:hAnsi="Verdana" w:cstheme="minorHAnsi"/>
              </w:rPr>
              <w:t xml:space="preserve"> appear in the shareholder register and participate in the dividend/capital repayment.</w:t>
            </w:r>
          </w:p>
        </w:tc>
      </w:tr>
      <w:tr w:rsidR="00CA57EF" w:rsidRPr="00150E09" w14:paraId="5703A51B" w14:textId="77777777" w:rsidTr="005D2FD4">
        <w:trPr>
          <w:jc w:val="right"/>
        </w:trPr>
        <w:tc>
          <w:tcPr>
            <w:tcW w:w="3539" w:type="dxa"/>
          </w:tcPr>
          <w:p w14:paraId="0A4F71B1" w14:textId="69D77185"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Thursday, 28 October 2021</w:t>
            </w:r>
          </w:p>
        </w:tc>
        <w:tc>
          <w:tcPr>
            <w:tcW w:w="6900" w:type="dxa"/>
          </w:tcPr>
          <w:p w14:paraId="24C93BB0" w14:textId="4F5C41DF"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Ex-dividend/capital repayment date for Euronext Amsterdam</w:t>
            </w:r>
          </w:p>
        </w:tc>
      </w:tr>
      <w:tr w:rsidR="00CA57EF" w:rsidRPr="00150E09" w14:paraId="3384A58D" w14:textId="77777777" w:rsidTr="005D2FD4">
        <w:trPr>
          <w:jc w:val="right"/>
        </w:trPr>
        <w:tc>
          <w:tcPr>
            <w:tcW w:w="3539" w:type="dxa"/>
          </w:tcPr>
          <w:p w14:paraId="41E1D24D" w14:textId="419D4F98"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Friday, 29 October 2021</w:t>
            </w:r>
          </w:p>
        </w:tc>
        <w:tc>
          <w:tcPr>
            <w:tcW w:w="6900" w:type="dxa"/>
          </w:tcPr>
          <w:p w14:paraId="0F4DB77B" w14:textId="59F052CB"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Record date to appear in the shareholder register and participate in the dividend/capital repayment</w:t>
            </w:r>
          </w:p>
        </w:tc>
      </w:tr>
      <w:tr w:rsidR="00CA57EF" w:rsidRPr="00150E09" w14:paraId="58BA6C1D" w14:textId="77777777" w:rsidTr="005D2FD4">
        <w:trPr>
          <w:jc w:val="right"/>
        </w:trPr>
        <w:tc>
          <w:tcPr>
            <w:tcW w:w="3539" w:type="dxa"/>
          </w:tcPr>
          <w:p w14:paraId="02CFF116" w14:textId="1EA43B8C"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Monday, 1 November 2021 – Monday, 15 November 2021</w:t>
            </w:r>
          </w:p>
        </w:tc>
        <w:tc>
          <w:tcPr>
            <w:tcW w:w="6900" w:type="dxa"/>
          </w:tcPr>
          <w:p w14:paraId="7E608AD1" w14:textId="49943EF3"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Dividend/capital repayment election period</w:t>
            </w:r>
          </w:p>
        </w:tc>
      </w:tr>
      <w:tr w:rsidR="00CA57EF" w:rsidRPr="00150E09" w14:paraId="4B9028E0" w14:textId="77777777" w:rsidTr="005D2FD4">
        <w:trPr>
          <w:jc w:val="right"/>
        </w:trPr>
        <w:tc>
          <w:tcPr>
            <w:tcW w:w="3539" w:type="dxa"/>
          </w:tcPr>
          <w:p w14:paraId="02D26C94" w14:textId="16DC7A42"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Tuesday, 2</w:t>
            </w:r>
            <w:r w:rsidR="000E4F49">
              <w:rPr>
                <w:rFonts w:ascii="Verdana" w:eastAsiaTheme="minorEastAsia" w:hAnsi="Verdana" w:cstheme="minorHAnsi"/>
              </w:rPr>
              <w:t>3</w:t>
            </w:r>
            <w:r w:rsidRPr="00150E09">
              <w:rPr>
                <w:rFonts w:ascii="Verdana" w:eastAsiaTheme="minorEastAsia" w:hAnsi="Verdana" w:cstheme="minorHAnsi"/>
              </w:rPr>
              <w:t xml:space="preserve"> November 2021</w:t>
            </w:r>
          </w:p>
        </w:tc>
        <w:tc>
          <w:tcPr>
            <w:tcW w:w="6900" w:type="dxa"/>
          </w:tcPr>
          <w:p w14:paraId="5D9C2DA6" w14:textId="5DCD2E5E" w:rsidR="00CA57EF" w:rsidRPr="00150E09" w:rsidRDefault="00CA57EF" w:rsidP="00CA57EF">
            <w:pPr>
              <w:rPr>
                <w:rFonts w:ascii="Verdana" w:eastAsiaTheme="minorEastAsia" w:hAnsi="Verdana" w:cstheme="minorHAnsi"/>
              </w:rPr>
            </w:pPr>
            <w:r w:rsidRPr="00150E09">
              <w:rPr>
                <w:rFonts w:ascii="Verdana" w:eastAsiaTheme="minorEastAsia" w:hAnsi="Verdana" w:cstheme="minorHAnsi"/>
              </w:rPr>
              <w:t>Dividend/capital repayment date</w:t>
            </w:r>
          </w:p>
        </w:tc>
      </w:tr>
      <w:tr w:rsidR="001D02F7" w:rsidRPr="00150E09" w14:paraId="627371C4" w14:textId="77777777" w:rsidTr="00326DE5">
        <w:trPr>
          <w:jc w:val="right"/>
        </w:trPr>
        <w:tc>
          <w:tcPr>
            <w:tcW w:w="3539" w:type="dxa"/>
          </w:tcPr>
          <w:p w14:paraId="7219265A" w14:textId="3E6C3F52" w:rsidR="001D02F7" w:rsidRPr="00150E09" w:rsidRDefault="001D02F7" w:rsidP="001D02F7">
            <w:pPr>
              <w:rPr>
                <w:rFonts w:ascii="Verdana" w:eastAsiaTheme="minorEastAsia" w:hAnsi="Verdana" w:cstheme="minorHAnsi"/>
              </w:rPr>
            </w:pPr>
            <w:r w:rsidRPr="00150E09">
              <w:rPr>
                <w:rFonts w:ascii="Verdana" w:eastAsiaTheme="minorEastAsia" w:hAnsi="Verdana" w:cstheme="minorHAnsi"/>
              </w:rPr>
              <w:t>Tuesday</w:t>
            </w:r>
            <w:r w:rsidR="00CA57EF" w:rsidRPr="00150E09">
              <w:rPr>
                <w:rFonts w:ascii="Verdana" w:eastAsiaTheme="minorEastAsia" w:hAnsi="Verdana" w:cstheme="minorHAnsi"/>
              </w:rPr>
              <w:t>,</w:t>
            </w:r>
            <w:r w:rsidRPr="00150E09">
              <w:rPr>
                <w:rFonts w:ascii="Verdana" w:eastAsiaTheme="minorEastAsia" w:hAnsi="Verdana" w:cstheme="minorHAnsi"/>
              </w:rPr>
              <w:t xml:space="preserve"> </w:t>
            </w:r>
            <w:r w:rsidR="00CA57EF" w:rsidRPr="00150E09">
              <w:rPr>
                <w:rFonts w:ascii="Verdana" w:eastAsiaTheme="minorEastAsia" w:hAnsi="Verdana" w:cstheme="minorHAnsi"/>
              </w:rPr>
              <w:t>14</w:t>
            </w:r>
            <w:r w:rsidRPr="00150E09">
              <w:rPr>
                <w:rFonts w:ascii="Verdana" w:eastAsiaTheme="minorEastAsia" w:hAnsi="Verdana" w:cstheme="minorHAnsi"/>
              </w:rPr>
              <w:t xml:space="preserve"> December </w:t>
            </w:r>
            <w:r w:rsidR="00D97371" w:rsidRPr="00150E09">
              <w:rPr>
                <w:rFonts w:ascii="Verdana" w:eastAsiaTheme="minorEastAsia" w:hAnsi="Verdana" w:cstheme="minorHAnsi"/>
              </w:rPr>
              <w:t>202</w:t>
            </w:r>
            <w:r w:rsidR="00D97371">
              <w:rPr>
                <w:rFonts w:ascii="Verdana" w:eastAsiaTheme="minorEastAsia" w:hAnsi="Verdana" w:cstheme="minorHAnsi"/>
              </w:rPr>
              <w:t>1</w:t>
            </w:r>
          </w:p>
        </w:tc>
        <w:tc>
          <w:tcPr>
            <w:tcW w:w="6900" w:type="dxa"/>
            <w:vAlign w:val="bottom"/>
          </w:tcPr>
          <w:p w14:paraId="49E14727" w14:textId="7FC54D34" w:rsidR="001D02F7" w:rsidRPr="00150E09" w:rsidRDefault="001D02F7" w:rsidP="001D02F7">
            <w:pPr>
              <w:rPr>
                <w:rFonts w:ascii="Verdana" w:eastAsiaTheme="minorEastAsia" w:hAnsi="Verdana" w:cstheme="minorHAnsi"/>
              </w:rPr>
            </w:pPr>
            <w:r w:rsidRPr="00150E09">
              <w:rPr>
                <w:rFonts w:ascii="Verdana" w:eastAsiaTheme="minorEastAsia" w:hAnsi="Verdana" w:cstheme="minorHAnsi"/>
              </w:rPr>
              <w:t>Final date for intermediaries to upload Dutch DWT reclaims</w:t>
            </w:r>
          </w:p>
        </w:tc>
      </w:tr>
    </w:tbl>
    <w:p w14:paraId="7CADEA1F" w14:textId="77777777" w:rsidR="005607E7" w:rsidRPr="00150E09" w:rsidRDefault="005607E7" w:rsidP="005607E7">
      <w:pPr>
        <w:jc w:val="both"/>
        <w:rPr>
          <w:rFonts w:ascii="Verdana" w:hAnsi="Verdana"/>
          <w:sz w:val="20"/>
          <w:szCs w:val="20"/>
          <w:lang w:val="en-GB"/>
        </w:rPr>
      </w:pPr>
    </w:p>
    <w:p w14:paraId="23E0766F" w14:textId="3C8E1740" w:rsidR="005607E7" w:rsidRPr="00150E09" w:rsidRDefault="005607E7" w:rsidP="005607E7">
      <w:pPr>
        <w:jc w:val="both"/>
        <w:rPr>
          <w:rFonts w:ascii="Verdana" w:hAnsi="Verdana"/>
          <w:sz w:val="20"/>
          <w:szCs w:val="20"/>
          <w:lang w:val="en-GB"/>
        </w:rPr>
      </w:pPr>
      <w:r w:rsidRPr="00150E09">
        <w:rPr>
          <w:rFonts w:ascii="Verdana" w:hAnsi="Verdana"/>
          <w:sz w:val="20"/>
          <w:szCs w:val="20"/>
          <w:lang w:val="en-GB"/>
        </w:rPr>
        <w:t xml:space="preserve">Due to the differing ex-dividend dates between the JSE and Euronext Amsterdam, transfers of N ordinary shares between the JSE and the Euronext Amsterdam between </w:t>
      </w:r>
      <w:r w:rsidR="0068619F" w:rsidRPr="00150E09">
        <w:rPr>
          <w:rFonts w:ascii="Verdana" w:hAnsi="Verdana"/>
          <w:sz w:val="20"/>
          <w:szCs w:val="20"/>
          <w:lang w:val="en-GB"/>
        </w:rPr>
        <w:t>Tuesday</w:t>
      </w:r>
      <w:r w:rsidR="00CA57EF" w:rsidRPr="00150E09">
        <w:rPr>
          <w:rFonts w:ascii="Verdana" w:hAnsi="Verdana"/>
          <w:sz w:val="20"/>
          <w:szCs w:val="20"/>
          <w:lang w:val="en-GB"/>
        </w:rPr>
        <w:t>,</w:t>
      </w:r>
      <w:r w:rsidRPr="00150E09">
        <w:rPr>
          <w:rFonts w:ascii="Verdana" w:hAnsi="Verdana"/>
          <w:sz w:val="20"/>
          <w:szCs w:val="20"/>
          <w:lang w:val="en-GB"/>
        </w:rPr>
        <w:t xml:space="preserve"> </w:t>
      </w:r>
      <w:r w:rsidR="00CA57EF" w:rsidRPr="00150E09">
        <w:rPr>
          <w:rFonts w:ascii="Verdana" w:hAnsi="Verdana"/>
          <w:sz w:val="20"/>
          <w:szCs w:val="20"/>
          <w:lang w:val="en-GB"/>
        </w:rPr>
        <w:t>26</w:t>
      </w:r>
      <w:r w:rsidRPr="00150E09">
        <w:rPr>
          <w:rFonts w:ascii="Verdana" w:hAnsi="Verdana"/>
          <w:sz w:val="20"/>
          <w:szCs w:val="20"/>
          <w:lang w:val="en-GB"/>
        </w:rPr>
        <w:t xml:space="preserve"> October 202</w:t>
      </w:r>
      <w:r w:rsidR="00CA57EF" w:rsidRPr="00150E09">
        <w:rPr>
          <w:rFonts w:ascii="Verdana" w:hAnsi="Verdana"/>
          <w:sz w:val="20"/>
          <w:szCs w:val="20"/>
          <w:lang w:val="en-GB"/>
        </w:rPr>
        <w:t>1,</w:t>
      </w:r>
      <w:r w:rsidRPr="00150E09">
        <w:rPr>
          <w:rFonts w:ascii="Verdana" w:hAnsi="Verdana"/>
          <w:sz w:val="20"/>
          <w:szCs w:val="20"/>
          <w:lang w:val="en-GB"/>
        </w:rPr>
        <w:t xml:space="preserve"> and Friday, </w:t>
      </w:r>
      <w:r w:rsidR="00CA57EF" w:rsidRPr="00150E09">
        <w:rPr>
          <w:rFonts w:ascii="Verdana" w:hAnsi="Verdana"/>
          <w:sz w:val="20"/>
          <w:szCs w:val="20"/>
          <w:lang w:val="en-GB"/>
        </w:rPr>
        <w:t>29</w:t>
      </w:r>
      <w:r w:rsidR="00205723" w:rsidRPr="00150E09">
        <w:rPr>
          <w:rFonts w:ascii="Verdana" w:hAnsi="Verdana"/>
          <w:sz w:val="20"/>
          <w:szCs w:val="20"/>
          <w:lang w:val="en-GB"/>
        </w:rPr>
        <w:t xml:space="preserve"> </w:t>
      </w:r>
      <w:r w:rsidRPr="00150E09">
        <w:rPr>
          <w:rFonts w:ascii="Verdana" w:hAnsi="Verdana"/>
          <w:sz w:val="20"/>
          <w:szCs w:val="20"/>
          <w:lang w:val="en-GB"/>
        </w:rPr>
        <w:t>October 202</w:t>
      </w:r>
      <w:r w:rsidR="00CA57EF" w:rsidRPr="00150E09">
        <w:rPr>
          <w:rFonts w:ascii="Verdana" w:hAnsi="Verdana"/>
          <w:sz w:val="20"/>
          <w:szCs w:val="20"/>
          <w:lang w:val="en-GB"/>
        </w:rPr>
        <w:t>1</w:t>
      </w:r>
      <w:r w:rsidRPr="00150E09">
        <w:rPr>
          <w:rFonts w:ascii="Verdana" w:hAnsi="Verdana"/>
          <w:sz w:val="20"/>
          <w:szCs w:val="20"/>
          <w:lang w:val="en-GB"/>
        </w:rPr>
        <w:t>, both dates inclusive, will not be permitted.</w:t>
      </w:r>
    </w:p>
    <w:p w14:paraId="321ED8C1" w14:textId="646E2A2B" w:rsidR="00CA57EF" w:rsidRPr="00150E09" w:rsidRDefault="00CA57EF" w:rsidP="005607E7">
      <w:pPr>
        <w:jc w:val="both"/>
        <w:rPr>
          <w:rFonts w:ascii="Verdana" w:hAnsi="Verdana"/>
          <w:sz w:val="20"/>
          <w:szCs w:val="20"/>
          <w:lang w:val="en-GB"/>
        </w:rPr>
      </w:pPr>
    </w:p>
    <w:p w14:paraId="1911C17C" w14:textId="70856DEB" w:rsidR="00CA57EF" w:rsidRPr="00150E09" w:rsidRDefault="00CA57EF" w:rsidP="00CA57EF">
      <w:pPr>
        <w:jc w:val="both"/>
        <w:rPr>
          <w:rFonts w:ascii="Verdana" w:hAnsi="Verdana"/>
          <w:sz w:val="20"/>
          <w:szCs w:val="20"/>
          <w:lang w:val="en-GB"/>
        </w:rPr>
      </w:pPr>
      <w:r w:rsidRPr="00150E09">
        <w:rPr>
          <w:rFonts w:ascii="Verdana" w:hAnsi="Verdana"/>
          <w:sz w:val="20"/>
          <w:szCs w:val="20"/>
          <w:lang w:val="en-GB"/>
        </w:rPr>
        <w:t xml:space="preserve">In addition to the Dutch dividend </w:t>
      </w:r>
      <w:r w:rsidR="001869DA">
        <w:rPr>
          <w:rFonts w:ascii="Verdana" w:hAnsi="Verdana"/>
          <w:sz w:val="20"/>
          <w:szCs w:val="20"/>
          <w:lang w:val="en-GB"/>
        </w:rPr>
        <w:t xml:space="preserve">withholding </w:t>
      </w:r>
      <w:r w:rsidRPr="00150E09">
        <w:rPr>
          <w:rFonts w:ascii="Verdana" w:hAnsi="Verdana"/>
          <w:sz w:val="20"/>
          <w:szCs w:val="20"/>
          <w:lang w:val="en-GB"/>
        </w:rPr>
        <w:t>tax</w:t>
      </w:r>
      <w:r w:rsidR="001869DA">
        <w:rPr>
          <w:rFonts w:ascii="Verdana" w:hAnsi="Verdana"/>
          <w:sz w:val="20"/>
          <w:szCs w:val="20"/>
          <w:lang w:val="en-GB"/>
        </w:rPr>
        <w:t xml:space="preserve"> at a rate of up to 15%</w:t>
      </w:r>
      <w:r w:rsidRPr="00150E09">
        <w:rPr>
          <w:rFonts w:ascii="Verdana" w:hAnsi="Verdana"/>
          <w:sz w:val="20"/>
          <w:szCs w:val="20"/>
          <w:lang w:val="en-GB"/>
        </w:rPr>
        <w:t xml:space="preserve">, dividends paid in respect of ordinary N shares on the South African register will also be subject to South African dividend tax at a rate of up to 20% in relation to shareholders not entitled to an exemption from South African dividend tax. The amount of additional South African dividend tax payable </w:t>
      </w:r>
      <w:r w:rsidR="001869DA">
        <w:rPr>
          <w:rFonts w:ascii="Verdana" w:hAnsi="Verdana"/>
          <w:sz w:val="20"/>
          <w:szCs w:val="20"/>
          <w:lang w:val="en-GB"/>
        </w:rPr>
        <w:t>may</w:t>
      </w:r>
      <w:r w:rsidR="001869DA" w:rsidRPr="00150E09">
        <w:rPr>
          <w:rFonts w:ascii="Verdana" w:hAnsi="Verdana"/>
          <w:sz w:val="20"/>
          <w:szCs w:val="20"/>
          <w:lang w:val="en-GB"/>
        </w:rPr>
        <w:t xml:space="preserve"> </w:t>
      </w:r>
      <w:r w:rsidRPr="00150E09">
        <w:rPr>
          <w:rFonts w:ascii="Verdana" w:hAnsi="Verdana"/>
          <w:sz w:val="20"/>
          <w:szCs w:val="20"/>
          <w:lang w:val="en-GB"/>
        </w:rPr>
        <w:t xml:space="preserve">be </w:t>
      </w:r>
      <w:r w:rsidR="001869DA" w:rsidRPr="001869DA">
        <w:rPr>
          <w:rFonts w:ascii="Verdana" w:hAnsi="Verdana"/>
          <w:sz w:val="20"/>
          <w:szCs w:val="20"/>
          <w:lang w:val="en-GB"/>
        </w:rPr>
        <w:t xml:space="preserve">subject to a rebate for Dutch </w:t>
      </w:r>
      <w:r w:rsidR="001869DA">
        <w:rPr>
          <w:rFonts w:ascii="Verdana" w:hAnsi="Verdana"/>
          <w:sz w:val="20"/>
          <w:szCs w:val="20"/>
          <w:lang w:val="en-GB"/>
        </w:rPr>
        <w:t>dividend withholding tax</w:t>
      </w:r>
      <w:r w:rsidR="001869DA" w:rsidRPr="001869DA">
        <w:rPr>
          <w:rFonts w:ascii="Verdana" w:hAnsi="Verdana"/>
          <w:sz w:val="20"/>
          <w:szCs w:val="20"/>
          <w:lang w:val="en-GB"/>
        </w:rPr>
        <w:t xml:space="preserve"> paid in respect of such dividend without any recovery by any person</w:t>
      </w:r>
      <w:r w:rsidR="001869DA">
        <w:rPr>
          <w:rFonts w:ascii="Verdana" w:hAnsi="Verdana"/>
          <w:sz w:val="20"/>
          <w:szCs w:val="20"/>
          <w:lang w:val="en-GB"/>
        </w:rPr>
        <w:t>. so that the aggregate dividend tax adds up to a maximum of 20%</w:t>
      </w:r>
      <w:r w:rsidRPr="00150E09">
        <w:rPr>
          <w:rFonts w:ascii="Verdana" w:hAnsi="Verdana"/>
          <w:sz w:val="20"/>
          <w:szCs w:val="20"/>
          <w:lang w:val="en-GB"/>
        </w:rPr>
        <w:t xml:space="preserve">. </w:t>
      </w:r>
    </w:p>
    <w:p w14:paraId="724C2CBE" w14:textId="77777777" w:rsidR="00CA57EF" w:rsidRPr="00150E09" w:rsidRDefault="00CA57EF" w:rsidP="00CA57EF">
      <w:pPr>
        <w:jc w:val="both"/>
        <w:rPr>
          <w:rFonts w:ascii="Verdana" w:hAnsi="Verdana"/>
          <w:sz w:val="20"/>
          <w:szCs w:val="20"/>
          <w:lang w:val="en-GB"/>
        </w:rPr>
      </w:pPr>
    </w:p>
    <w:p w14:paraId="59387256" w14:textId="5103C976" w:rsidR="00CA57EF" w:rsidRDefault="00CA57EF" w:rsidP="00CA57EF">
      <w:pPr>
        <w:jc w:val="both"/>
        <w:rPr>
          <w:rFonts w:ascii="Verdana" w:hAnsi="Verdana"/>
          <w:sz w:val="20"/>
          <w:szCs w:val="20"/>
          <w:lang w:val="en-GB"/>
        </w:rPr>
      </w:pPr>
      <w:r w:rsidRPr="00150E09">
        <w:rPr>
          <w:rFonts w:ascii="Verdana" w:hAnsi="Verdana"/>
          <w:sz w:val="20"/>
          <w:szCs w:val="20"/>
          <w:lang w:val="en-GB"/>
        </w:rPr>
        <w:t xml:space="preserve">South African corporates who own 5% or more of the shares in Prosus may qualify for a Dutch domestic exemption from Dutch dividend withholding tax. Those shareholders who qualify for domestic relief have until </w:t>
      </w:r>
      <w:r w:rsidR="00D97371">
        <w:rPr>
          <w:rFonts w:ascii="Verdana" w:hAnsi="Verdana"/>
          <w:sz w:val="20"/>
          <w:szCs w:val="20"/>
          <w:lang w:val="en-GB"/>
        </w:rPr>
        <w:t>14 December 2021</w:t>
      </w:r>
      <w:r w:rsidRPr="00150E09">
        <w:rPr>
          <w:rFonts w:ascii="Verdana" w:hAnsi="Verdana"/>
          <w:sz w:val="20"/>
          <w:szCs w:val="20"/>
          <w:lang w:val="en-GB"/>
        </w:rPr>
        <w:t xml:space="preserve"> to provide evidence to ABN </w:t>
      </w:r>
      <w:r w:rsidR="001869DA" w:rsidRPr="00150E09">
        <w:rPr>
          <w:rFonts w:ascii="Verdana" w:hAnsi="Verdana"/>
          <w:sz w:val="20"/>
          <w:szCs w:val="20"/>
          <w:lang w:val="en-GB"/>
        </w:rPr>
        <w:t>A</w:t>
      </w:r>
      <w:r w:rsidR="001869DA">
        <w:rPr>
          <w:rFonts w:ascii="Verdana" w:hAnsi="Verdana"/>
          <w:sz w:val="20"/>
          <w:szCs w:val="20"/>
          <w:lang w:val="en-GB"/>
        </w:rPr>
        <w:t>MRO</w:t>
      </w:r>
      <w:r w:rsidR="001869DA" w:rsidRPr="00150E09">
        <w:rPr>
          <w:rFonts w:ascii="Verdana" w:hAnsi="Verdana"/>
          <w:sz w:val="20"/>
          <w:szCs w:val="20"/>
          <w:lang w:val="en-GB"/>
        </w:rPr>
        <w:t xml:space="preserve"> </w:t>
      </w:r>
      <w:r w:rsidRPr="00150E09">
        <w:rPr>
          <w:rFonts w:ascii="Verdana" w:hAnsi="Verdana"/>
          <w:sz w:val="20"/>
          <w:szCs w:val="20"/>
          <w:lang w:val="en-GB"/>
        </w:rPr>
        <w:t>that their dividend qualifies for domestic relief from Dutch dividend withholding tax.</w:t>
      </w:r>
    </w:p>
    <w:p w14:paraId="62D9AC60" w14:textId="77777777" w:rsidR="00150E09" w:rsidRPr="00150E09" w:rsidRDefault="00150E09" w:rsidP="00CA57EF">
      <w:pPr>
        <w:jc w:val="both"/>
        <w:rPr>
          <w:rFonts w:ascii="Verdana" w:hAnsi="Verdana"/>
          <w:sz w:val="20"/>
          <w:szCs w:val="20"/>
          <w:lang w:val="en-GB"/>
        </w:rPr>
      </w:pPr>
    </w:p>
    <w:p w14:paraId="6587213C" w14:textId="4D0379E4" w:rsidR="00CA57EF" w:rsidRPr="00150E09" w:rsidRDefault="00CA57EF" w:rsidP="00CA57EF">
      <w:pPr>
        <w:jc w:val="both"/>
        <w:rPr>
          <w:rFonts w:ascii="Verdana" w:hAnsi="Verdana"/>
          <w:sz w:val="20"/>
          <w:szCs w:val="20"/>
          <w:lang w:val="en-GB"/>
        </w:rPr>
      </w:pPr>
      <w:r w:rsidRPr="00150E09">
        <w:rPr>
          <w:rFonts w:ascii="Verdana" w:hAnsi="Verdana"/>
          <w:sz w:val="20"/>
          <w:szCs w:val="20"/>
          <w:lang w:val="en-GB"/>
        </w:rPr>
        <w:t xml:space="preserve">The treaty between South Africa and the Netherlands notes that the Dutch dividend withholding tax may get reduced from 15% to 10%. This reduction applies equally to corporates holding less than 10% of the capital of Prosus, individuals and other persons who qualify as residents of South Africa for treaty </w:t>
      </w:r>
      <w:r w:rsidRPr="00150E09">
        <w:rPr>
          <w:rFonts w:ascii="Verdana" w:hAnsi="Verdana"/>
          <w:sz w:val="20"/>
          <w:szCs w:val="20"/>
          <w:lang w:val="en-GB"/>
        </w:rPr>
        <w:lastRenderedPageBreak/>
        <w:t>purposes. If shareholders, or their tax advisors, conclude that they are entitled to benefits arising from the tax treaty, such shareholders should follow the process prescribed by the tax treaty to claim relief.</w:t>
      </w:r>
    </w:p>
    <w:p w14:paraId="1967F732" w14:textId="77777777" w:rsidR="00CA57EF" w:rsidRPr="00150E09" w:rsidRDefault="00CA57EF" w:rsidP="00CA57EF">
      <w:pPr>
        <w:jc w:val="both"/>
        <w:rPr>
          <w:rFonts w:ascii="Verdana" w:hAnsi="Verdana"/>
          <w:sz w:val="20"/>
          <w:szCs w:val="20"/>
          <w:lang w:val="en-GB"/>
        </w:rPr>
      </w:pPr>
    </w:p>
    <w:p w14:paraId="7154AD74" w14:textId="0C12EC64" w:rsidR="00CA57EF" w:rsidRPr="00150E09" w:rsidRDefault="00CA57EF" w:rsidP="00CA57EF">
      <w:pPr>
        <w:jc w:val="both"/>
        <w:rPr>
          <w:rFonts w:ascii="Verdana" w:hAnsi="Verdana"/>
          <w:sz w:val="20"/>
          <w:szCs w:val="20"/>
          <w:lang w:val="en-GB"/>
        </w:rPr>
      </w:pPr>
      <w:r w:rsidRPr="00150E09">
        <w:rPr>
          <w:rFonts w:ascii="Verdana" w:hAnsi="Verdana"/>
          <w:sz w:val="20"/>
          <w:szCs w:val="20"/>
          <w:lang w:val="en-GB"/>
        </w:rPr>
        <w:t>Please note that no Dutch dividend withholding tax will be withheld on repayments of share capital. There will also be no South African dividend tax on repayments of share capital.</w:t>
      </w:r>
    </w:p>
    <w:p w14:paraId="752C458E" w14:textId="77777777" w:rsidR="005607E7" w:rsidRPr="00150E09" w:rsidRDefault="005607E7" w:rsidP="005607E7">
      <w:pPr>
        <w:jc w:val="both"/>
        <w:rPr>
          <w:rFonts w:ascii="Verdana" w:hAnsi="Verdana"/>
          <w:sz w:val="20"/>
          <w:szCs w:val="20"/>
          <w:lang w:val="en-GB"/>
        </w:rPr>
      </w:pPr>
    </w:p>
    <w:p w14:paraId="45EE3053" w14:textId="23F20295" w:rsidR="00C46B6F" w:rsidRPr="00150E09" w:rsidRDefault="00C46B6F" w:rsidP="005607E7">
      <w:pPr>
        <w:jc w:val="both"/>
        <w:rPr>
          <w:rFonts w:ascii="Verdana" w:hAnsi="Verdana"/>
          <w:b/>
          <w:bCs/>
          <w:sz w:val="20"/>
          <w:szCs w:val="20"/>
          <w:lang w:val="en-GB"/>
        </w:rPr>
      </w:pPr>
      <w:r w:rsidRPr="00150E09">
        <w:rPr>
          <w:rFonts w:ascii="Verdana" w:hAnsi="Verdana"/>
          <w:b/>
          <w:bCs/>
          <w:sz w:val="20"/>
          <w:szCs w:val="20"/>
          <w:lang w:val="en-GB"/>
        </w:rPr>
        <w:t>Tax Implications</w:t>
      </w:r>
    </w:p>
    <w:p w14:paraId="67724426" w14:textId="0005DF5F" w:rsidR="00143C32" w:rsidRPr="00150E09" w:rsidRDefault="003E63DF" w:rsidP="00C46B6F">
      <w:pPr>
        <w:pStyle w:val="ListParagraph"/>
        <w:numPr>
          <w:ilvl w:val="0"/>
          <w:numId w:val="8"/>
        </w:numPr>
        <w:ind w:left="426" w:hanging="426"/>
        <w:jc w:val="both"/>
        <w:rPr>
          <w:rFonts w:ascii="Verdana" w:hAnsi="Verdana"/>
          <w:b/>
          <w:bCs/>
          <w:sz w:val="20"/>
          <w:szCs w:val="20"/>
          <w:lang w:val="en-GB"/>
        </w:rPr>
      </w:pPr>
      <w:bookmarkStart w:id="3" w:name="_Ref46250861"/>
      <w:r w:rsidRPr="00150E09">
        <w:rPr>
          <w:rFonts w:ascii="Verdana" w:hAnsi="Verdana"/>
          <w:b/>
          <w:bCs/>
          <w:sz w:val="20"/>
          <w:szCs w:val="20"/>
          <w:lang w:val="en-GB"/>
        </w:rPr>
        <w:t>Dutch Tax Implications</w:t>
      </w:r>
      <w:bookmarkEnd w:id="3"/>
    </w:p>
    <w:p w14:paraId="57FD6785" w14:textId="35FDDF74" w:rsidR="00143C32" w:rsidRPr="00150E09" w:rsidRDefault="00143C32" w:rsidP="00C46B6F">
      <w:pPr>
        <w:pStyle w:val="ListParagraph"/>
        <w:numPr>
          <w:ilvl w:val="1"/>
          <w:numId w:val="8"/>
        </w:numPr>
        <w:ind w:left="851" w:hanging="851"/>
        <w:jc w:val="both"/>
        <w:rPr>
          <w:rFonts w:ascii="Verdana" w:hAnsi="Verdana"/>
          <w:b/>
          <w:bCs/>
          <w:sz w:val="20"/>
          <w:szCs w:val="20"/>
          <w:lang w:val="en-GB"/>
        </w:rPr>
      </w:pPr>
      <w:r w:rsidRPr="00150E09">
        <w:rPr>
          <w:rFonts w:ascii="Verdana" w:hAnsi="Verdana"/>
          <w:b/>
          <w:bCs/>
          <w:sz w:val="20"/>
          <w:szCs w:val="20"/>
          <w:lang w:val="en-GB"/>
        </w:rPr>
        <w:t>General</w:t>
      </w:r>
    </w:p>
    <w:p w14:paraId="062A8A06" w14:textId="53DC86C4" w:rsidR="007B3F95" w:rsidRPr="00150E09" w:rsidRDefault="007B3F95" w:rsidP="00BE5FF8">
      <w:pPr>
        <w:ind w:left="851"/>
        <w:jc w:val="both"/>
        <w:rPr>
          <w:rFonts w:ascii="Verdana" w:hAnsi="Verdana"/>
          <w:sz w:val="20"/>
          <w:szCs w:val="20"/>
          <w:lang w:val="en-GB"/>
        </w:rPr>
      </w:pPr>
      <w:r w:rsidRPr="00150E09">
        <w:rPr>
          <w:rFonts w:ascii="Verdana" w:hAnsi="Verdana"/>
          <w:sz w:val="20"/>
          <w:szCs w:val="20"/>
          <w:lang w:val="en-GB"/>
        </w:rPr>
        <w:t xml:space="preserve">Capital repayments will be paid from share capital. No Dutch </w:t>
      </w:r>
      <w:r w:rsidR="00143C32" w:rsidRPr="00150E09">
        <w:rPr>
          <w:rFonts w:ascii="Verdana" w:hAnsi="Verdana"/>
          <w:sz w:val="20"/>
          <w:szCs w:val="20"/>
          <w:lang w:val="en-GB"/>
        </w:rPr>
        <w:t>dividend withholding tax ("</w:t>
      </w:r>
      <w:r w:rsidR="00615A98" w:rsidRPr="00150E09">
        <w:rPr>
          <w:rFonts w:ascii="Verdana" w:hAnsi="Verdana"/>
          <w:sz w:val="20"/>
          <w:szCs w:val="20"/>
          <w:lang w:val="en-GB"/>
        </w:rPr>
        <w:t>DWT</w:t>
      </w:r>
      <w:r w:rsidR="00143C32" w:rsidRPr="00150E09">
        <w:rPr>
          <w:rFonts w:ascii="Verdana" w:hAnsi="Verdana"/>
          <w:sz w:val="20"/>
          <w:szCs w:val="20"/>
          <w:lang w:val="en-GB"/>
        </w:rPr>
        <w:t xml:space="preserve">") </w:t>
      </w:r>
      <w:r w:rsidRPr="00150E09">
        <w:rPr>
          <w:rFonts w:ascii="Verdana" w:hAnsi="Verdana"/>
          <w:sz w:val="20"/>
          <w:szCs w:val="20"/>
          <w:lang w:val="en-GB"/>
        </w:rPr>
        <w:t>will be withheld on the amounts of capital repayments paid to shareholders.</w:t>
      </w:r>
    </w:p>
    <w:p w14:paraId="26F2C647" w14:textId="77777777" w:rsidR="007B3F95" w:rsidRPr="00150E09" w:rsidRDefault="007B3F95" w:rsidP="00BE5FF8">
      <w:pPr>
        <w:ind w:left="851"/>
        <w:jc w:val="both"/>
        <w:rPr>
          <w:rFonts w:ascii="Verdana" w:hAnsi="Verdana"/>
          <w:sz w:val="20"/>
          <w:szCs w:val="20"/>
          <w:lang w:val="en-GB"/>
        </w:rPr>
      </w:pPr>
    </w:p>
    <w:p w14:paraId="68F8AA4C" w14:textId="05E5AD60" w:rsidR="003E63DF" w:rsidRPr="00150E09" w:rsidRDefault="007B3F95" w:rsidP="00BE5FF8">
      <w:pPr>
        <w:ind w:left="851"/>
        <w:jc w:val="both"/>
        <w:rPr>
          <w:rFonts w:ascii="Verdana" w:hAnsi="Verdana"/>
          <w:sz w:val="20"/>
          <w:szCs w:val="20"/>
          <w:lang w:val="en-GB"/>
        </w:rPr>
      </w:pPr>
      <w:r w:rsidRPr="00150E09">
        <w:rPr>
          <w:rFonts w:ascii="Verdana" w:hAnsi="Verdana"/>
          <w:sz w:val="20"/>
          <w:szCs w:val="20"/>
          <w:lang w:val="en-GB"/>
        </w:rPr>
        <w:t xml:space="preserve">Where a shareholder elects to receive a dividend, </w:t>
      </w:r>
      <w:r w:rsidR="001D1780" w:rsidRPr="00150E09">
        <w:rPr>
          <w:rFonts w:ascii="Verdana" w:hAnsi="Verdana"/>
          <w:sz w:val="20"/>
          <w:szCs w:val="20"/>
          <w:lang w:val="en-GB"/>
        </w:rPr>
        <w:t>generally</w:t>
      </w:r>
      <w:r w:rsidRPr="00150E09">
        <w:rPr>
          <w:rFonts w:ascii="Verdana" w:hAnsi="Verdana"/>
          <w:sz w:val="20"/>
          <w:szCs w:val="20"/>
          <w:lang w:val="en-GB"/>
        </w:rPr>
        <w:t xml:space="preserve">, 15% DWT </w:t>
      </w:r>
      <w:r w:rsidR="00143C32" w:rsidRPr="00150E09">
        <w:rPr>
          <w:rFonts w:ascii="Verdana" w:hAnsi="Verdana"/>
          <w:sz w:val="20"/>
          <w:szCs w:val="20"/>
          <w:lang w:val="en-GB"/>
        </w:rPr>
        <w:t xml:space="preserve">will be withheld by Prosus on the cash dividend, leaving a distribution amount per share net of Dutch </w:t>
      </w:r>
      <w:r w:rsidR="00615A98" w:rsidRPr="00150E09">
        <w:rPr>
          <w:rFonts w:ascii="Verdana" w:hAnsi="Verdana"/>
          <w:sz w:val="20"/>
          <w:szCs w:val="20"/>
          <w:lang w:val="en-GB"/>
        </w:rPr>
        <w:t>DWT</w:t>
      </w:r>
      <w:r w:rsidRPr="00150E09">
        <w:rPr>
          <w:rFonts w:ascii="Verdana" w:hAnsi="Verdana"/>
          <w:sz w:val="20"/>
          <w:szCs w:val="20"/>
          <w:lang w:val="en-GB"/>
        </w:rPr>
        <w:t>, unless</w:t>
      </w:r>
      <w:r w:rsidR="00143C32" w:rsidRPr="00150E09">
        <w:rPr>
          <w:rFonts w:ascii="Verdana" w:hAnsi="Verdana"/>
          <w:sz w:val="20"/>
          <w:szCs w:val="20"/>
          <w:lang w:val="en-GB"/>
        </w:rPr>
        <w:t>:</w:t>
      </w:r>
    </w:p>
    <w:p w14:paraId="145220B6" w14:textId="77777777" w:rsidR="00BE5FF8" w:rsidRPr="00150E09" w:rsidRDefault="00BE5FF8" w:rsidP="00BE5FF8">
      <w:pPr>
        <w:ind w:left="851"/>
        <w:jc w:val="both"/>
        <w:rPr>
          <w:rFonts w:ascii="Verdana" w:hAnsi="Verdana"/>
          <w:sz w:val="20"/>
          <w:szCs w:val="20"/>
          <w:lang w:val="en-GB"/>
        </w:rPr>
      </w:pPr>
    </w:p>
    <w:p w14:paraId="4F28ED70" w14:textId="5B9D69C4" w:rsidR="003E63DF" w:rsidRPr="00150E09" w:rsidRDefault="00143C32" w:rsidP="00BE5FF8">
      <w:pPr>
        <w:pStyle w:val="ListParagraph"/>
        <w:numPr>
          <w:ilvl w:val="2"/>
          <w:numId w:val="8"/>
        </w:numPr>
        <w:ind w:hanging="1224"/>
        <w:jc w:val="both"/>
        <w:rPr>
          <w:rFonts w:ascii="Verdana" w:hAnsi="Verdana"/>
          <w:sz w:val="20"/>
          <w:szCs w:val="20"/>
          <w:lang w:val="en-GB"/>
        </w:rPr>
      </w:pPr>
      <w:bookmarkStart w:id="4" w:name="_Ref46243127"/>
      <w:r w:rsidRPr="00150E09">
        <w:rPr>
          <w:rFonts w:ascii="Verdana" w:hAnsi="Verdana"/>
          <w:sz w:val="20"/>
          <w:szCs w:val="20"/>
          <w:lang w:val="en-GB"/>
        </w:rPr>
        <w:t xml:space="preserve">a shareholder qualifies for an exemption from or a reduction of Dutch </w:t>
      </w:r>
      <w:r w:rsidR="00615A98" w:rsidRPr="00150E09">
        <w:rPr>
          <w:rFonts w:ascii="Verdana" w:hAnsi="Verdana"/>
          <w:sz w:val="20"/>
          <w:szCs w:val="20"/>
          <w:lang w:val="en-GB"/>
        </w:rPr>
        <w:t>DWT</w:t>
      </w:r>
      <w:r w:rsidRPr="00150E09">
        <w:rPr>
          <w:rFonts w:ascii="Verdana" w:hAnsi="Verdana"/>
          <w:sz w:val="20"/>
          <w:szCs w:val="20"/>
          <w:lang w:val="en-GB"/>
        </w:rPr>
        <w:t xml:space="preserve"> </w:t>
      </w:r>
      <w:proofErr w:type="gramStart"/>
      <w:r w:rsidRPr="00150E09">
        <w:rPr>
          <w:rFonts w:ascii="Verdana" w:hAnsi="Verdana"/>
          <w:sz w:val="20"/>
          <w:szCs w:val="20"/>
          <w:lang w:val="en-GB"/>
        </w:rPr>
        <w:t>on the basis of</w:t>
      </w:r>
      <w:proofErr w:type="gramEnd"/>
      <w:r w:rsidRPr="00150E09">
        <w:rPr>
          <w:rFonts w:ascii="Verdana" w:hAnsi="Verdana"/>
          <w:sz w:val="20"/>
          <w:szCs w:val="20"/>
          <w:lang w:val="en-GB"/>
        </w:rPr>
        <w:t xml:space="preserve"> Dutch domestic law (including implementation of EU Directives) and/or a tax treaty concluded by the Netherlands; and</w:t>
      </w:r>
      <w:bookmarkEnd w:id="4"/>
    </w:p>
    <w:p w14:paraId="40EF6FBA" w14:textId="77777777" w:rsidR="00BE5FF8" w:rsidRPr="00150E09" w:rsidRDefault="00BE5FF8" w:rsidP="00BE5FF8">
      <w:pPr>
        <w:pStyle w:val="ListParagraph"/>
        <w:ind w:left="1224"/>
        <w:jc w:val="both"/>
        <w:rPr>
          <w:rFonts w:ascii="Verdana" w:hAnsi="Verdana"/>
          <w:sz w:val="20"/>
          <w:szCs w:val="20"/>
          <w:lang w:val="en-GB"/>
        </w:rPr>
      </w:pPr>
    </w:p>
    <w:p w14:paraId="10CEDC06" w14:textId="47A3F250" w:rsidR="00143C32" w:rsidRPr="00150E09" w:rsidRDefault="00143C32" w:rsidP="00615A98">
      <w:pPr>
        <w:pStyle w:val="ListParagraph"/>
        <w:numPr>
          <w:ilvl w:val="2"/>
          <w:numId w:val="8"/>
        </w:numPr>
        <w:ind w:hanging="1224"/>
        <w:jc w:val="both"/>
        <w:rPr>
          <w:rFonts w:ascii="Verdana" w:hAnsi="Verdana"/>
          <w:sz w:val="20"/>
          <w:szCs w:val="20"/>
          <w:lang w:val="en-GB"/>
        </w:rPr>
      </w:pPr>
      <w:bookmarkStart w:id="5" w:name="_Ref46243131"/>
      <w:r w:rsidRPr="00150E09">
        <w:rPr>
          <w:rFonts w:ascii="Verdana" w:hAnsi="Verdana"/>
          <w:sz w:val="20"/>
          <w:szCs w:val="20"/>
          <w:lang w:val="en-GB"/>
        </w:rPr>
        <w:t xml:space="preserve">the formal requirements to apply such exemption from or reduction of Dutch </w:t>
      </w:r>
      <w:r w:rsidR="00615A98" w:rsidRPr="00150E09">
        <w:rPr>
          <w:rFonts w:ascii="Verdana" w:hAnsi="Verdana"/>
          <w:sz w:val="20"/>
          <w:szCs w:val="20"/>
          <w:lang w:val="en-GB"/>
        </w:rPr>
        <w:t>DWT</w:t>
      </w:r>
      <w:r w:rsidRPr="00150E09">
        <w:rPr>
          <w:rFonts w:ascii="Verdana" w:hAnsi="Verdana"/>
          <w:sz w:val="20"/>
          <w:szCs w:val="20"/>
          <w:lang w:val="en-GB"/>
        </w:rPr>
        <w:t xml:space="preserve"> are satisfied (insofar applicable).</w:t>
      </w:r>
      <w:bookmarkEnd w:id="5"/>
    </w:p>
    <w:p w14:paraId="096257AA" w14:textId="77777777" w:rsidR="00143C32" w:rsidRPr="00150E09" w:rsidRDefault="00143C32" w:rsidP="00615A98">
      <w:pPr>
        <w:ind w:left="851"/>
        <w:jc w:val="both"/>
        <w:rPr>
          <w:rFonts w:ascii="Verdana" w:hAnsi="Verdana"/>
          <w:sz w:val="20"/>
          <w:szCs w:val="20"/>
          <w:lang w:val="en-GB"/>
        </w:rPr>
      </w:pPr>
    </w:p>
    <w:p w14:paraId="4C995C7F" w14:textId="234AEBDA" w:rsidR="00143C32" w:rsidRPr="00150E09" w:rsidRDefault="00143C32" w:rsidP="00615A98">
      <w:pPr>
        <w:ind w:left="851"/>
        <w:jc w:val="both"/>
        <w:rPr>
          <w:rFonts w:ascii="Verdana" w:hAnsi="Verdana"/>
          <w:sz w:val="20"/>
          <w:szCs w:val="20"/>
          <w:lang w:val="en-GB"/>
        </w:rPr>
      </w:pPr>
      <w:r w:rsidRPr="00150E09">
        <w:rPr>
          <w:rFonts w:ascii="Verdana" w:hAnsi="Verdana"/>
          <w:sz w:val="20"/>
          <w:szCs w:val="20"/>
          <w:lang w:val="en-GB"/>
        </w:rPr>
        <w:t xml:space="preserve">Prosus will initially withhold 15% on ALL </w:t>
      </w:r>
      <w:r w:rsidR="003E63DF" w:rsidRPr="00150E09">
        <w:rPr>
          <w:rFonts w:ascii="Verdana" w:hAnsi="Verdana"/>
          <w:sz w:val="20"/>
          <w:szCs w:val="20"/>
          <w:lang w:val="en-GB"/>
        </w:rPr>
        <w:t xml:space="preserve">cash </w:t>
      </w:r>
      <w:r w:rsidRPr="00150E09">
        <w:rPr>
          <w:rFonts w:ascii="Verdana" w:hAnsi="Verdana"/>
          <w:sz w:val="20"/>
          <w:szCs w:val="20"/>
          <w:lang w:val="en-GB"/>
        </w:rPr>
        <w:t xml:space="preserve">dividends distributed on </w:t>
      </w:r>
      <w:r w:rsidR="003E63DF" w:rsidRPr="00150E09">
        <w:rPr>
          <w:rFonts w:ascii="Verdana" w:hAnsi="Verdana"/>
          <w:sz w:val="20"/>
          <w:szCs w:val="20"/>
          <w:lang w:val="en-GB"/>
        </w:rPr>
        <w:t xml:space="preserve">Tuesday, </w:t>
      </w:r>
      <w:r w:rsidR="00D97371" w:rsidRPr="00D97371">
        <w:rPr>
          <w:rFonts w:ascii="Verdana" w:hAnsi="Verdana"/>
          <w:sz w:val="20"/>
          <w:szCs w:val="20"/>
          <w:lang w:val="en-GB"/>
        </w:rPr>
        <w:t>2</w:t>
      </w:r>
      <w:r w:rsidR="000E4F49">
        <w:rPr>
          <w:rFonts w:ascii="Verdana" w:hAnsi="Verdana"/>
          <w:sz w:val="20"/>
          <w:szCs w:val="20"/>
          <w:lang w:val="en-GB"/>
        </w:rPr>
        <w:t>3</w:t>
      </w:r>
      <w:r w:rsidR="00D97371" w:rsidRPr="00D97371">
        <w:rPr>
          <w:rFonts w:ascii="Verdana" w:hAnsi="Verdana"/>
          <w:sz w:val="20"/>
          <w:szCs w:val="20"/>
          <w:lang w:val="en-GB"/>
        </w:rPr>
        <w:t xml:space="preserve"> November 2021</w:t>
      </w:r>
      <w:r w:rsidRPr="00150E09">
        <w:rPr>
          <w:rFonts w:ascii="Verdana" w:hAnsi="Verdana"/>
          <w:sz w:val="20"/>
          <w:szCs w:val="20"/>
          <w:lang w:val="en-GB"/>
        </w:rPr>
        <w:t xml:space="preserve">. As a subsequent step, if and to the extent Prosus has been provided </w:t>
      </w:r>
      <w:r w:rsidR="0068619F" w:rsidRPr="00150E09">
        <w:rPr>
          <w:rFonts w:ascii="Verdana" w:hAnsi="Verdana"/>
          <w:sz w:val="20"/>
          <w:szCs w:val="20"/>
          <w:lang w:val="en-GB"/>
        </w:rPr>
        <w:t xml:space="preserve">before </w:t>
      </w:r>
      <w:r w:rsidR="00D97371">
        <w:rPr>
          <w:rFonts w:ascii="Verdana" w:hAnsi="Verdana"/>
          <w:sz w:val="20"/>
          <w:szCs w:val="20"/>
          <w:lang w:val="en-GB"/>
        </w:rPr>
        <w:t>14</w:t>
      </w:r>
      <w:r w:rsidR="0068619F" w:rsidRPr="00150E09">
        <w:rPr>
          <w:rFonts w:ascii="Verdana" w:hAnsi="Verdana"/>
          <w:sz w:val="20"/>
          <w:szCs w:val="20"/>
          <w:lang w:val="en-GB"/>
        </w:rPr>
        <w:t xml:space="preserve"> December </w:t>
      </w:r>
      <w:r w:rsidR="00D97371">
        <w:rPr>
          <w:rFonts w:ascii="Verdana" w:hAnsi="Verdana"/>
          <w:sz w:val="20"/>
          <w:szCs w:val="20"/>
          <w:lang w:val="en-GB"/>
        </w:rPr>
        <w:t xml:space="preserve">2021 </w:t>
      </w:r>
      <w:r w:rsidRPr="00150E09">
        <w:rPr>
          <w:rFonts w:ascii="Verdana" w:hAnsi="Verdana"/>
          <w:sz w:val="20"/>
          <w:szCs w:val="20"/>
          <w:lang w:val="en-GB"/>
        </w:rPr>
        <w:t xml:space="preserve">with proof that a shareholder qualifies for an exemption from or a reduction of Dutch </w:t>
      </w:r>
      <w:r w:rsidR="00615A98" w:rsidRPr="00150E09">
        <w:rPr>
          <w:rFonts w:ascii="Verdana" w:hAnsi="Verdana"/>
          <w:sz w:val="20"/>
          <w:szCs w:val="20"/>
          <w:lang w:val="en-GB"/>
        </w:rPr>
        <w:t>DWT</w:t>
      </w:r>
      <w:r w:rsidR="0068619F" w:rsidRPr="00150E09">
        <w:rPr>
          <w:rFonts w:ascii="Verdana" w:hAnsi="Verdana"/>
          <w:sz w:val="20"/>
          <w:szCs w:val="20"/>
          <w:lang w:val="en-GB"/>
        </w:rPr>
        <w:t xml:space="preserve"> on the basis of Dutch domestic law</w:t>
      </w:r>
      <w:r w:rsidRPr="00150E09">
        <w:rPr>
          <w:rFonts w:ascii="Verdana" w:hAnsi="Verdana"/>
          <w:sz w:val="20"/>
          <w:szCs w:val="20"/>
          <w:lang w:val="en-GB"/>
        </w:rPr>
        <w:t xml:space="preserve">, the difference between 15% and the Dutch </w:t>
      </w:r>
      <w:r w:rsidR="00615A98" w:rsidRPr="00150E09">
        <w:rPr>
          <w:rFonts w:ascii="Verdana" w:hAnsi="Verdana"/>
          <w:sz w:val="20"/>
          <w:szCs w:val="20"/>
          <w:lang w:val="en-GB"/>
        </w:rPr>
        <w:t>DWT</w:t>
      </w:r>
      <w:r w:rsidRPr="00150E09">
        <w:rPr>
          <w:rFonts w:ascii="Verdana" w:hAnsi="Verdana"/>
          <w:sz w:val="20"/>
          <w:szCs w:val="20"/>
          <w:lang w:val="en-GB"/>
        </w:rPr>
        <w:t xml:space="preserve"> to be withheld will be paid out to the shareholder, after the Dutch </w:t>
      </w:r>
      <w:r w:rsidR="00615A98" w:rsidRPr="00150E09">
        <w:rPr>
          <w:rFonts w:ascii="Verdana" w:hAnsi="Verdana"/>
          <w:sz w:val="20"/>
          <w:szCs w:val="20"/>
          <w:lang w:val="en-GB"/>
        </w:rPr>
        <w:t>DWT</w:t>
      </w:r>
      <w:r w:rsidRPr="00150E09">
        <w:rPr>
          <w:rFonts w:ascii="Verdana" w:hAnsi="Verdana"/>
          <w:sz w:val="20"/>
          <w:szCs w:val="20"/>
          <w:lang w:val="en-GB"/>
        </w:rPr>
        <w:t xml:space="preserve"> return and/or Dutch </w:t>
      </w:r>
      <w:r w:rsidR="00615A98" w:rsidRPr="00150E09">
        <w:rPr>
          <w:rFonts w:ascii="Verdana" w:hAnsi="Verdana"/>
          <w:sz w:val="20"/>
          <w:szCs w:val="20"/>
          <w:lang w:val="en-GB"/>
        </w:rPr>
        <w:t>DWT</w:t>
      </w:r>
      <w:r w:rsidRPr="00150E09">
        <w:rPr>
          <w:rFonts w:ascii="Verdana" w:hAnsi="Verdana"/>
          <w:sz w:val="20"/>
          <w:szCs w:val="20"/>
          <w:lang w:val="en-GB"/>
        </w:rPr>
        <w:t xml:space="preserve"> notification has been filed by Prosus with the Dutch tax authorities. Prosus will remit the Dutch </w:t>
      </w:r>
      <w:r w:rsidR="00615A98" w:rsidRPr="00150E09">
        <w:rPr>
          <w:rFonts w:ascii="Verdana" w:hAnsi="Verdana"/>
          <w:sz w:val="20"/>
          <w:szCs w:val="20"/>
          <w:lang w:val="en-GB"/>
        </w:rPr>
        <w:t>DWT</w:t>
      </w:r>
      <w:r w:rsidRPr="00150E09">
        <w:rPr>
          <w:rFonts w:ascii="Verdana" w:hAnsi="Verdana"/>
          <w:sz w:val="20"/>
          <w:szCs w:val="20"/>
          <w:lang w:val="en-GB"/>
        </w:rPr>
        <w:t xml:space="preserve"> to be withheld to the Dutch tax authorities based on the Dutch </w:t>
      </w:r>
      <w:r w:rsidR="00615A98" w:rsidRPr="00150E09">
        <w:rPr>
          <w:rFonts w:ascii="Verdana" w:hAnsi="Verdana"/>
          <w:sz w:val="20"/>
          <w:szCs w:val="20"/>
          <w:lang w:val="en-GB"/>
        </w:rPr>
        <w:t>DWT</w:t>
      </w:r>
      <w:r w:rsidRPr="00150E09">
        <w:rPr>
          <w:rFonts w:ascii="Verdana" w:hAnsi="Verdana"/>
          <w:sz w:val="20"/>
          <w:szCs w:val="20"/>
          <w:lang w:val="en-GB"/>
        </w:rPr>
        <w:t xml:space="preserve"> return. </w:t>
      </w:r>
    </w:p>
    <w:p w14:paraId="327E5C70" w14:textId="77777777" w:rsidR="00143C32" w:rsidRPr="00150E09" w:rsidRDefault="00143C32" w:rsidP="00143C32">
      <w:pPr>
        <w:jc w:val="both"/>
        <w:rPr>
          <w:rFonts w:ascii="Verdana" w:hAnsi="Verdana"/>
          <w:sz w:val="20"/>
          <w:szCs w:val="20"/>
          <w:lang w:val="en-GB"/>
        </w:rPr>
      </w:pPr>
    </w:p>
    <w:p w14:paraId="7557F103" w14:textId="77777777" w:rsidR="007B3F95" w:rsidRPr="00150E09" w:rsidRDefault="007B3F95" w:rsidP="007B3F95">
      <w:pPr>
        <w:pStyle w:val="ListParagraph"/>
        <w:numPr>
          <w:ilvl w:val="1"/>
          <w:numId w:val="8"/>
        </w:numPr>
        <w:ind w:left="851" w:hanging="851"/>
        <w:jc w:val="both"/>
        <w:rPr>
          <w:rFonts w:ascii="Verdana" w:hAnsi="Verdana"/>
          <w:b/>
          <w:bCs/>
          <w:sz w:val="20"/>
          <w:szCs w:val="20"/>
          <w:lang w:val="en-GB"/>
        </w:rPr>
      </w:pPr>
      <w:r w:rsidRPr="00150E09">
        <w:rPr>
          <w:rFonts w:ascii="Verdana" w:hAnsi="Verdana"/>
          <w:b/>
          <w:bCs/>
          <w:sz w:val="20"/>
          <w:szCs w:val="20"/>
          <w:lang w:val="en-GB"/>
        </w:rPr>
        <w:t xml:space="preserve">Domestic exemptions from Dutch DWT </w:t>
      </w:r>
    </w:p>
    <w:p w14:paraId="7CC7CD74" w14:textId="77777777" w:rsidR="00EE2D9C" w:rsidRPr="00150E09" w:rsidRDefault="00EE2D9C" w:rsidP="00EE2D9C">
      <w:pPr>
        <w:pStyle w:val="ListParagraph"/>
        <w:numPr>
          <w:ilvl w:val="2"/>
          <w:numId w:val="8"/>
        </w:numPr>
        <w:ind w:hanging="1224"/>
        <w:jc w:val="both"/>
        <w:rPr>
          <w:rFonts w:ascii="Verdana" w:hAnsi="Verdana"/>
          <w:b/>
          <w:bCs/>
          <w:sz w:val="20"/>
          <w:szCs w:val="20"/>
          <w:lang w:val="en-GB"/>
        </w:rPr>
      </w:pPr>
      <w:r w:rsidRPr="00150E09">
        <w:rPr>
          <w:rFonts w:ascii="Verdana" w:hAnsi="Verdana"/>
          <w:b/>
          <w:bCs/>
          <w:sz w:val="20"/>
          <w:szCs w:val="20"/>
          <w:lang w:val="en-GB"/>
        </w:rPr>
        <w:t>General</w:t>
      </w:r>
    </w:p>
    <w:p w14:paraId="1821D8A6" w14:textId="230C1442" w:rsidR="00EE2D9C" w:rsidRPr="00150E09" w:rsidRDefault="00EE2D9C" w:rsidP="00244D61">
      <w:pPr>
        <w:ind w:left="1276"/>
        <w:jc w:val="both"/>
        <w:rPr>
          <w:rFonts w:ascii="Verdana" w:hAnsi="Verdana"/>
          <w:sz w:val="20"/>
          <w:szCs w:val="20"/>
          <w:lang w:val="en-GB"/>
        </w:rPr>
      </w:pPr>
      <w:r w:rsidRPr="00150E09">
        <w:rPr>
          <w:rFonts w:ascii="Verdana" w:hAnsi="Verdana"/>
          <w:sz w:val="20"/>
          <w:szCs w:val="20"/>
          <w:lang w:val="en-GB"/>
        </w:rPr>
        <w:t>Corporate shareholders may be exempt from Dutch DWT in terms of Dutch domestic law, if:</w:t>
      </w:r>
    </w:p>
    <w:p w14:paraId="6581155F" w14:textId="77777777" w:rsidR="00EE2D9C" w:rsidRPr="00150E09" w:rsidRDefault="00EE2D9C" w:rsidP="00EE2D9C">
      <w:pPr>
        <w:pStyle w:val="ListParagraph"/>
        <w:numPr>
          <w:ilvl w:val="3"/>
          <w:numId w:val="8"/>
        </w:numPr>
        <w:ind w:hanging="1728"/>
        <w:jc w:val="both"/>
        <w:rPr>
          <w:rFonts w:ascii="Verdana" w:hAnsi="Verdana"/>
          <w:sz w:val="20"/>
          <w:szCs w:val="20"/>
          <w:lang w:val="en-GB"/>
        </w:rPr>
      </w:pPr>
      <w:r w:rsidRPr="00150E09">
        <w:rPr>
          <w:rFonts w:ascii="Verdana" w:hAnsi="Verdana"/>
          <w:sz w:val="20"/>
          <w:szCs w:val="20"/>
          <w:lang w:val="en-GB"/>
        </w:rPr>
        <w:t>The shareholder is tax resident in the Netherlands and owns 5% or more of the share capital of Prosus, provided that the further requirements for the application of the Dutch participation exemption are met.  Special rules may apply for corporate shareholders that are considered tax transparent in their country of residence, or considered tax transparent from a Dutch tax perspective; or</w:t>
      </w:r>
    </w:p>
    <w:p w14:paraId="241DB8C7" w14:textId="77777777" w:rsidR="00EE2D9C" w:rsidRPr="00150E09" w:rsidRDefault="00EE2D9C" w:rsidP="00EE2D9C">
      <w:pPr>
        <w:pStyle w:val="ListParagraph"/>
        <w:ind w:left="1224"/>
        <w:jc w:val="both"/>
        <w:rPr>
          <w:rFonts w:ascii="Verdana" w:hAnsi="Verdana"/>
          <w:sz w:val="20"/>
          <w:szCs w:val="20"/>
          <w:lang w:val="en-GB"/>
        </w:rPr>
      </w:pPr>
    </w:p>
    <w:p w14:paraId="234666E9" w14:textId="77777777" w:rsidR="00EE2D9C" w:rsidRPr="00150E09" w:rsidRDefault="00EE2D9C" w:rsidP="00EE2D9C">
      <w:pPr>
        <w:pStyle w:val="ListParagraph"/>
        <w:numPr>
          <w:ilvl w:val="3"/>
          <w:numId w:val="8"/>
        </w:numPr>
        <w:ind w:hanging="1728"/>
        <w:jc w:val="both"/>
        <w:rPr>
          <w:rFonts w:ascii="Verdana" w:hAnsi="Verdana"/>
          <w:sz w:val="20"/>
          <w:szCs w:val="20"/>
        </w:rPr>
      </w:pPr>
      <w:r w:rsidRPr="00150E09">
        <w:rPr>
          <w:rFonts w:ascii="Verdana" w:hAnsi="Verdana"/>
          <w:sz w:val="20"/>
          <w:szCs w:val="20"/>
          <w:lang w:val="en-GB"/>
        </w:rPr>
        <w:lastRenderedPageBreak/>
        <w:t>A shareholder is considered tax resident within the EU or EEA or is a tax resident of a country with which the Netherlands has concluded a tax treaty containing an article on taxation of dividends (such as South Africa), and, as a general rule, this corporate shareholder is the beneficial owner of the dividends distributed by Prosus and owns 5% or more of the share capital of Prosus.</w:t>
      </w:r>
      <w:r w:rsidRPr="00150E09">
        <w:rPr>
          <w:rFonts w:ascii="Verdana" w:hAnsi="Verdana"/>
          <w:sz w:val="20"/>
          <w:szCs w:val="20"/>
        </w:rPr>
        <w:t xml:space="preserve">  In addition to the shareholding requirement, the shareholder is also required to meet certain other conditions relating to the application of the Dutch participation exemption, determined as if the corporate shareholder is a Dutch tax resident.</w:t>
      </w:r>
    </w:p>
    <w:p w14:paraId="5EE6D075" w14:textId="77777777" w:rsidR="00EE2D9C" w:rsidRPr="00150E09" w:rsidRDefault="00EE2D9C" w:rsidP="00EE2D9C">
      <w:pPr>
        <w:pStyle w:val="ListParagraph"/>
        <w:ind w:left="851"/>
        <w:jc w:val="both"/>
        <w:rPr>
          <w:rFonts w:ascii="Verdana" w:hAnsi="Verdana"/>
          <w:sz w:val="20"/>
          <w:szCs w:val="20"/>
          <w:lang w:val="en-GB"/>
        </w:rPr>
      </w:pPr>
    </w:p>
    <w:p w14:paraId="57D81436" w14:textId="77777777" w:rsidR="00EE2D9C" w:rsidRPr="00150E09" w:rsidRDefault="00EE2D9C" w:rsidP="00244D61">
      <w:pPr>
        <w:ind w:left="1276"/>
        <w:jc w:val="both"/>
        <w:rPr>
          <w:rFonts w:ascii="Verdana" w:hAnsi="Verdana"/>
          <w:sz w:val="20"/>
          <w:szCs w:val="20"/>
          <w:lang w:val="en-GB"/>
        </w:rPr>
      </w:pPr>
      <w:r w:rsidRPr="00150E09">
        <w:rPr>
          <w:rFonts w:ascii="Verdana" w:hAnsi="Verdana"/>
          <w:sz w:val="20"/>
          <w:szCs w:val="20"/>
          <w:lang w:val="en-GB"/>
        </w:rPr>
        <w:t xml:space="preserve">The above exemptions are not available in cases of abuse, for which a main purposes test and artificial arrangement test applies.  </w:t>
      </w:r>
    </w:p>
    <w:p w14:paraId="178C3130" w14:textId="77777777" w:rsidR="00EE2D9C" w:rsidRPr="00150E09" w:rsidRDefault="00EE2D9C" w:rsidP="00EE2D9C">
      <w:pPr>
        <w:ind w:left="851"/>
        <w:jc w:val="both"/>
        <w:rPr>
          <w:rFonts w:ascii="Verdana" w:hAnsi="Verdana"/>
          <w:sz w:val="20"/>
          <w:szCs w:val="20"/>
          <w:lang w:val="en-GB"/>
        </w:rPr>
      </w:pPr>
    </w:p>
    <w:p w14:paraId="7847C28B" w14:textId="573900E2" w:rsidR="00EE2D9C" w:rsidRPr="00150E09" w:rsidRDefault="00EE2D9C" w:rsidP="00244D61">
      <w:pPr>
        <w:ind w:left="1276"/>
        <w:jc w:val="both"/>
        <w:rPr>
          <w:rFonts w:ascii="Verdana" w:hAnsi="Verdana"/>
          <w:sz w:val="20"/>
          <w:szCs w:val="20"/>
          <w:lang w:val="en-GB"/>
        </w:rPr>
      </w:pPr>
      <w:r w:rsidRPr="00150E09">
        <w:rPr>
          <w:rFonts w:ascii="Verdana" w:hAnsi="Verdana"/>
          <w:sz w:val="20"/>
          <w:szCs w:val="20"/>
          <w:lang w:val="en-GB"/>
        </w:rPr>
        <w:t xml:space="preserve">If a shareholder is eligible for an exemption from Dutch </w:t>
      </w:r>
      <w:r w:rsidR="001D1780" w:rsidRPr="00150E09">
        <w:rPr>
          <w:rFonts w:ascii="Verdana" w:hAnsi="Verdana"/>
          <w:sz w:val="20"/>
          <w:szCs w:val="20"/>
          <w:lang w:val="en-GB"/>
        </w:rPr>
        <w:t>DWT</w:t>
      </w:r>
      <w:r w:rsidRPr="00150E09">
        <w:rPr>
          <w:rFonts w:ascii="Verdana" w:hAnsi="Verdana"/>
          <w:sz w:val="20"/>
          <w:szCs w:val="20"/>
          <w:lang w:val="en-GB"/>
        </w:rPr>
        <w:t xml:space="preserve">, </w:t>
      </w:r>
      <w:proofErr w:type="gramStart"/>
      <w:r w:rsidRPr="00150E09">
        <w:rPr>
          <w:rFonts w:ascii="Verdana" w:hAnsi="Verdana"/>
          <w:sz w:val="20"/>
          <w:szCs w:val="20"/>
          <w:lang w:val="en-GB"/>
        </w:rPr>
        <w:t>in order to</w:t>
      </w:r>
      <w:proofErr w:type="gramEnd"/>
      <w:r w:rsidRPr="00150E09">
        <w:rPr>
          <w:rFonts w:ascii="Verdana" w:hAnsi="Verdana"/>
          <w:sz w:val="20"/>
          <w:szCs w:val="20"/>
          <w:lang w:val="en-GB"/>
        </w:rPr>
        <w:t xml:space="preserve"> place reliance on such exemption, the shareholder is required to submit certain information to ABN AMRO as set-out below </w:t>
      </w:r>
    </w:p>
    <w:p w14:paraId="015AD003" w14:textId="40AF5692" w:rsidR="00EE2D9C" w:rsidRPr="00150E09" w:rsidRDefault="00EE2D9C" w:rsidP="00A730D5">
      <w:pPr>
        <w:pStyle w:val="ListParagraph"/>
        <w:ind w:left="1224"/>
        <w:jc w:val="both"/>
        <w:rPr>
          <w:rFonts w:ascii="Verdana" w:hAnsi="Verdana"/>
          <w:sz w:val="20"/>
          <w:szCs w:val="20"/>
          <w:lang w:val="en-GB"/>
        </w:rPr>
      </w:pPr>
    </w:p>
    <w:p w14:paraId="44ADBE3D" w14:textId="77777777" w:rsidR="00EE2D9C" w:rsidRPr="00150E09" w:rsidRDefault="00EE2D9C" w:rsidP="00EE2D9C">
      <w:pPr>
        <w:pStyle w:val="ListParagraph"/>
        <w:numPr>
          <w:ilvl w:val="2"/>
          <w:numId w:val="8"/>
        </w:numPr>
        <w:ind w:hanging="1224"/>
        <w:jc w:val="both"/>
        <w:rPr>
          <w:rFonts w:ascii="Verdana" w:hAnsi="Verdana"/>
          <w:b/>
          <w:bCs/>
          <w:sz w:val="20"/>
          <w:szCs w:val="20"/>
          <w:lang w:val="en-GB"/>
        </w:rPr>
      </w:pPr>
      <w:r w:rsidRPr="00150E09">
        <w:rPr>
          <w:rFonts w:ascii="Verdana" w:hAnsi="Verdana"/>
          <w:b/>
          <w:bCs/>
          <w:sz w:val="20"/>
          <w:szCs w:val="20"/>
          <w:lang w:val="en-GB"/>
        </w:rPr>
        <w:t>Dutch corporate shareholders owning 5% or more of Prosus' share capital</w:t>
      </w:r>
    </w:p>
    <w:p w14:paraId="0D5BF451" w14:textId="381E3860" w:rsidR="00EE2D9C" w:rsidRPr="00150E09" w:rsidRDefault="00EE2D9C" w:rsidP="00EE2D9C">
      <w:pPr>
        <w:pStyle w:val="ListParagraph"/>
        <w:ind w:left="1224"/>
        <w:jc w:val="both"/>
        <w:rPr>
          <w:rFonts w:ascii="Verdana" w:hAnsi="Verdana"/>
          <w:sz w:val="20"/>
          <w:szCs w:val="20"/>
          <w:lang w:val="en-GB"/>
        </w:rPr>
      </w:pPr>
      <w:r w:rsidRPr="00150E09">
        <w:rPr>
          <w:rFonts w:ascii="Verdana" w:hAnsi="Verdana"/>
          <w:sz w:val="20"/>
          <w:szCs w:val="20"/>
          <w:lang w:val="en-GB"/>
        </w:rPr>
        <w:t xml:space="preserve">In order to rely on this domestic exemption from Dutch DWT described in paragraph 1.2.1.1 above, the shareholder should provide ABN AMRO </w:t>
      </w:r>
      <w:r w:rsidR="001D02F7" w:rsidRPr="00150E09">
        <w:rPr>
          <w:rFonts w:ascii="Verdana" w:hAnsi="Verdana"/>
          <w:sz w:val="20"/>
          <w:szCs w:val="20"/>
          <w:lang w:val="en-GB"/>
        </w:rPr>
        <w:t xml:space="preserve">via its own intermediary bank </w:t>
      </w:r>
      <w:r w:rsidR="00143C32" w:rsidRPr="00150E09">
        <w:rPr>
          <w:rFonts w:ascii="Verdana" w:hAnsi="Verdana"/>
          <w:sz w:val="20"/>
          <w:szCs w:val="20"/>
          <w:lang w:val="en-GB"/>
        </w:rPr>
        <w:t>with: (</w:t>
      </w:r>
      <w:proofErr w:type="spellStart"/>
      <w:r w:rsidR="00143C32" w:rsidRPr="00150E09">
        <w:rPr>
          <w:rFonts w:ascii="Verdana" w:hAnsi="Verdana"/>
          <w:sz w:val="20"/>
          <w:szCs w:val="20"/>
          <w:lang w:val="en-GB"/>
        </w:rPr>
        <w:t>i</w:t>
      </w:r>
      <w:proofErr w:type="spellEnd"/>
      <w:r w:rsidR="00143C32" w:rsidRPr="00150E09">
        <w:rPr>
          <w:rFonts w:ascii="Verdana" w:hAnsi="Verdana"/>
          <w:sz w:val="20"/>
          <w:szCs w:val="20"/>
          <w:lang w:val="en-GB"/>
        </w:rPr>
        <w:t>) its name, address and place of  residency, and corresponding extract from the Dutch Chamber of Commerce; (ii) the number and percentage of shares owned in Prosus; (iii) its bank account details; and (iv) a statement confirming that the Dutch participation exemption applies to the dividend at the level of the Dutch corporate shareholder</w:t>
      </w:r>
      <w:r w:rsidR="001D02F7" w:rsidRPr="00150E09">
        <w:rPr>
          <w:rFonts w:ascii="Verdana" w:hAnsi="Verdana"/>
          <w:sz w:val="20"/>
          <w:szCs w:val="20"/>
          <w:lang w:val="en-GB"/>
        </w:rPr>
        <w:t>. This information should be submitted before Tuesday</w:t>
      </w:r>
      <w:r w:rsidR="00D97371">
        <w:rPr>
          <w:rFonts w:ascii="Verdana" w:hAnsi="Verdana"/>
          <w:sz w:val="20"/>
          <w:szCs w:val="20"/>
          <w:lang w:val="en-GB"/>
        </w:rPr>
        <w:t>,</w:t>
      </w:r>
      <w:r w:rsidR="001D02F7" w:rsidRPr="00150E09">
        <w:rPr>
          <w:rFonts w:ascii="Verdana" w:hAnsi="Verdana"/>
          <w:sz w:val="20"/>
          <w:szCs w:val="20"/>
          <w:lang w:val="en-GB"/>
        </w:rPr>
        <w:t xml:space="preserve"> </w:t>
      </w:r>
      <w:r w:rsidR="00D97371">
        <w:rPr>
          <w:rFonts w:ascii="Verdana" w:hAnsi="Verdana"/>
          <w:sz w:val="20"/>
          <w:szCs w:val="20"/>
          <w:lang w:val="en-GB"/>
        </w:rPr>
        <w:t xml:space="preserve">14 </w:t>
      </w:r>
      <w:r w:rsidR="001D02F7" w:rsidRPr="00150E09">
        <w:rPr>
          <w:rFonts w:ascii="Verdana" w:hAnsi="Verdana"/>
          <w:sz w:val="20"/>
          <w:szCs w:val="20"/>
          <w:lang w:val="en-GB"/>
        </w:rPr>
        <w:t>December 202</w:t>
      </w:r>
      <w:r w:rsidR="00D97371">
        <w:rPr>
          <w:rFonts w:ascii="Verdana" w:hAnsi="Verdana"/>
          <w:sz w:val="20"/>
          <w:szCs w:val="20"/>
          <w:lang w:val="en-GB"/>
        </w:rPr>
        <w:t>1</w:t>
      </w:r>
      <w:r w:rsidR="001D02F7" w:rsidRPr="00150E09">
        <w:rPr>
          <w:rFonts w:ascii="Verdana" w:hAnsi="Verdana"/>
          <w:sz w:val="20"/>
          <w:szCs w:val="20"/>
          <w:lang w:val="en-GB"/>
        </w:rPr>
        <w:t>.</w:t>
      </w:r>
    </w:p>
    <w:p w14:paraId="5C65213D" w14:textId="77777777" w:rsidR="00EE2D9C" w:rsidRPr="00150E09" w:rsidRDefault="00EE2D9C" w:rsidP="00A730D5">
      <w:pPr>
        <w:pStyle w:val="ListParagraph"/>
        <w:ind w:left="1224"/>
        <w:jc w:val="both"/>
        <w:rPr>
          <w:rFonts w:ascii="Verdana" w:hAnsi="Verdana"/>
          <w:sz w:val="20"/>
          <w:szCs w:val="20"/>
          <w:lang w:val="en-GB"/>
        </w:rPr>
      </w:pPr>
    </w:p>
    <w:p w14:paraId="4815F963" w14:textId="0C46D4AD" w:rsidR="00143C32" w:rsidRPr="00150E09" w:rsidRDefault="00143C32" w:rsidP="00A730D5">
      <w:pPr>
        <w:pStyle w:val="ListParagraph"/>
        <w:ind w:left="1224"/>
        <w:jc w:val="both"/>
        <w:rPr>
          <w:rFonts w:ascii="Verdana" w:hAnsi="Verdana"/>
          <w:sz w:val="20"/>
          <w:szCs w:val="20"/>
          <w:lang w:val="en-GB"/>
        </w:rPr>
      </w:pPr>
      <w:r w:rsidRPr="00150E09">
        <w:rPr>
          <w:rFonts w:ascii="Verdana" w:hAnsi="Verdana"/>
          <w:sz w:val="20"/>
          <w:szCs w:val="20"/>
          <w:lang w:val="en-GB"/>
        </w:rPr>
        <w:t xml:space="preserve">As indicated above, Prosus will, </w:t>
      </w:r>
      <w:proofErr w:type="gramStart"/>
      <w:r w:rsidRPr="00150E09">
        <w:rPr>
          <w:rFonts w:ascii="Verdana" w:hAnsi="Verdana"/>
          <w:sz w:val="20"/>
          <w:szCs w:val="20"/>
          <w:lang w:val="en-GB"/>
        </w:rPr>
        <w:t>as a general rule</w:t>
      </w:r>
      <w:proofErr w:type="gramEnd"/>
      <w:r w:rsidRPr="00150E09">
        <w:rPr>
          <w:rFonts w:ascii="Verdana" w:hAnsi="Verdana"/>
          <w:sz w:val="20"/>
          <w:szCs w:val="20"/>
          <w:lang w:val="en-GB"/>
        </w:rPr>
        <w:t xml:space="preserve">, initially withhold 15% on ALL dividends distributed on </w:t>
      </w:r>
      <w:r w:rsidR="00C836E9" w:rsidRPr="00150E09">
        <w:rPr>
          <w:rFonts w:ascii="Verdana" w:hAnsi="Verdana"/>
          <w:sz w:val="20"/>
          <w:szCs w:val="20"/>
          <w:lang w:val="en-GB"/>
        </w:rPr>
        <w:t xml:space="preserve">Tuesday, </w:t>
      </w:r>
      <w:r w:rsidR="008F5E8C">
        <w:rPr>
          <w:rFonts w:ascii="Verdana" w:hAnsi="Verdana"/>
          <w:sz w:val="20"/>
          <w:szCs w:val="20"/>
          <w:lang w:val="en-GB"/>
        </w:rPr>
        <w:t>2</w:t>
      </w:r>
      <w:r w:rsidR="000E4F49">
        <w:rPr>
          <w:rFonts w:ascii="Verdana" w:hAnsi="Verdana"/>
          <w:sz w:val="20"/>
          <w:szCs w:val="20"/>
          <w:lang w:val="en-GB"/>
        </w:rPr>
        <w:t>3</w:t>
      </w:r>
      <w:r w:rsidR="008F5E8C" w:rsidRPr="00150E09">
        <w:rPr>
          <w:rFonts w:ascii="Verdana" w:hAnsi="Verdana"/>
          <w:sz w:val="20"/>
          <w:szCs w:val="20"/>
          <w:lang w:val="en-GB"/>
        </w:rPr>
        <w:t xml:space="preserve"> </w:t>
      </w:r>
      <w:r w:rsidR="00C836E9" w:rsidRPr="00150E09">
        <w:rPr>
          <w:rFonts w:ascii="Verdana" w:hAnsi="Verdana"/>
          <w:sz w:val="20"/>
          <w:szCs w:val="20"/>
          <w:lang w:val="en-GB"/>
        </w:rPr>
        <w:t xml:space="preserve">November </w:t>
      </w:r>
      <w:r w:rsidR="00D97371" w:rsidRPr="00150E09">
        <w:rPr>
          <w:rFonts w:ascii="Verdana" w:hAnsi="Verdana"/>
          <w:sz w:val="20"/>
          <w:szCs w:val="20"/>
          <w:lang w:val="en-GB"/>
        </w:rPr>
        <w:t>202</w:t>
      </w:r>
      <w:r w:rsidR="00D97371">
        <w:rPr>
          <w:rFonts w:ascii="Verdana" w:hAnsi="Verdana"/>
          <w:sz w:val="20"/>
          <w:szCs w:val="20"/>
          <w:lang w:val="en-GB"/>
        </w:rPr>
        <w:t>1</w:t>
      </w:r>
      <w:r w:rsidRPr="00150E09">
        <w:rPr>
          <w:rFonts w:ascii="Verdana" w:hAnsi="Verdana"/>
          <w:sz w:val="20"/>
          <w:szCs w:val="20"/>
          <w:lang w:val="en-GB"/>
        </w:rPr>
        <w:t>. If</w:t>
      </w:r>
      <w:r w:rsidR="00EE2D9C" w:rsidRPr="00150E09">
        <w:rPr>
          <w:rFonts w:ascii="Verdana" w:hAnsi="Verdana"/>
          <w:sz w:val="20"/>
          <w:szCs w:val="20"/>
          <w:lang w:val="en-GB"/>
        </w:rPr>
        <w:t>, however,</w:t>
      </w:r>
      <w:r w:rsidR="00D727AA" w:rsidRPr="00150E09">
        <w:rPr>
          <w:rFonts w:ascii="Verdana" w:hAnsi="Verdana"/>
          <w:sz w:val="20"/>
          <w:szCs w:val="20"/>
          <w:lang w:val="en-GB"/>
        </w:rPr>
        <w:t xml:space="preserve"> </w:t>
      </w:r>
      <w:r w:rsidRPr="00150E09">
        <w:rPr>
          <w:rFonts w:ascii="Verdana" w:hAnsi="Verdana"/>
          <w:sz w:val="20"/>
          <w:szCs w:val="20"/>
          <w:lang w:val="en-GB"/>
        </w:rPr>
        <w:t xml:space="preserve">Prosus has been provided with proof, to its satisfaction, </w:t>
      </w:r>
      <w:r w:rsidR="00D727AA" w:rsidRPr="00150E09">
        <w:rPr>
          <w:rFonts w:ascii="Verdana" w:hAnsi="Verdana"/>
          <w:sz w:val="20"/>
          <w:szCs w:val="20"/>
          <w:lang w:val="en-GB"/>
        </w:rPr>
        <w:t xml:space="preserve">ultimately </w:t>
      </w:r>
      <w:r w:rsidR="001869DA">
        <w:rPr>
          <w:rFonts w:ascii="Verdana" w:hAnsi="Verdana"/>
          <w:sz w:val="20"/>
          <w:szCs w:val="20"/>
          <w:lang w:val="en-GB"/>
        </w:rPr>
        <w:t xml:space="preserve">before </w:t>
      </w:r>
      <w:r w:rsidR="00D97371">
        <w:rPr>
          <w:rFonts w:ascii="Verdana" w:hAnsi="Verdana"/>
          <w:sz w:val="20"/>
          <w:szCs w:val="20"/>
          <w:lang w:val="en-GB"/>
        </w:rPr>
        <w:t>14 December 2021</w:t>
      </w:r>
      <w:r w:rsidRPr="00150E09">
        <w:rPr>
          <w:rFonts w:ascii="Verdana" w:hAnsi="Verdana"/>
          <w:sz w:val="20"/>
          <w:szCs w:val="20"/>
          <w:lang w:val="en-GB"/>
        </w:rPr>
        <w:t xml:space="preserve">, that the relevant shareholder qualifies for </w:t>
      </w:r>
      <w:r w:rsidR="00EE2D9C" w:rsidRPr="00150E09">
        <w:rPr>
          <w:rFonts w:ascii="Verdana" w:hAnsi="Verdana"/>
          <w:sz w:val="20"/>
          <w:szCs w:val="20"/>
          <w:lang w:val="en-GB"/>
        </w:rPr>
        <w:t>an exemption from Dutch DWT, no amount of DWT will be withheld, and the 15% DWT that otherwise would have been withheld will be paid out by Prosus to the relevant shareholder directly, after the DWT return has been filed by Prosus with the Dutch tax authorities.</w:t>
      </w:r>
    </w:p>
    <w:p w14:paraId="0E0D1AC4" w14:textId="77777777" w:rsidR="00143C32" w:rsidRPr="00150E09" w:rsidRDefault="00143C32" w:rsidP="00615A98">
      <w:pPr>
        <w:pStyle w:val="ListParagraph"/>
        <w:ind w:left="1224"/>
        <w:jc w:val="both"/>
        <w:rPr>
          <w:rFonts w:ascii="Verdana" w:hAnsi="Verdana"/>
          <w:sz w:val="20"/>
          <w:szCs w:val="20"/>
          <w:lang w:val="en-GB"/>
        </w:rPr>
      </w:pPr>
    </w:p>
    <w:p w14:paraId="372F7CA9" w14:textId="77777777" w:rsidR="00A730D5" w:rsidRPr="00150E09" w:rsidRDefault="00143C32" w:rsidP="00A730D5">
      <w:pPr>
        <w:pStyle w:val="ListParagraph"/>
        <w:keepNext/>
        <w:numPr>
          <w:ilvl w:val="2"/>
          <w:numId w:val="8"/>
        </w:numPr>
        <w:ind w:left="1225" w:hanging="1225"/>
        <w:jc w:val="both"/>
        <w:rPr>
          <w:rFonts w:ascii="Verdana" w:hAnsi="Verdana"/>
          <w:b/>
          <w:bCs/>
          <w:sz w:val="20"/>
          <w:szCs w:val="20"/>
          <w:lang w:val="en-GB"/>
        </w:rPr>
      </w:pPr>
      <w:bookmarkStart w:id="6" w:name="_Ref46251011"/>
      <w:bookmarkStart w:id="7" w:name="_Ref46245272"/>
      <w:r w:rsidRPr="00150E09">
        <w:rPr>
          <w:rFonts w:ascii="Verdana" w:hAnsi="Verdana"/>
          <w:b/>
          <w:bCs/>
          <w:sz w:val="20"/>
          <w:szCs w:val="20"/>
          <w:lang w:val="en-GB"/>
        </w:rPr>
        <w:t>EU/EEA or tax treaty country resident corporate shareholders owning 5% or more</w:t>
      </w:r>
      <w:bookmarkEnd w:id="6"/>
      <w:r w:rsidRPr="00150E09">
        <w:rPr>
          <w:rFonts w:ascii="Verdana" w:hAnsi="Verdana"/>
          <w:b/>
          <w:bCs/>
          <w:sz w:val="20"/>
          <w:szCs w:val="20"/>
          <w:lang w:val="en-GB"/>
        </w:rPr>
        <w:t xml:space="preserve"> </w:t>
      </w:r>
    </w:p>
    <w:p w14:paraId="2883AD3D" w14:textId="72AEBF00" w:rsidR="00143C32" w:rsidRPr="00150E09" w:rsidRDefault="00EE2D9C" w:rsidP="00EE2D9C">
      <w:pPr>
        <w:pStyle w:val="ListParagraph"/>
        <w:ind w:left="1224"/>
        <w:jc w:val="both"/>
        <w:rPr>
          <w:rFonts w:ascii="Verdana" w:hAnsi="Verdana"/>
          <w:sz w:val="20"/>
          <w:szCs w:val="20"/>
          <w:lang w:val="en-GB"/>
        </w:rPr>
      </w:pPr>
      <w:r w:rsidRPr="00150E09">
        <w:rPr>
          <w:rFonts w:ascii="Verdana" w:hAnsi="Verdana"/>
          <w:sz w:val="20"/>
          <w:szCs w:val="20"/>
          <w:lang w:val="en-GB"/>
        </w:rPr>
        <w:t xml:space="preserve">In order for a corporate shareholder to rely on the domestic exemption from Dutch DWT described in in paragraph 1.2.1.2 above, the shareholder should provide ABN AMRO </w:t>
      </w:r>
      <w:bookmarkEnd w:id="7"/>
      <w:r w:rsidR="00D727AA" w:rsidRPr="00150E09">
        <w:rPr>
          <w:rFonts w:ascii="Verdana" w:hAnsi="Verdana"/>
          <w:sz w:val="20"/>
          <w:szCs w:val="20"/>
          <w:lang w:val="en-GB"/>
        </w:rPr>
        <w:t xml:space="preserve">via its own intermediary bank </w:t>
      </w:r>
      <w:r w:rsidR="00143C32" w:rsidRPr="00150E09">
        <w:rPr>
          <w:rFonts w:ascii="Verdana" w:hAnsi="Verdana"/>
          <w:sz w:val="20"/>
          <w:szCs w:val="20"/>
          <w:lang w:val="en-GB"/>
        </w:rPr>
        <w:t>with: (</w:t>
      </w:r>
      <w:proofErr w:type="spellStart"/>
      <w:r w:rsidR="00143C32" w:rsidRPr="00150E09">
        <w:rPr>
          <w:rFonts w:ascii="Verdana" w:hAnsi="Verdana"/>
          <w:sz w:val="20"/>
          <w:szCs w:val="20"/>
          <w:lang w:val="en-GB"/>
        </w:rPr>
        <w:t>i</w:t>
      </w:r>
      <w:proofErr w:type="spellEnd"/>
      <w:r w:rsidR="00143C32" w:rsidRPr="00150E09">
        <w:rPr>
          <w:rFonts w:ascii="Verdana" w:hAnsi="Verdana"/>
          <w:sz w:val="20"/>
          <w:szCs w:val="20"/>
          <w:lang w:val="en-GB"/>
        </w:rPr>
        <w:t xml:space="preserve">) its name, address and place of residency; (ii) the number and percentage of shares owned in Prosus; (iii) a tax residency certificate issued by its country of residence; (iv) its bank account details; and (v) a statement confirming that all relevant conditions of the </w:t>
      </w:r>
      <w:r w:rsidR="00615A98" w:rsidRPr="00150E09">
        <w:rPr>
          <w:rFonts w:ascii="Verdana" w:hAnsi="Verdana"/>
          <w:sz w:val="20"/>
          <w:szCs w:val="20"/>
          <w:lang w:val="en-GB"/>
        </w:rPr>
        <w:t>DWT</w:t>
      </w:r>
      <w:r w:rsidR="00143C32" w:rsidRPr="00150E09">
        <w:rPr>
          <w:rFonts w:ascii="Verdana" w:hAnsi="Verdana"/>
          <w:sz w:val="20"/>
          <w:szCs w:val="20"/>
          <w:lang w:val="en-GB"/>
        </w:rPr>
        <w:t xml:space="preserve"> exemption are met</w:t>
      </w:r>
      <w:r w:rsidR="00D727AA" w:rsidRPr="00150E09">
        <w:rPr>
          <w:rFonts w:ascii="Verdana" w:hAnsi="Verdana"/>
          <w:sz w:val="20"/>
          <w:szCs w:val="20"/>
          <w:lang w:val="en-GB"/>
        </w:rPr>
        <w:t xml:space="preserve">. This information should be submitted </w:t>
      </w:r>
      <w:r w:rsidR="00D727AA" w:rsidRPr="00150E09">
        <w:rPr>
          <w:rFonts w:ascii="Verdana" w:hAnsi="Verdana"/>
          <w:sz w:val="20"/>
          <w:szCs w:val="20"/>
          <w:lang w:val="en-GB"/>
        </w:rPr>
        <w:lastRenderedPageBreak/>
        <w:t xml:space="preserve">before </w:t>
      </w:r>
      <w:r w:rsidR="00D97371">
        <w:rPr>
          <w:rFonts w:ascii="Verdana" w:hAnsi="Verdana"/>
          <w:sz w:val="20"/>
          <w:szCs w:val="20"/>
          <w:lang w:val="en-GB"/>
        </w:rPr>
        <w:t>14 December 2021</w:t>
      </w:r>
      <w:r w:rsidR="00D727AA" w:rsidRPr="00150E09">
        <w:rPr>
          <w:rFonts w:ascii="Verdana" w:hAnsi="Verdana"/>
          <w:sz w:val="20"/>
          <w:szCs w:val="20"/>
          <w:lang w:val="en-GB"/>
        </w:rPr>
        <w:t xml:space="preserve">. </w:t>
      </w:r>
      <w:r w:rsidR="00143C32" w:rsidRPr="00150E09">
        <w:rPr>
          <w:rFonts w:ascii="Verdana" w:hAnsi="Verdana"/>
          <w:sz w:val="20"/>
          <w:szCs w:val="20"/>
          <w:lang w:val="en-GB"/>
        </w:rPr>
        <w:t xml:space="preserve"> Subsequently, Prosus will need to file a Dutch </w:t>
      </w:r>
      <w:r w:rsidR="00615A98" w:rsidRPr="00150E09">
        <w:rPr>
          <w:rFonts w:ascii="Verdana" w:hAnsi="Verdana"/>
          <w:sz w:val="20"/>
          <w:szCs w:val="20"/>
          <w:lang w:val="en-GB"/>
        </w:rPr>
        <w:t>DWT</w:t>
      </w:r>
      <w:r w:rsidR="00143C32" w:rsidRPr="00150E09">
        <w:rPr>
          <w:rFonts w:ascii="Verdana" w:hAnsi="Verdana"/>
          <w:sz w:val="20"/>
          <w:szCs w:val="20"/>
          <w:lang w:val="en-GB"/>
        </w:rPr>
        <w:t xml:space="preserve"> notification with the Dutch tax authorities.</w:t>
      </w:r>
    </w:p>
    <w:p w14:paraId="5E99C936" w14:textId="77777777" w:rsidR="00143C32" w:rsidRPr="00150E09" w:rsidRDefault="00143C32" w:rsidP="00615A98">
      <w:pPr>
        <w:ind w:left="851"/>
        <w:jc w:val="both"/>
        <w:rPr>
          <w:rFonts w:ascii="Verdana" w:hAnsi="Verdana"/>
          <w:sz w:val="20"/>
          <w:szCs w:val="20"/>
          <w:lang w:val="en-GB"/>
        </w:rPr>
      </w:pPr>
    </w:p>
    <w:p w14:paraId="239EEAD4" w14:textId="1459B975" w:rsidR="00143C32" w:rsidRPr="00150E09" w:rsidRDefault="00143C32" w:rsidP="00EE2D9C">
      <w:pPr>
        <w:pStyle w:val="ListParagraph"/>
        <w:ind w:left="1224"/>
        <w:jc w:val="both"/>
        <w:rPr>
          <w:rFonts w:ascii="Verdana" w:hAnsi="Verdana"/>
          <w:sz w:val="20"/>
          <w:szCs w:val="20"/>
          <w:lang w:val="en-GB"/>
        </w:rPr>
      </w:pPr>
      <w:r w:rsidRPr="00150E09">
        <w:rPr>
          <w:rFonts w:ascii="Verdana" w:hAnsi="Verdana"/>
          <w:sz w:val="20"/>
          <w:szCs w:val="20"/>
          <w:lang w:val="en-GB"/>
        </w:rPr>
        <w:t xml:space="preserve">Shareholders are advised that Prosus will, </w:t>
      </w:r>
      <w:proofErr w:type="gramStart"/>
      <w:r w:rsidRPr="00150E09">
        <w:rPr>
          <w:rFonts w:ascii="Verdana" w:hAnsi="Verdana"/>
          <w:sz w:val="20"/>
          <w:szCs w:val="20"/>
          <w:lang w:val="en-GB"/>
        </w:rPr>
        <w:t>as a general rule</w:t>
      </w:r>
      <w:proofErr w:type="gramEnd"/>
      <w:r w:rsidRPr="00150E09">
        <w:rPr>
          <w:rFonts w:ascii="Verdana" w:hAnsi="Verdana"/>
          <w:sz w:val="20"/>
          <w:szCs w:val="20"/>
          <w:lang w:val="en-GB"/>
        </w:rPr>
        <w:t xml:space="preserve">, initially withhold 15% on ALL dividends distributed on the dividend payment date, being </w:t>
      </w:r>
      <w:r w:rsidR="00C836E9" w:rsidRPr="00150E09">
        <w:rPr>
          <w:rFonts w:ascii="Verdana" w:hAnsi="Verdana"/>
          <w:sz w:val="20"/>
          <w:szCs w:val="20"/>
          <w:lang w:val="en-GB"/>
        </w:rPr>
        <w:t xml:space="preserve">Tuesday, </w:t>
      </w:r>
      <w:r w:rsidR="00D97371" w:rsidRPr="00D97371">
        <w:rPr>
          <w:rFonts w:ascii="Verdana" w:hAnsi="Verdana"/>
          <w:sz w:val="20"/>
          <w:szCs w:val="20"/>
          <w:lang w:val="en-GB"/>
        </w:rPr>
        <w:t>2</w:t>
      </w:r>
      <w:r w:rsidR="000E4F49">
        <w:rPr>
          <w:rFonts w:ascii="Verdana" w:hAnsi="Verdana"/>
          <w:sz w:val="20"/>
          <w:szCs w:val="20"/>
          <w:lang w:val="en-GB"/>
        </w:rPr>
        <w:t>3</w:t>
      </w:r>
      <w:r w:rsidR="00D97371" w:rsidRPr="00D97371">
        <w:rPr>
          <w:rFonts w:ascii="Verdana" w:hAnsi="Verdana"/>
          <w:sz w:val="20"/>
          <w:szCs w:val="20"/>
          <w:lang w:val="en-GB"/>
        </w:rPr>
        <w:t xml:space="preserve"> November 2021</w:t>
      </w:r>
      <w:r w:rsidRPr="00150E09">
        <w:rPr>
          <w:rFonts w:ascii="Verdana" w:hAnsi="Verdana"/>
          <w:sz w:val="20"/>
          <w:szCs w:val="20"/>
          <w:lang w:val="en-GB"/>
        </w:rPr>
        <w:t>. If</w:t>
      </w:r>
      <w:r w:rsidR="00EE2D9C" w:rsidRPr="00150E09">
        <w:rPr>
          <w:rFonts w:ascii="Verdana" w:hAnsi="Verdana"/>
          <w:sz w:val="20"/>
          <w:szCs w:val="20"/>
          <w:lang w:val="en-GB"/>
        </w:rPr>
        <w:t>,</w:t>
      </w:r>
      <w:r w:rsidRPr="00150E09">
        <w:rPr>
          <w:rFonts w:ascii="Verdana" w:hAnsi="Verdana"/>
          <w:sz w:val="20"/>
          <w:szCs w:val="20"/>
          <w:lang w:val="en-GB"/>
        </w:rPr>
        <w:t xml:space="preserve"> </w:t>
      </w:r>
      <w:r w:rsidR="00EE2D9C" w:rsidRPr="00150E09">
        <w:rPr>
          <w:rFonts w:ascii="Verdana" w:hAnsi="Verdana"/>
          <w:sz w:val="20"/>
          <w:szCs w:val="20"/>
          <w:lang w:val="en-GB"/>
        </w:rPr>
        <w:t xml:space="preserve">however, ABN AMRO </w:t>
      </w:r>
      <w:r w:rsidRPr="00150E09">
        <w:rPr>
          <w:rFonts w:ascii="Verdana" w:hAnsi="Verdana"/>
          <w:sz w:val="20"/>
          <w:szCs w:val="20"/>
          <w:lang w:val="en-GB"/>
        </w:rPr>
        <w:t xml:space="preserve">has been provided with proof, to its satisfaction, </w:t>
      </w:r>
      <w:r w:rsidR="00D727AA" w:rsidRPr="00150E09">
        <w:rPr>
          <w:rFonts w:ascii="Verdana" w:hAnsi="Verdana"/>
          <w:sz w:val="20"/>
          <w:szCs w:val="20"/>
          <w:lang w:val="en-GB"/>
        </w:rPr>
        <w:t xml:space="preserve">ultimately </w:t>
      </w:r>
      <w:r w:rsidR="00D97371">
        <w:rPr>
          <w:rFonts w:ascii="Verdana" w:hAnsi="Verdana"/>
          <w:sz w:val="20"/>
          <w:szCs w:val="20"/>
          <w:lang w:val="en-GB"/>
        </w:rPr>
        <w:t>14 December 2021</w:t>
      </w:r>
      <w:r w:rsidRPr="00150E09">
        <w:rPr>
          <w:rFonts w:ascii="Verdana" w:hAnsi="Verdana"/>
          <w:sz w:val="20"/>
          <w:szCs w:val="20"/>
          <w:lang w:val="en-GB"/>
        </w:rPr>
        <w:t xml:space="preserve">, that the relevant shareholder qualifies for </w:t>
      </w:r>
      <w:r w:rsidR="00EE2D9C" w:rsidRPr="00150E09">
        <w:rPr>
          <w:rFonts w:ascii="Verdana" w:hAnsi="Verdana"/>
          <w:sz w:val="20"/>
          <w:szCs w:val="20"/>
          <w:lang w:val="en-GB"/>
        </w:rPr>
        <w:t xml:space="preserve">an exemption </w:t>
      </w:r>
      <w:r w:rsidRPr="00150E09">
        <w:rPr>
          <w:rFonts w:ascii="Verdana" w:hAnsi="Verdana"/>
          <w:sz w:val="20"/>
          <w:szCs w:val="20"/>
          <w:lang w:val="en-GB"/>
        </w:rPr>
        <w:t xml:space="preserve">from Dutch </w:t>
      </w:r>
      <w:r w:rsidR="00615A98" w:rsidRPr="00150E09">
        <w:rPr>
          <w:rFonts w:ascii="Verdana" w:hAnsi="Verdana"/>
          <w:sz w:val="20"/>
          <w:szCs w:val="20"/>
          <w:lang w:val="en-GB"/>
        </w:rPr>
        <w:t>DWT</w:t>
      </w:r>
      <w:r w:rsidR="00EE2D9C" w:rsidRPr="00150E09">
        <w:rPr>
          <w:rFonts w:ascii="Verdana" w:hAnsi="Verdana"/>
          <w:sz w:val="20"/>
          <w:szCs w:val="20"/>
          <w:lang w:val="en-GB"/>
        </w:rPr>
        <w:t>, no amount of DWT will be withheld, and the 15% DWT that otherwise would have been withheld will be paid out by Prosus to the relevant shareholder directly, after the DWT return has been filed by Prosus with the Dutch tax authorities.</w:t>
      </w:r>
    </w:p>
    <w:p w14:paraId="22A3868F" w14:textId="77777777" w:rsidR="00143C32" w:rsidRPr="00150E09" w:rsidRDefault="00143C32" w:rsidP="00615A98">
      <w:pPr>
        <w:ind w:left="851"/>
        <w:jc w:val="both"/>
        <w:rPr>
          <w:rFonts w:ascii="Verdana" w:hAnsi="Verdana"/>
          <w:sz w:val="20"/>
          <w:szCs w:val="20"/>
          <w:lang w:val="en-GB"/>
        </w:rPr>
      </w:pPr>
    </w:p>
    <w:p w14:paraId="766DD09F" w14:textId="253620DB" w:rsidR="00143C32" w:rsidRPr="00150E09" w:rsidRDefault="00143C32" w:rsidP="00615A98">
      <w:pPr>
        <w:pStyle w:val="ListParagraph"/>
        <w:keepNext/>
        <w:numPr>
          <w:ilvl w:val="1"/>
          <w:numId w:val="8"/>
        </w:numPr>
        <w:ind w:hanging="792"/>
        <w:jc w:val="both"/>
        <w:rPr>
          <w:rFonts w:ascii="Verdana" w:hAnsi="Verdana"/>
          <w:b/>
          <w:bCs/>
          <w:sz w:val="20"/>
          <w:szCs w:val="20"/>
          <w:lang w:val="en-GB"/>
        </w:rPr>
      </w:pPr>
      <w:bookmarkStart w:id="8" w:name="_Hlk48036770"/>
      <w:r w:rsidRPr="00150E09">
        <w:rPr>
          <w:rFonts w:ascii="Verdana" w:hAnsi="Verdana"/>
          <w:b/>
          <w:bCs/>
          <w:sz w:val="20"/>
          <w:szCs w:val="20"/>
          <w:lang w:val="en-GB"/>
        </w:rPr>
        <w:t>Tax treaty relief</w:t>
      </w:r>
    </w:p>
    <w:p w14:paraId="0559CC6B" w14:textId="6C6E9B8E" w:rsidR="00143C32" w:rsidRDefault="00EE2D9C" w:rsidP="00BB0061">
      <w:pPr>
        <w:ind w:left="792"/>
        <w:jc w:val="both"/>
        <w:rPr>
          <w:rFonts w:ascii="Verdana" w:hAnsi="Verdana"/>
          <w:sz w:val="20"/>
          <w:szCs w:val="20"/>
          <w:lang w:val="en-GB"/>
        </w:rPr>
      </w:pPr>
      <w:r w:rsidRPr="00150E09">
        <w:rPr>
          <w:rFonts w:ascii="Verdana" w:hAnsi="Verdana"/>
          <w:sz w:val="20"/>
          <w:szCs w:val="20"/>
          <w:lang w:val="en-GB"/>
        </w:rPr>
        <w:t>Shareholders</w:t>
      </w:r>
      <w:r w:rsidR="00AF6133" w:rsidRPr="00150E09">
        <w:rPr>
          <w:rFonts w:ascii="Verdana" w:hAnsi="Verdana"/>
          <w:sz w:val="20"/>
          <w:szCs w:val="20"/>
          <w:lang w:val="en-GB"/>
        </w:rPr>
        <w:t xml:space="preserve"> </w:t>
      </w:r>
      <w:r w:rsidRPr="00150E09">
        <w:rPr>
          <w:rFonts w:ascii="Verdana" w:hAnsi="Verdana"/>
          <w:sz w:val="20"/>
          <w:szCs w:val="20"/>
          <w:lang w:val="en-GB"/>
        </w:rPr>
        <w:t>that do not qualify for the domestic exemption from Dutch DWT as outlined in paragraph 1.2</w:t>
      </w:r>
      <w:r w:rsidR="00AF6133" w:rsidRPr="00150E09">
        <w:rPr>
          <w:rFonts w:ascii="Verdana" w:hAnsi="Verdana"/>
          <w:sz w:val="20"/>
          <w:szCs w:val="20"/>
          <w:lang w:val="en-GB"/>
        </w:rPr>
        <w:t>,</w:t>
      </w:r>
      <w:r w:rsidR="00141834" w:rsidRPr="00150E09">
        <w:rPr>
          <w:rFonts w:ascii="Verdana" w:hAnsi="Verdana"/>
          <w:sz w:val="20"/>
          <w:szCs w:val="20"/>
          <w:lang w:val="en-GB"/>
        </w:rPr>
        <w:t xml:space="preserve"> </w:t>
      </w:r>
      <w:r w:rsidRPr="00150E09">
        <w:rPr>
          <w:rFonts w:ascii="Verdana" w:hAnsi="Verdana"/>
          <w:sz w:val="20"/>
          <w:szCs w:val="20"/>
          <w:lang w:val="en-GB"/>
        </w:rPr>
        <w:t>may qualify for an exemption from or reduction of Dutch DWT on the basis of a relevant tax treaty concluded by the Netherlands</w:t>
      </w:r>
      <w:r w:rsidR="00141834" w:rsidRPr="00150E09">
        <w:rPr>
          <w:rFonts w:ascii="Verdana" w:hAnsi="Verdana"/>
          <w:sz w:val="20"/>
          <w:szCs w:val="20"/>
          <w:lang w:val="en-GB"/>
        </w:rPr>
        <w:t xml:space="preserve">. The claiming of tax treaty relief or a credit will generally be subject to formal requirements. </w:t>
      </w:r>
      <w:r w:rsidR="00D57904" w:rsidRPr="00150E09">
        <w:rPr>
          <w:rFonts w:ascii="Verdana" w:hAnsi="Verdana"/>
          <w:sz w:val="20"/>
          <w:szCs w:val="20"/>
          <w:lang w:val="en-GB"/>
        </w:rPr>
        <w:t xml:space="preserve">Shareholders </w:t>
      </w:r>
      <w:r w:rsidR="001869DA">
        <w:rPr>
          <w:rFonts w:ascii="Verdana" w:hAnsi="Verdana"/>
          <w:sz w:val="20"/>
          <w:szCs w:val="20"/>
          <w:lang w:val="en-GB"/>
        </w:rPr>
        <w:t>sh</w:t>
      </w:r>
      <w:r w:rsidR="00D57904" w:rsidRPr="00150E09">
        <w:rPr>
          <w:rFonts w:ascii="Verdana" w:hAnsi="Verdana"/>
          <w:sz w:val="20"/>
          <w:szCs w:val="20"/>
          <w:lang w:val="en-GB"/>
        </w:rPr>
        <w:t>ould consult their tax advisor to determine if such an exemption or reduction is applicable to their situation</w:t>
      </w:r>
      <w:r w:rsidR="00141834" w:rsidRPr="00150E09">
        <w:rPr>
          <w:rFonts w:ascii="Verdana" w:hAnsi="Verdana"/>
          <w:sz w:val="20"/>
          <w:szCs w:val="20"/>
          <w:lang w:val="en-GB"/>
        </w:rPr>
        <w:t xml:space="preserve"> and in which </w:t>
      </w:r>
      <w:r w:rsidR="00AF6133" w:rsidRPr="00150E09">
        <w:rPr>
          <w:rFonts w:ascii="Verdana" w:hAnsi="Verdana"/>
          <w:sz w:val="20"/>
          <w:szCs w:val="20"/>
          <w:lang w:val="en-GB"/>
        </w:rPr>
        <w:t>way,</w:t>
      </w:r>
      <w:r w:rsidR="00141834" w:rsidRPr="00150E09">
        <w:rPr>
          <w:rFonts w:ascii="Verdana" w:hAnsi="Verdana"/>
          <w:sz w:val="20"/>
          <w:szCs w:val="20"/>
          <w:lang w:val="en-GB"/>
        </w:rPr>
        <w:t xml:space="preserve"> they can claim this </w:t>
      </w:r>
      <w:r w:rsidR="001869DA">
        <w:rPr>
          <w:rFonts w:ascii="Verdana" w:hAnsi="Verdana"/>
          <w:sz w:val="20"/>
          <w:szCs w:val="20"/>
          <w:lang w:val="en-GB"/>
        </w:rPr>
        <w:t xml:space="preserve">DWT </w:t>
      </w:r>
      <w:r w:rsidR="00141834" w:rsidRPr="00150E09">
        <w:rPr>
          <w:rFonts w:ascii="Verdana" w:hAnsi="Verdana"/>
          <w:sz w:val="20"/>
          <w:szCs w:val="20"/>
          <w:lang w:val="en-GB"/>
        </w:rPr>
        <w:t>back</w:t>
      </w:r>
      <w:bookmarkEnd w:id="8"/>
      <w:r w:rsidR="001869DA">
        <w:rPr>
          <w:rFonts w:ascii="Verdana" w:hAnsi="Verdana"/>
          <w:sz w:val="20"/>
          <w:szCs w:val="20"/>
          <w:lang w:val="en-GB"/>
        </w:rPr>
        <w:t xml:space="preserve"> from the Dutch tax authorities.</w:t>
      </w:r>
    </w:p>
    <w:p w14:paraId="57CAF2BC" w14:textId="77777777" w:rsidR="001869DA" w:rsidRPr="00150E09" w:rsidRDefault="001869DA" w:rsidP="00BB0061">
      <w:pPr>
        <w:ind w:left="792"/>
        <w:jc w:val="both"/>
        <w:rPr>
          <w:rFonts w:ascii="Verdana" w:hAnsi="Verdana"/>
          <w:sz w:val="20"/>
          <w:szCs w:val="20"/>
          <w:lang w:val="en-GB"/>
        </w:rPr>
      </w:pPr>
    </w:p>
    <w:p w14:paraId="6103E6E2" w14:textId="4D66700E" w:rsidR="00143C32" w:rsidRPr="00150E09" w:rsidRDefault="00C46B6F" w:rsidP="008F5E8C">
      <w:pPr>
        <w:pStyle w:val="ListParagraph"/>
        <w:keepNext/>
        <w:keepLines/>
        <w:numPr>
          <w:ilvl w:val="0"/>
          <w:numId w:val="8"/>
        </w:numPr>
        <w:ind w:left="357" w:hanging="357"/>
        <w:jc w:val="both"/>
        <w:rPr>
          <w:rFonts w:ascii="Verdana" w:hAnsi="Verdana"/>
          <w:b/>
          <w:bCs/>
          <w:sz w:val="20"/>
          <w:szCs w:val="20"/>
          <w:lang w:val="en-GB"/>
        </w:rPr>
      </w:pPr>
      <w:bookmarkStart w:id="9" w:name="_Ref46250870"/>
      <w:r w:rsidRPr="00150E09">
        <w:rPr>
          <w:rFonts w:ascii="Verdana" w:hAnsi="Verdana"/>
          <w:b/>
          <w:bCs/>
          <w:sz w:val="20"/>
          <w:szCs w:val="20"/>
          <w:lang w:val="en-GB"/>
        </w:rPr>
        <w:t>South African Tax Implications</w:t>
      </w:r>
      <w:bookmarkEnd w:id="9"/>
      <w:r w:rsidRPr="00150E09">
        <w:rPr>
          <w:rFonts w:ascii="Verdana" w:hAnsi="Verdana"/>
          <w:b/>
          <w:bCs/>
          <w:sz w:val="20"/>
          <w:szCs w:val="20"/>
          <w:lang w:val="en-GB"/>
        </w:rPr>
        <w:t xml:space="preserve"> </w:t>
      </w:r>
    </w:p>
    <w:p w14:paraId="11565E8B" w14:textId="264FD0B8" w:rsidR="00143C32" w:rsidRPr="00150E09" w:rsidRDefault="00143C32" w:rsidP="00C46B6F">
      <w:pPr>
        <w:pStyle w:val="ListParagraph"/>
        <w:numPr>
          <w:ilvl w:val="1"/>
          <w:numId w:val="8"/>
        </w:numPr>
        <w:ind w:hanging="792"/>
        <w:jc w:val="both"/>
        <w:rPr>
          <w:rFonts w:ascii="Verdana" w:hAnsi="Verdana"/>
          <w:b/>
          <w:bCs/>
          <w:sz w:val="20"/>
          <w:szCs w:val="20"/>
          <w:lang w:val="en-GB"/>
        </w:rPr>
      </w:pPr>
      <w:r w:rsidRPr="00150E09">
        <w:rPr>
          <w:rFonts w:ascii="Verdana" w:hAnsi="Verdana"/>
          <w:b/>
          <w:bCs/>
          <w:sz w:val="20"/>
          <w:szCs w:val="20"/>
          <w:lang w:val="en-GB"/>
        </w:rPr>
        <w:t>General</w:t>
      </w:r>
    </w:p>
    <w:p w14:paraId="38126D79" w14:textId="3D49E95B" w:rsidR="00E91B75" w:rsidRPr="00150E09" w:rsidRDefault="00E91B75" w:rsidP="00E91B75">
      <w:pPr>
        <w:ind w:left="851"/>
        <w:jc w:val="both"/>
        <w:rPr>
          <w:rFonts w:ascii="Verdana" w:hAnsi="Verdana"/>
          <w:sz w:val="20"/>
          <w:szCs w:val="20"/>
          <w:lang w:val="en-GB"/>
        </w:rPr>
      </w:pPr>
      <w:r w:rsidRPr="00150E09">
        <w:rPr>
          <w:rFonts w:ascii="Verdana" w:hAnsi="Verdana"/>
          <w:sz w:val="20"/>
          <w:szCs w:val="20"/>
          <w:lang w:val="en-GB"/>
        </w:rPr>
        <w:t xml:space="preserve">A capital repayment in respect of a Prosus share that is listed on the JSE will be regarded as a "foreign return of capital" for South African tax purposes.  No South African dividend tax ("SADT") will be withheld on the amounts paid to shareholders as a capital repayment.  </w:t>
      </w:r>
    </w:p>
    <w:p w14:paraId="35FE8224" w14:textId="77777777" w:rsidR="00E91B75" w:rsidRPr="00150E09" w:rsidRDefault="00E91B75" w:rsidP="00E91B75">
      <w:pPr>
        <w:ind w:left="851"/>
        <w:jc w:val="both"/>
        <w:rPr>
          <w:rFonts w:ascii="Verdana" w:hAnsi="Verdana"/>
          <w:sz w:val="20"/>
          <w:szCs w:val="20"/>
          <w:lang w:val="en-GB"/>
        </w:rPr>
      </w:pPr>
    </w:p>
    <w:p w14:paraId="7FD367FB" w14:textId="77777777" w:rsidR="00E91B75" w:rsidRPr="00150E09" w:rsidRDefault="00E91B75" w:rsidP="00E91B75">
      <w:pPr>
        <w:ind w:left="851"/>
        <w:jc w:val="both"/>
        <w:rPr>
          <w:rFonts w:ascii="Verdana" w:hAnsi="Verdana"/>
          <w:sz w:val="20"/>
          <w:szCs w:val="20"/>
          <w:lang w:val="en-GB"/>
        </w:rPr>
      </w:pPr>
      <w:r w:rsidRPr="00150E09">
        <w:rPr>
          <w:rFonts w:ascii="Verdana" w:hAnsi="Verdana"/>
          <w:sz w:val="20"/>
          <w:szCs w:val="20"/>
          <w:lang w:val="en-GB"/>
        </w:rPr>
        <w:t xml:space="preserve">For shareholders holding Prosus shares as a capital investment, the capital repayment will reduce the South African tax base cost of the Prosus shares in the hands of the shareholder by an amount equal to the capital repayment.  To the extent that the capital repayment may exceed the tax base cost of the Prosus shares, taxable gains may result shareholders subject to South African capital gains tax. </w:t>
      </w:r>
    </w:p>
    <w:p w14:paraId="6C48FE45" w14:textId="77777777" w:rsidR="00E91B75" w:rsidRPr="00150E09" w:rsidRDefault="00E91B75" w:rsidP="00E91B75">
      <w:pPr>
        <w:ind w:left="851"/>
        <w:jc w:val="both"/>
        <w:rPr>
          <w:rFonts w:ascii="Verdana" w:hAnsi="Verdana"/>
          <w:sz w:val="20"/>
          <w:szCs w:val="20"/>
          <w:lang w:val="en-GB"/>
        </w:rPr>
      </w:pPr>
    </w:p>
    <w:p w14:paraId="6B51CA06" w14:textId="69C1C089" w:rsidR="00143C32" w:rsidRPr="00150E09" w:rsidRDefault="00E91B75" w:rsidP="00E91B75">
      <w:pPr>
        <w:ind w:left="851"/>
        <w:jc w:val="both"/>
        <w:rPr>
          <w:rFonts w:ascii="Verdana" w:hAnsi="Verdana"/>
          <w:sz w:val="20"/>
          <w:szCs w:val="20"/>
          <w:lang w:val="en-GB"/>
        </w:rPr>
      </w:pPr>
      <w:r w:rsidRPr="00150E09">
        <w:rPr>
          <w:rFonts w:ascii="Verdana" w:hAnsi="Verdana"/>
          <w:sz w:val="20"/>
          <w:szCs w:val="20"/>
          <w:lang w:val="en-GB"/>
        </w:rPr>
        <w:t xml:space="preserve">Where a shareholder elects to receive a dividend in respect of a Prosus share that is listed on the JSE, such distribution will be regarded as a "foreign dividend" for South African income tax purposes and should generally be exempt from normal tax in South Africa.  However such foreign dividends will, </w:t>
      </w:r>
      <w:r w:rsidR="001D1780" w:rsidRPr="00150E09">
        <w:rPr>
          <w:rFonts w:ascii="Verdana" w:hAnsi="Verdana"/>
          <w:sz w:val="20"/>
          <w:szCs w:val="20"/>
          <w:lang w:val="en-GB"/>
        </w:rPr>
        <w:t>generally</w:t>
      </w:r>
      <w:r w:rsidR="001869DA">
        <w:rPr>
          <w:rFonts w:ascii="Verdana" w:hAnsi="Verdana"/>
          <w:sz w:val="20"/>
          <w:szCs w:val="20"/>
          <w:lang w:val="en-GB"/>
        </w:rPr>
        <w:t xml:space="preserve"> and in addition to being subject to Dutch DWT</w:t>
      </w:r>
      <w:r w:rsidRPr="00150E09">
        <w:rPr>
          <w:rFonts w:ascii="Verdana" w:hAnsi="Verdana"/>
          <w:sz w:val="20"/>
          <w:szCs w:val="20"/>
          <w:lang w:val="en-GB"/>
        </w:rPr>
        <w:t>, be subject to 20% SADT, to be withheld by the regulated intermediary in South Africa (CSDP), leaving a distribution amount per share net of SADT, unless</w:t>
      </w:r>
      <w:r w:rsidR="00143C32" w:rsidRPr="00150E09">
        <w:rPr>
          <w:rFonts w:ascii="Verdana" w:hAnsi="Verdana"/>
          <w:sz w:val="20"/>
          <w:szCs w:val="20"/>
          <w:lang w:val="en-GB"/>
        </w:rPr>
        <w:t>:</w:t>
      </w:r>
    </w:p>
    <w:p w14:paraId="3BC042D6" w14:textId="77777777" w:rsidR="00143C32" w:rsidRPr="00150E09" w:rsidRDefault="00143C32" w:rsidP="00143C32">
      <w:pPr>
        <w:jc w:val="both"/>
        <w:rPr>
          <w:rFonts w:ascii="Verdana" w:hAnsi="Verdana"/>
          <w:sz w:val="20"/>
          <w:szCs w:val="20"/>
          <w:lang w:val="en-GB"/>
        </w:rPr>
      </w:pPr>
    </w:p>
    <w:p w14:paraId="3C552163" w14:textId="400B5E04" w:rsidR="00C46B6F" w:rsidRPr="00150E09" w:rsidRDefault="00143C32" w:rsidP="00615A98">
      <w:pPr>
        <w:pStyle w:val="ListParagraph"/>
        <w:numPr>
          <w:ilvl w:val="2"/>
          <w:numId w:val="8"/>
        </w:numPr>
        <w:ind w:hanging="1224"/>
        <w:jc w:val="both"/>
        <w:rPr>
          <w:rFonts w:ascii="Verdana" w:hAnsi="Verdana"/>
          <w:sz w:val="20"/>
          <w:szCs w:val="20"/>
          <w:lang w:val="en-GB"/>
        </w:rPr>
      </w:pPr>
      <w:r w:rsidRPr="00150E09">
        <w:rPr>
          <w:rFonts w:ascii="Verdana" w:hAnsi="Verdana"/>
          <w:sz w:val="20"/>
          <w:szCs w:val="20"/>
          <w:lang w:val="en-GB"/>
        </w:rPr>
        <w:t>a shareholder qualifies for an exemption from</w:t>
      </w:r>
      <w:r w:rsidR="00E91B75" w:rsidRPr="00150E09">
        <w:rPr>
          <w:rFonts w:ascii="Verdana" w:hAnsi="Verdana"/>
          <w:sz w:val="20"/>
          <w:szCs w:val="20"/>
          <w:lang w:val="en-GB"/>
        </w:rPr>
        <w:t>, or a reduction of,</w:t>
      </w:r>
      <w:r w:rsidRPr="00150E09">
        <w:rPr>
          <w:rFonts w:ascii="Verdana" w:hAnsi="Verdana"/>
          <w:sz w:val="20"/>
          <w:szCs w:val="20"/>
          <w:lang w:val="en-GB"/>
        </w:rPr>
        <w:t xml:space="preserve"> SADT</w:t>
      </w:r>
      <w:r w:rsidR="00E91B75" w:rsidRPr="00150E09">
        <w:rPr>
          <w:rFonts w:ascii="Verdana" w:hAnsi="Verdana"/>
          <w:sz w:val="20"/>
          <w:szCs w:val="20"/>
          <w:lang w:val="en-GB"/>
        </w:rPr>
        <w:t>,</w:t>
      </w:r>
      <w:r w:rsidRPr="00150E09">
        <w:rPr>
          <w:rFonts w:ascii="Verdana" w:hAnsi="Verdana"/>
          <w:sz w:val="20"/>
          <w:szCs w:val="20"/>
          <w:lang w:val="en-GB"/>
        </w:rPr>
        <w:t xml:space="preserve"> on the basis of South African domestic law</w:t>
      </w:r>
      <w:r w:rsidR="00E91B75" w:rsidRPr="00150E09">
        <w:rPr>
          <w:rFonts w:ascii="Verdana" w:hAnsi="Verdana"/>
          <w:sz w:val="20"/>
          <w:szCs w:val="20"/>
          <w:lang w:val="en-GB"/>
        </w:rPr>
        <w:t xml:space="preserve"> or a tax treaty concluded by South Africa</w:t>
      </w:r>
      <w:r w:rsidRPr="00150E09">
        <w:rPr>
          <w:rFonts w:ascii="Verdana" w:hAnsi="Verdana"/>
          <w:sz w:val="20"/>
          <w:szCs w:val="20"/>
          <w:lang w:val="en-GB"/>
        </w:rPr>
        <w:t xml:space="preserve"> and</w:t>
      </w:r>
      <w:r w:rsidR="00E91B75" w:rsidRPr="00150E09">
        <w:rPr>
          <w:rFonts w:ascii="Verdana" w:hAnsi="Verdana"/>
          <w:sz w:val="20"/>
          <w:szCs w:val="20"/>
          <w:lang w:val="en-GB"/>
        </w:rPr>
        <w:t xml:space="preserve"> before the dividend is </w:t>
      </w:r>
      <w:r w:rsidR="00E91B75" w:rsidRPr="00150E09">
        <w:rPr>
          <w:rFonts w:ascii="Verdana" w:hAnsi="Verdana"/>
          <w:sz w:val="20"/>
          <w:szCs w:val="20"/>
          <w:lang w:val="en-GB"/>
        </w:rPr>
        <w:lastRenderedPageBreak/>
        <w:t xml:space="preserve">paid, </w:t>
      </w:r>
      <w:r w:rsidRPr="00150E09">
        <w:rPr>
          <w:rFonts w:ascii="Verdana" w:hAnsi="Verdana"/>
          <w:sz w:val="20"/>
          <w:szCs w:val="20"/>
          <w:lang w:val="en-GB"/>
        </w:rPr>
        <w:t xml:space="preserve">the formal requirements to apply such exemption </w:t>
      </w:r>
      <w:r w:rsidR="00E91B75" w:rsidRPr="00150E09">
        <w:rPr>
          <w:rFonts w:ascii="Verdana" w:hAnsi="Verdana"/>
          <w:sz w:val="20"/>
          <w:szCs w:val="20"/>
          <w:lang w:val="en-GB"/>
        </w:rPr>
        <w:t xml:space="preserve">or reduction </w:t>
      </w:r>
      <w:r w:rsidRPr="00150E09">
        <w:rPr>
          <w:rFonts w:ascii="Verdana" w:hAnsi="Verdana"/>
          <w:sz w:val="20"/>
          <w:szCs w:val="20"/>
          <w:lang w:val="en-GB"/>
        </w:rPr>
        <w:t>from SADT are satisfied (insofar as applicable)</w:t>
      </w:r>
      <w:r w:rsidR="00E91B75" w:rsidRPr="00150E09">
        <w:rPr>
          <w:rFonts w:ascii="Verdana" w:hAnsi="Verdana"/>
          <w:sz w:val="20"/>
          <w:szCs w:val="20"/>
          <w:lang w:val="en-GB"/>
        </w:rPr>
        <w:t>; or</w:t>
      </w:r>
      <w:r w:rsidR="00C46B6F" w:rsidRPr="00150E09">
        <w:rPr>
          <w:rFonts w:ascii="Verdana" w:hAnsi="Verdana"/>
          <w:sz w:val="20"/>
          <w:szCs w:val="20"/>
          <w:lang w:val="en-GB"/>
        </w:rPr>
        <w:t xml:space="preserve"> </w:t>
      </w:r>
    </w:p>
    <w:p w14:paraId="15DC2624" w14:textId="77777777" w:rsidR="00E91B75" w:rsidRPr="00150E09" w:rsidRDefault="00E91B75" w:rsidP="00244D61">
      <w:pPr>
        <w:pStyle w:val="ListParagraph"/>
        <w:rPr>
          <w:rFonts w:ascii="Verdana" w:hAnsi="Verdana"/>
          <w:sz w:val="20"/>
          <w:szCs w:val="20"/>
          <w:lang w:val="en-GB"/>
        </w:rPr>
      </w:pPr>
    </w:p>
    <w:p w14:paraId="07BE6C5C" w14:textId="77777777" w:rsidR="00E91B75" w:rsidRPr="00150E09" w:rsidRDefault="00E91B75" w:rsidP="00E91B75">
      <w:pPr>
        <w:pStyle w:val="ListParagraph"/>
        <w:numPr>
          <w:ilvl w:val="2"/>
          <w:numId w:val="8"/>
        </w:numPr>
        <w:ind w:hanging="1224"/>
        <w:jc w:val="both"/>
        <w:rPr>
          <w:rFonts w:ascii="Verdana" w:hAnsi="Verdana"/>
          <w:sz w:val="20"/>
          <w:szCs w:val="20"/>
          <w:lang w:val="en-GB"/>
        </w:rPr>
      </w:pPr>
      <w:r w:rsidRPr="00150E09">
        <w:rPr>
          <w:rFonts w:ascii="Verdana" w:hAnsi="Verdana"/>
          <w:sz w:val="20"/>
          <w:szCs w:val="20"/>
          <w:lang w:val="en-GB"/>
        </w:rPr>
        <w:t>The dividend is paid to another CSDP; or</w:t>
      </w:r>
    </w:p>
    <w:p w14:paraId="2F4FBBD2" w14:textId="2AFB721F" w:rsidR="00E91B75" w:rsidRPr="00150E09" w:rsidRDefault="00E91B75" w:rsidP="00244D61">
      <w:pPr>
        <w:pStyle w:val="ListParagraph"/>
        <w:ind w:left="1224"/>
        <w:jc w:val="both"/>
        <w:rPr>
          <w:rFonts w:ascii="Verdana" w:hAnsi="Verdana"/>
          <w:sz w:val="20"/>
          <w:szCs w:val="20"/>
          <w:lang w:val="en-GB"/>
        </w:rPr>
      </w:pPr>
    </w:p>
    <w:p w14:paraId="20E53C2F" w14:textId="77777777" w:rsidR="00E91B75" w:rsidRPr="00150E09" w:rsidRDefault="00E91B75" w:rsidP="00E91B75">
      <w:pPr>
        <w:pStyle w:val="ListParagraph"/>
        <w:numPr>
          <w:ilvl w:val="2"/>
          <w:numId w:val="8"/>
        </w:numPr>
        <w:ind w:hanging="1224"/>
        <w:jc w:val="both"/>
        <w:rPr>
          <w:rFonts w:ascii="Verdana" w:hAnsi="Verdana"/>
          <w:sz w:val="20"/>
          <w:szCs w:val="20"/>
          <w:lang w:val="en-GB"/>
        </w:rPr>
      </w:pPr>
      <w:r w:rsidRPr="00150E09">
        <w:rPr>
          <w:rFonts w:ascii="Verdana" w:hAnsi="Verdana"/>
          <w:sz w:val="20"/>
          <w:szCs w:val="20"/>
          <w:lang w:val="en-GB"/>
        </w:rPr>
        <w:t>The beneficial owner of such dividend is a natural person, deceased estate or insolvent estate in respect of a dividend paid in respect of a tax free investment as contemplated in section 12T(1) of the Income Tax Act 58 of 1962 (as amended).</w:t>
      </w:r>
    </w:p>
    <w:p w14:paraId="00BC77B3" w14:textId="77777777" w:rsidR="009A6BFA" w:rsidRPr="00150E09" w:rsidRDefault="009A6BFA" w:rsidP="00244D61">
      <w:pPr>
        <w:pStyle w:val="ListParagraph"/>
        <w:ind w:left="1224"/>
        <w:jc w:val="both"/>
        <w:rPr>
          <w:rFonts w:ascii="Verdana" w:hAnsi="Verdana"/>
          <w:sz w:val="20"/>
          <w:szCs w:val="20"/>
          <w:lang w:val="en-GB"/>
        </w:rPr>
      </w:pPr>
    </w:p>
    <w:p w14:paraId="1F25F313" w14:textId="0F2289B6" w:rsidR="00143C32" w:rsidRPr="00150E09" w:rsidRDefault="00143C32" w:rsidP="00615A98">
      <w:pPr>
        <w:ind w:left="851"/>
        <w:jc w:val="both"/>
        <w:rPr>
          <w:rFonts w:ascii="Verdana" w:hAnsi="Verdana"/>
          <w:sz w:val="20"/>
          <w:szCs w:val="20"/>
          <w:lang w:val="en-GB"/>
        </w:rPr>
      </w:pPr>
      <w:proofErr w:type="gramStart"/>
      <w:r w:rsidRPr="00150E09">
        <w:rPr>
          <w:rFonts w:ascii="Verdana" w:hAnsi="Verdana"/>
          <w:sz w:val="20"/>
          <w:szCs w:val="20"/>
          <w:lang w:val="en-GB"/>
        </w:rPr>
        <w:t>In order to</w:t>
      </w:r>
      <w:proofErr w:type="gramEnd"/>
      <w:r w:rsidRPr="00150E09">
        <w:rPr>
          <w:rFonts w:ascii="Verdana" w:hAnsi="Verdana"/>
          <w:sz w:val="20"/>
          <w:szCs w:val="20"/>
          <w:lang w:val="en-GB"/>
        </w:rPr>
        <w:t xml:space="preserve"> qualify for any exemption </w:t>
      </w:r>
      <w:r w:rsidR="00E91B75" w:rsidRPr="00150E09">
        <w:rPr>
          <w:rFonts w:ascii="Verdana" w:hAnsi="Verdana"/>
          <w:sz w:val="20"/>
          <w:szCs w:val="20"/>
          <w:lang w:val="en-GB"/>
        </w:rPr>
        <w:t xml:space="preserve">or reduction </w:t>
      </w:r>
      <w:r w:rsidRPr="00150E09">
        <w:rPr>
          <w:rFonts w:ascii="Verdana" w:hAnsi="Verdana"/>
          <w:sz w:val="20"/>
          <w:szCs w:val="20"/>
          <w:lang w:val="en-GB"/>
        </w:rPr>
        <w:t xml:space="preserve">from SADT </w:t>
      </w:r>
      <w:r w:rsidR="00E91B75" w:rsidRPr="00150E09">
        <w:rPr>
          <w:rFonts w:ascii="Verdana" w:hAnsi="Verdana"/>
          <w:sz w:val="20"/>
          <w:szCs w:val="20"/>
          <w:lang w:val="en-GB"/>
        </w:rPr>
        <w:t xml:space="preserve">described in paragraph 2.1.1. </w:t>
      </w:r>
      <w:r w:rsidRPr="00150E09">
        <w:rPr>
          <w:rFonts w:ascii="Verdana" w:hAnsi="Verdana"/>
          <w:sz w:val="20"/>
          <w:szCs w:val="20"/>
          <w:lang w:val="en-GB"/>
        </w:rPr>
        <w:t xml:space="preserve">the </w:t>
      </w:r>
      <w:r w:rsidR="00E91B75" w:rsidRPr="00150E09">
        <w:rPr>
          <w:rFonts w:ascii="Verdana" w:hAnsi="Verdana"/>
          <w:sz w:val="20"/>
          <w:szCs w:val="20"/>
          <w:lang w:val="en-GB"/>
        </w:rPr>
        <w:t>person to whom</w:t>
      </w:r>
      <w:r w:rsidRPr="00150E09">
        <w:rPr>
          <w:rFonts w:ascii="Verdana" w:hAnsi="Verdana"/>
          <w:sz w:val="20"/>
          <w:szCs w:val="20"/>
          <w:lang w:val="en-GB"/>
        </w:rPr>
        <w:t xml:space="preserve"> the dividend </w:t>
      </w:r>
      <w:r w:rsidR="00E91B75" w:rsidRPr="00150E09">
        <w:rPr>
          <w:rFonts w:ascii="Verdana" w:hAnsi="Verdana"/>
          <w:sz w:val="20"/>
          <w:szCs w:val="20"/>
          <w:lang w:val="en-GB"/>
        </w:rPr>
        <w:t xml:space="preserve">is paid </w:t>
      </w:r>
      <w:r w:rsidRPr="00150E09">
        <w:rPr>
          <w:rFonts w:ascii="Verdana" w:hAnsi="Verdana"/>
          <w:sz w:val="20"/>
          <w:szCs w:val="20"/>
          <w:lang w:val="en-GB"/>
        </w:rPr>
        <w:t>must provide the following documentation to the CSDP</w:t>
      </w:r>
      <w:r w:rsidR="00E91B75" w:rsidRPr="00150E09">
        <w:rPr>
          <w:rFonts w:ascii="Verdana" w:hAnsi="Verdana"/>
          <w:sz w:val="20"/>
          <w:szCs w:val="20"/>
          <w:lang w:val="en-GB"/>
        </w:rPr>
        <w:t xml:space="preserve"> before the dividend is paid</w:t>
      </w:r>
      <w:r w:rsidRPr="00150E09">
        <w:rPr>
          <w:rFonts w:ascii="Verdana" w:hAnsi="Verdana"/>
          <w:sz w:val="20"/>
          <w:szCs w:val="20"/>
          <w:lang w:val="en-GB"/>
        </w:rPr>
        <w:t>:</w:t>
      </w:r>
    </w:p>
    <w:p w14:paraId="13ACDC3D" w14:textId="77777777" w:rsidR="00C46B6F" w:rsidRPr="00150E09" w:rsidRDefault="00C46B6F" w:rsidP="00C46B6F">
      <w:pPr>
        <w:ind w:left="426"/>
        <w:jc w:val="both"/>
        <w:rPr>
          <w:rFonts w:ascii="Verdana" w:hAnsi="Verdana"/>
          <w:sz w:val="20"/>
          <w:szCs w:val="20"/>
          <w:lang w:val="en-GB"/>
        </w:rPr>
      </w:pPr>
    </w:p>
    <w:p w14:paraId="4B3698DE" w14:textId="3B09BED1" w:rsidR="00143C32" w:rsidRPr="00150E09" w:rsidRDefault="00143C32" w:rsidP="00615A98">
      <w:pPr>
        <w:pStyle w:val="ListParagraph"/>
        <w:numPr>
          <w:ilvl w:val="2"/>
          <w:numId w:val="8"/>
        </w:numPr>
        <w:ind w:hanging="1224"/>
        <w:jc w:val="both"/>
        <w:rPr>
          <w:rFonts w:ascii="Verdana" w:hAnsi="Verdana"/>
          <w:sz w:val="20"/>
          <w:szCs w:val="20"/>
          <w:lang w:val="en-GB"/>
        </w:rPr>
      </w:pPr>
      <w:r w:rsidRPr="00150E09">
        <w:rPr>
          <w:rFonts w:ascii="Verdana" w:hAnsi="Verdana"/>
          <w:sz w:val="20"/>
          <w:szCs w:val="20"/>
          <w:lang w:val="en-GB"/>
        </w:rPr>
        <w:t>a written declaration that the dividend is exempt from SADT in terms of South African domestic law; and</w:t>
      </w:r>
    </w:p>
    <w:p w14:paraId="0893475B" w14:textId="77777777" w:rsidR="00143C32" w:rsidRPr="00150E09" w:rsidRDefault="00143C32" w:rsidP="00615A98">
      <w:pPr>
        <w:pStyle w:val="ListParagraph"/>
        <w:ind w:left="1224"/>
        <w:jc w:val="both"/>
        <w:rPr>
          <w:rFonts w:ascii="Verdana" w:hAnsi="Verdana"/>
          <w:sz w:val="20"/>
          <w:szCs w:val="20"/>
          <w:lang w:val="en-GB"/>
        </w:rPr>
      </w:pPr>
    </w:p>
    <w:p w14:paraId="250D6B41" w14:textId="2E913EDC" w:rsidR="00143C32" w:rsidRPr="00150E09" w:rsidRDefault="00143C32" w:rsidP="00615A98">
      <w:pPr>
        <w:pStyle w:val="ListParagraph"/>
        <w:numPr>
          <w:ilvl w:val="2"/>
          <w:numId w:val="8"/>
        </w:numPr>
        <w:ind w:hanging="1224"/>
        <w:jc w:val="both"/>
        <w:rPr>
          <w:rFonts w:ascii="Verdana" w:hAnsi="Verdana"/>
          <w:sz w:val="20"/>
          <w:szCs w:val="20"/>
          <w:lang w:val="en-GB"/>
        </w:rPr>
      </w:pPr>
      <w:r w:rsidRPr="00150E09">
        <w:rPr>
          <w:rFonts w:ascii="Verdana" w:hAnsi="Verdana"/>
          <w:sz w:val="20"/>
          <w:szCs w:val="20"/>
          <w:lang w:val="en-GB"/>
        </w:rPr>
        <w:t>a written undertaking to inform the regulated intermediary in writing should the circumstances  affecting the exemption</w:t>
      </w:r>
      <w:r w:rsidR="00E91B75" w:rsidRPr="00150E09">
        <w:rPr>
          <w:rFonts w:ascii="Verdana" w:hAnsi="Verdana"/>
          <w:sz w:val="20"/>
          <w:szCs w:val="20"/>
          <w:lang w:val="en-GB"/>
        </w:rPr>
        <w:t>/reduction</w:t>
      </w:r>
      <w:r w:rsidRPr="00150E09">
        <w:rPr>
          <w:rFonts w:ascii="Verdana" w:hAnsi="Verdana"/>
          <w:sz w:val="20"/>
          <w:szCs w:val="20"/>
          <w:lang w:val="en-GB"/>
        </w:rPr>
        <w:t xml:space="preserve"> applicable change, or should the beneficial owner cease to be the beneficial  owner,  by the date determined by the CSDP, or where no date is determined, by the date of payment of the dividend.</w:t>
      </w:r>
    </w:p>
    <w:p w14:paraId="7E743C3D" w14:textId="77777777" w:rsidR="00143C32" w:rsidRPr="00150E09" w:rsidRDefault="00143C32" w:rsidP="00C46B6F">
      <w:pPr>
        <w:ind w:left="426"/>
        <w:jc w:val="both"/>
        <w:rPr>
          <w:rFonts w:ascii="Verdana" w:hAnsi="Verdana"/>
          <w:sz w:val="20"/>
          <w:szCs w:val="20"/>
          <w:lang w:val="en-GB"/>
        </w:rPr>
      </w:pPr>
    </w:p>
    <w:p w14:paraId="20DF2068" w14:textId="75846B26" w:rsidR="00143C32" w:rsidRPr="00150E09" w:rsidRDefault="00143C32" w:rsidP="00615A98">
      <w:pPr>
        <w:pStyle w:val="ListParagraph"/>
        <w:numPr>
          <w:ilvl w:val="1"/>
          <w:numId w:val="8"/>
        </w:numPr>
        <w:ind w:hanging="792"/>
        <w:jc w:val="both"/>
        <w:rPr>
          <w:rFonts w:ascii="Verdana" w:hAnsi="Verdana"/>
          <w:b/>
          <w:bCs/>
          <w:sz w:val="20"/>
          <w:szCs w:val="20"/>
          <w:lang w:val="en-GB"/>
        </w:rPr>
      </w:pPr>
      <w:r w:rsidRPr="00150E09">
        <w:rPr>
          <w:rFonts w:ascii="Verdana" w:hAnsi="Verdana"/>
          <w:b/>
          <w:bCs/>
          <w:sz w:val="20"/>
          <w:szCs w:val="20"/>
          <w:lang w:val="en-GB"/>
        </w:rPr>
        <w:t xml:space="preserve">Tax implications for </w:t>
      </w:r>
      <w:r w:rsidR="00E91B75" w:rsidRPr="00150E09">
        <w:rPr>
          <w:rFonts w:ascii="Verdana" w:hAnsi="Verdana"/>
          <w:b/>
          <w:bCs/>
          <w:sz w:val="20"/>
          <w:szCs w:val="20"/>
          <w:lang w:val="en-GB"/>
        </w:rPr>
        <w:t xml:space="preserve">South African </w:t>
      </w:r>
      <w:r w:rsidRPr="00150E09">
        <w:rPr>
          <w:rFonts w:ascii="Verdana" w:hAnsi="Verdana"/>
          <w:b/>
          <w:bCs/>
          <w:sz w:val="20"/>
          <w:szCs w:val="20"/>
          <w:lang w:val="en-GB"/>
        </w:rPr>
        <w:t>corporate shareholders</w:t>
      </w:r>
    </w:p>
    <w:p w14:paraId="40C62D0D" w14:textId="7FEA3E80" w:rsidR="00143C32" w:rsidRPr="00150E09" w:rsidRDefault="00143C32" w:rsidP="00615A98">
      <w:pPr>
        <w:ind w:left="851"/>
        <w:jc w:val="both"/>
        <w:rPr>
          <w:rFonts w:ascii="Verdana" w:hAnsi="Verdana"/>
          <w:sz w:val="20"/>
          <w:szCs w:val="20"/>
          <w:lang w:val="en-GB"/>
        </w:rPr>
      </w:pPr>
      <w:r w:rsidRPr="00150E09">
        <w:rPr>
          <w:rFonts w:ascii="Verdana" w:hAnsi="Verdana"/>
          <w:sz w:val="20"/>
          <w:szCs w:val="20"/>
          <w:lang w:val="en-GB"/>
        </w:rPr>
        <w:t>Where the South African resident beneficial owner of the dividend is a company, the dividend will be exempt from SADT in terms of domestic law, provided the documentary requirements set out above are complied with.</w:t>
      </w:r>
    </w:p>
    <w:p w14:paraId="0DBB2950" w14:textId="77777777" w:rsidR="00143C32" w:rsidRPr="00150E09" w:rsidRDefault="00143C32" w:rsidP="00143C32">
      <w:pPr>
        <w:jc w:val="both"/>
        <w:rPr>
          <w:rFonts w:ascii="Verdana" w:hAnsi="Verdana"/>
          <w:sz w:val="20"/>
          <w:szCs w:val="20"/>
          <w:lang w:val="en-GB"/>
        </w:rPr>
      </w:pPr>
    </w:p>
    <w:p w14:paraId="602C9084" w14:textId="220B5A52" w:rsidR="00143C32" w:rsidRPr="00150E09" w:rsidRDefault="00143C32" w:rsidP="00615A98">
      <w:pPr>
        <w:pStyle w:val="ListParagraph"/>
        <w:numPr>
          <w:ilvl w:val="1"/>
          <w:numId w:val="8"/>
        </w:numPr>
        <w:ind w:hanging="792"/>
        <w:jc w:val="both"/>
        <w:rPr>
          <w:rFonts w:ascii="Verdana" w:hAnsi="Verdana"/>
          <w:b/>
          <w:bCs/>
          <w:sz w:val="20"/>
          <w:szCs w:val="20"/>
          <w:lang w:val="en-GB"/>
        </w:rPr>
      </w:pPr>
      <w:r w:rsidRPr="00150E09">
        <w:rPr>
          <w:rFonts w:ascii="Verdana" w:hAnsi="Verdana"/>
          <w:b/>
          <w:bCs/>
          <w:sz w:val="20"/>
          <w:szCs w:val="20"/>
          <w:lang w:val="en-GB"/>
        </w:rPr>
        <w:t xml:space="preserve">Tax implications for </w:t>
      </w:r>
      <w:r w:rsidR="00E91B75" w:rsidRPr="00150E09">
        <w:rPr>
          <w:rFonts w:ascii="Verdana" w:hAnsi="Verdana"/>
          <w:b/>
          <w:bCs/>
          <w:sz w:val="20"/>
          <w:szCs w:val="20"/>
          <w:lang w:val="en-GB"/>
        </w:rPr>
        <w:t xml:space="preserve">South African </w:t>
      </w:r>
      <w:r w:rsidRPr="00150E09">
        <w:rPr>
          <w:rFonts w:ascii="Verdana" w:hAnsi="Verdana"/>
          <w:b/>
          <w:bCs/>
          <w:sz w:val="20"/>
          <w:szCs w:val="20"/>
          <w:lang w:val="en-GB"/>
        </w:rPr>
        <w:t>non-corporate shareholders</w:t>
      </w:r>
    </w:p>
    <w:p w14:paraId="3F0C8CA4" w14:textId="5B71A52D" w:rsidR="00143C32" w:rsidRPr="00150E09" w:rsidRDefault="00143C32" w:rsidP="00615A98">
      <w:pPr>
        <w:ind w:left="851"/>
        <w:jc w:val="both"/>
        <w:rPr>
          <w:rFonts w:ascii="Verdana" w:hAnsi="Verdana"/>
          <w:sz w:val="20"/>
          <w:szCs w:val="20"/>
          <w:lang w:val="en-GB"/>
        </w:rPr>
      </w:pPr>
      <w:r w:rsidRPr="00150E09">
        <w:rPr>
          <w:rFonts w:ascii="Verdana" w:hAnsi="Verdana"/>
          <w:sz w:val="20"/>
          <w:szCs w:val="20"/>
          <w:lang w:val="en-GB"/>
        </w:rPr>
        <w:t xml:space="preserve">Where the South African resident beneficial owner of the dividend is a non-corporate shareholder, the dividend may be exempt from SADT in terms of domestic law. Where the dividend does not qualify for one of the domestic exemptions, SADT will be </w:t>
      </w:r>
      <w:r w:rsidR="001D1780" w:rsidRPr="00150E09">
        <w:rPr>
          <w:rFonts w:ascii="Verdana" w:hAnsi="Verdana"/>
          <w:sz w:val="20"/>
          <w:szCs w:val="20"/>
          <w:lang w:val="en-GB"/>
        </w:rPr>
        <w:t xml:space="preserve">paid </w:t>
      </w:r>
      <w:r w:rsidRPr="00150E09">
        <w:rPr>
          <w:rFonts w:ascii="Verdana" w:hAnsi="Verdana"/>
          <w:sz w:val="20"/>
          <w:szCs w:val="20"/>
          <w:lang w:val="en-GB"/>
        </w:rPr>
        <w:t>at an initial rate of 20</w:t>
      </w:r>
      <w:r w:rsidR="00E91B75" w:rsidRPr="00150E09">
        <w:rPr>
          <w:rFonts w:ascii="Verdana" w:hAnsi="Verdana"/>
          <w:sz w:val="20"/>
          <w:szCs w:val="20"/>
          <w:lang w:val="en-GB"/>
        </w:rPr>
        <w:t xml:space="preserve">%, </w:t>
      </w:r>
      <w:bookmarkStart w:id="10" w:name="_Hlk80597352"/>
      <w:r w:rsidR="00E91B75" w:rsidRPr="00150E09">
        <w:rPr>
          <w:rFonts w:ascii="Verdana" w:hAnsi="Verdana"/>
          <w:sz w:val="20"/>
          <w:szCs w:val="20"/>
          <w:lang w:val="en-GB"/>
        </w:rPr>
        <w:t>subject to a rebate for Dutch DWT paid in respect of such dividend without any recovery by any person</w:t>
      </w:r>
      <w:bookmarkEnd w:id="10"/>
      <w:r w:rsidRPr="00150E09">
        <w:rPr>
          <w:rFonts w:ascii="Verdana" w:hAnsi="Verdana"/>
          <w:sz w:val="20"/>
          <w:szCs w:val="20"/>
          <w:lang w:val="en-GB"/>
        </w:rPr>
        <w:t>.</w:t>
      </w:r>
    </w:p>
    <w:p w14:paraId="5AEB1BC2" w14:textId="77777777" w:rsidR="00143C32" w:rsidRPr="00150E09" w:rsidRDefault="00143C32" w:rsidP="00C46B6F">
      <w:pPr>
        <w:ind w:left="426"/>
        <w:jc w:val="both"/>
        <w:rPr>
          <w:rFonts w:ascii="Verdana" w:hAnsi="Verdana"/>
          <w:sz w:val="20"/>
          <w:szCs w:val="20"/>
          <w:lang w:val="en-GB"/>
        </w:rPr>
      </w:pPr>
    </w:p>
    <w:p w14:paraId="0894C536" w14:textId="31DA96E6" w:rsidR="00143C32" w:rsidRPr="00150E09" w:rsidRDefault="00143C32" w:rsidP="00615A98">
      <w:pPr>
        <w:pStyle w:val="ListParagraph"/>
        <w:numPr>
          <w:ilvl w:val="1"/>
          <w:numId w:val="8"/>
        </w:numPr>
        <w:ind w:hanging="792"/>
        <w:jc w:val="both"/>
        <w:rPr>
          <w:rFonts w:ascii="Verdana" w:hAnsi="Verdana"/>
          <w:b/>
          <w:bCs/>
          <w:sz w:val="20"/>
          <w:szCs w:val="20"/>
          <w:lang w:val="en-GB"/>
        </w:rPr>
      </w:pPr>
      <w:r w:rsidRPr="00150E09">
        <w:rPr>
          <w:rFonts w:ascii="Verdana" w:hAnsi="Verdana"/>
          <w:b/>
          <w:bCs/>
          <w:sz w:val="20"/>
          <w:szCs w:val="20"/>
          <w:lang w:val="en-GB"/>
        </w:rPr>
        <w:t xml:space="preserve">Rebate on SADT </w:t>
      </w:r>
      <w:r w:rsidR="001D1780" w:rsidRPr="00150E09">
        <w:rPr>
          <w:rFonts w:ascii="Verdana" w:hAnsi="Verdana"/>
          <w:b/>
          <w:bCs/>
          <w:sz w:val="20"/>
          <w:szCs w:val="20"/>
          <w:lang w:val="en-GB"/>
        </w:rPr>
        <w:t>paid</w:t>
      </w:r>
    </w:p>
    <w:p w14:paraId="2E53378C" w14:textId="5EC2F749" w:rsidR="00143C32" w:rsidRPr="00150E09" w:rsidRDefault="00143C32" w:rsidP="00615A98">
      <w:pPr>
        <w:ind w:left="851"/>
        <w:jc w:val="both"/>
        <w:rPr>
          <w:rFonts w:ascii="Verdana" w:hAnsi="Verdana"/>
          <w:sz w:val="20"/>
          <w:szCs w:val="20"/>
          <w:lang w:val="en-GB"/>
        </w:rPr>
      </w:pPr>
      <w:r w:rsidRPr="00150E09">
        <w:rPr>
          <w:rFonts w:ascii="Verdana" w:hAnsi="Verdana"/>
          <w:sz w:val="20"/>
          <w:szCs w:val="20"/>
          <w:lang w:val="en-GB"/>
        </w:rPr>
        <w:t xml:space="preserve">A rebate </w:t>
      </w:r>
      <w:r w:rsidR="00E91B75" w:rsidRPr="00150E09">
        <w:rPr>
          <w:rFonts w:ascii="Verdana" w:hAnsi="Verdana"/>
          <w:sz w:val="20"/>
          <w:szCs w:val="20"/>
          <w:lang w:val="en-GB"/>
        </w:rPr>
        <w:t xml:space="preserve">for </w:t>
      </w:r>
      <w:r w:rsidRPr="00150E09">
        <w:rPr>
          <w:rFonts w:ascii="Verdana" w:hAnsi="Verdana"/>
          <w:sz w:val="20"/>
          <w:szCs w:val="20"/>
          <w:lang w:val="en-GB"/>
        </w:rPr>
        <w:t xml:space="preserve">foreign taxes </w:t>
      </w:r>
      <w:r w:rsidR="00E91B75" w:rsidRPr="00150E09">
        <w:rPr>
          <w:rFonts w:ascii="Verdana" w:hAnsi="Verdana"/>
          <w:sz w:val="20"/>
          <w:szCs w:val="20"/>
          <w:lang w:val="en-GB"/>
        </w:rPr>
        <w:t xml:space="preserve">(i.e. Dutch DWT) </w:t>
      </w:r>
      <w:r w:rsidRPr="00150E09">
        <w:rPr>
          <w:rFonts w:ascii="Verdana" w:hAnsi="Verdana"/>
          <w:sz w:val="20"/>
          <w:szCs w:val="20"/>
          <w:lang w:val="en-GB"/>
        </w:rPr>
        <w:t xml:space="preserve">imposed on the dividend paid is available to reduce the SADT liability. This rebate is calculated </w:t>
      </w:r>
      <w:r w:rsidR="00E91B75" w:rsidRPr="00150E09">
        <w:rPr>
          <w:rFonts w:ascii="Verdana" w:hAnsi="Verdana"/>
          <w:sz w:val="20"/>
          <w:szCs w:val="20"/>
          <w:lang w:val="en-GB"/>
        </w:rPr>
        <w:t xml:space="preserve">based on the Dutch DWT paid without the right of recovery by any person.  In other words, the rebate is limited to the amount of Dutch DWT paid after taking into account relevant exemptions from, or reductions of, Dutch DWT that the shareholder may be eligible for as described </w:t>
      </w:r>
      <w:r w:rsidRPr="00150E09">
        <w:rPr>
          <w:rFonts w:ascii="Verdana" w:hAnsi="Verdana"/>
          <w:sz w:val="20"/>
          <w:szCs w:val="20"/>
          <w:lang w:val="en-GB"/>
        </w:rPr>
        <w:t xml:space="preserve">in paragraph </w:t>
      </w:r>
      <w:r w:rsidR="00A90EF0" w:rsidRPr="00150E09">
        <w:rPr>
          <w:rFonts w:ascii="Verdana" w:hAnsi="Verdana"/>
          <w:sz w:val="20"/>
          <w:szCs w:val="20"/>
          <w:lang w:val="en-GB"/>
        </w:rPr>
        <w:fldChar w:fldCharType="begin"/>
      </w:r>
      <w:r w:rsidR="00A90EF0" w:rsidRPr="00150E09">
        <w:rPr>
          <w:rFonts w:ascii="Verdana" w:hAnsi="Verdana"/>
          <w:sz w:val="20"/>
          <w:szCs w:val="20"/>
          <w:lang w:val="en-GB"/>
        </w:rPr>
        <w:instrText xml:space="preserve"> REF _Ref46250861 \r \h </w:instrText>
      </w:r>
      <w:r w:rsidR="00150E09" w:rsidRPr="00150E09">
        <w:rPr>
          <w:rFonts w:ascii="Verdana" w:hAnsi="Verdana"/>
          <w:sz w:val="20"/>
          <w:szCs w:val="20"/>
          <w:lang w:val="en-GB"/>
        </w:rPr>
        <w:instrText xml:space="preserve"> \* MERGEFORMAT </w:instrText>
      </w:r>
      <w:r w:rsidR="00A90EF0" w:rsidRPr="00150E09">
        <w:rPr>
          <w:rFonts w:ascii="Verdana" w:hAnsi="Verdana"/>
          <w:sz w:val="20"/>
          <w:szCs w:val="20"/>
          <w:lang w:val="en-GB"/>
        </w:rPr>
      </w:r>
      <w:r w:rsidR="00A90EF0" w:rsidRPr="00150E09">
        <w:rPr>
          <w:rFonts w:ascii="Verdana" w:hAnsi="Verdana"/>
          <w:sz w:val="20"/>
          <w:szCs w:val="20"/>
          <w:lang w:val="en-GB"/>
        </w:rPr>
        <w:fldChar w:fldCharType="separate"/>
      </w:r>
      <w:r w:rsidR="002C4EC6">
        <w:rPr>
          <w:rFonts w:ascii="Verdana" w:hAnsi="Verdana"/>
          <w:sz w:val="20"/>
          <w:szCs w:val="20"/>
          <w:lang w:val="en-GB"/>
        </w:rPr>
        <w:t>1</w:t>
      </w:r>
      <w:r w:rsidR="00A90EF0" w:rsidRPr="00150E09">
        <w:rPr>
          <w:rFonts w:ascii="Verdana" w:hAnsi="Verdana"/>
          <w:sz w:val="20"/>
          <w:szCs w:val="20"/>
          <w:lang w:val="en-GB"/>
        </w:rPr>
        <w:fldChar w:fldCharType="end"/>
      </w:r>
      <w:r w:rsidRPr="00150E09">
        <w:rPr>
          <w:rFonts w:ascii="Verdana" w:hAnsi="Verdana"/>
          <w:sz w:val="20"/>
          <w:szCs w:val="20"/>
          <w:lang w:val="en-GB"/>
        </w:rPr>
        <w:t xml:space="preserve"> above.</w:t>
      </w:r>
    </w:p>
    <w:p w14:paraId="4986B3E6" w14:textId="77777777" w:rsidR="00143C32" w:rsidRPr="00150E09" w:rsidRDefault="00143C32" w:rsidP="00615A98">
      <w:pPr>
        <w:ind w:left="851"/>
        <w:jc w:val="both"/>
        <w:rPr>
          <w:rFonts w:ascii="Verdana" w:hAnsi="Verdana"/>
          <w:sz w:val="20"/>
          <w:szCs w:val="20"/>
          <w:lang w:val="en-GB"/>
        </w:rPr>
      </w:pPr>
    </w:p>
    <w:p w14:paraId="61BCC6EF" w14:textId="70D8658D" w:rsidR="00143C32" w:rsidRPr="00150E09" w:rsidRDefault="00143C32" w:rsidP="00E91B75">
      <w:pPr>
        <w:ind w:left="851"/>
        <w:jc w:val="both"/>
        <w:rPr>
          <w:rFonts w:ascii="Verdana" w:hAnsi="Verdana"/>
          <w:sz w:val="20"/>
          <w:szCs w:val="20"/>
          <w:lang w:val="en-GB"/>
        </w:rPr>
      </w:pPr>
      <w:r w:rsidRPr="00150E09">
        <w:rPr>
          <w:rFonts w:ascii="Verdana" w:hAnsi="Verdana"/>
          <w:sz w:val="20"/>
          <w:szCs w:val="20"/>
          <w:lang w:val="en-GB"/>
        </w:rPr>
        <w:lastRenderedPageBreak/>
        <w:t xml:space="preserve">The rebate will </w:t>
      </w:r>
      <w:r w:rsidR="00E91B75" w:rsidRPr="00150E09">
        <w:rPr>
          <w:rFonts w:ascii="Verdana" w:hAnsi="Verdana"/>
          <w:sz w:val="20"/>
          <w:szCs w:val="20"/>
          <w:lang w:val="en-GB"/>
        </w:rPr>
        <w:t xml:space="preserve">further </w:t>
      </w:r>
      <w:r w:rsidRPr="00150E09">
        <w:rPr>
          <w:rFonts w:ascii="Verdana" w:hAnsi="Verdana"/>
          <w:sz w:val="20"/>
          <w:szCs w:val="20"/>
          <w:lang w:val="en-GB"/>
        </w:rPr>
        <w:t>be limited to the SADT imposed.</w:t>
      </w:r>
      <w:r w:rsidR="00E91B75" w:rsidRPr="00150E09">
        <w:rPr>
          <w:rFonts w:ascii="Verdana" w:hAnsi="Verdana"/>
          <w:sz w:val="20"/>
          <w:szCs w:val="20"/>
          <w:lang w:val="en-GB"/>
        </w:rPr>
        <w:t xml:space="preserve">  For example, if</w:t>
      </w:r>
      <w:r w:rsidRPr="00150E09">
        <w:rPr>
          <w:rFonts w:ascii="Verdana" w:hAnsi="Verdana"/>
          <w:sz w:val="20"/>
          <w:szCs w:val="20"/>
          <w:lang w:val="en-GB"/>
        </w:rPr>
        <w:t xml:space="preserve"> the dividend is exempt from</w:t>
      </w:r>
      <w:r w:rsidR="00E91B75" w:rsidRPr="00150E09">
        <w:rPr>
          <w:rFonts w:ascii="Verdana" w:hAnsi="Verdana"/>
          <w:sz w:val="20"/>
          <w:szCs w:val="20"/>
          <w:lang w:val="en-GB"/>
        </w:rPr>
        <w:t xml:space="preserve"> Dutch</w:t>
      </w:r>
      <w:r w:rsidRPr="00150E09">
        <w:rPr>
          <w:rFonts w:ascii="Verdana" w:hAnsi="Verdana"/>
          <w:sz w:val="20"/>
          <w:szCs w:val="20"/>
          <w:lang w:val="en-GB"/>
        </w:rPr>
        <w:t xml:space="preserve"> </w:t>
      </w:r>
      <w:r w:rsidR="00615A98" w:rsidRPr="00150E09">
        <w:rPr>
          <w:rFonts w:ascii="Verdana" w:hAnsi="Verdana"/>
          <w:sz w:val="20"/>
          <w:szCs w:val="20"/>
          <w:lang w:val="en-GB"/>
        </w:rPr>
        <w:t>DWT</w:t>
      </w:r>
      <w:r w:rsidRPr="00150E09">
        <w:rPr>
          <w:rFonts w:ascii="Verdana" w:hAnsi="Verdana"/>
          <w:sz w:val="20"/>
          <w:szCs w:val="20"/>
          <w:lang w:val="en-GB"/>
        </w:rPr>
        <w:t xml:space="preserve"> in terms of Dutch domestic law </w:t>
      </w:r>
      <w:proofErr w:type="gramStart"/>
      <w:r w:rsidRPr="00150E09">
        <w:rPr>
          <w:rFonts w:ascii="Verdana" w:hAnsi="Verdana"/>
          <w:sz w:val="20"/>
          <w:szCs w:val="20"/>
          <w:lang w:val="en-GB"/>
        </w:rPr>
        <w:t>as a result of</w:t>
      </w:r>
      <w:proofErr w:type="gramEnd"/>
      <w:r w:rsidRPr="00150E09">
        <w:rPr>
          <w:rFonts w:ascii="Verdana" w:hAnsi="Verdana"/>
          <w:sz w:val="20"/>
          <w:szCs w:val="20"/>
          <w:lang w:val="en-GB"/>
        </w:rPr>
        <w:t xml:space="preserve"> the shareholder holding 5% or more of Prosus’s shares, no rebate will be available.</w:t>
      </w:r>
    </w:p>
    <w:p w14:paraId="2228BB6F" w14:textId="77777777" w:rsidR="00143C32" w:rsidRPr="00150E09" w:rsidRDefault="00143C32" w:rsidP="00615A98">
      <w:pPr>
        <w:ind w:left="851"/>
        <w:jc w:val="both"/>
        <w:rPr>
          <w:rFonts w:ascii="Verdana" w:hAnsi="Verdana"/>
          <w:sz w:val="20"/>
          <w:szCs w:val="20"/>
          <w:lang w:val="en-GB"/>
        </w:rPr>
      </w:pPr>
    </w:p>
    <w:p w14:paraId="38DFD99E" w14:textId="38BCBEA5" w:rsidR="00143C32" w:rsidRPr="00150E09" w:rsidRDefault="00143C32" w:rsidP="00615A98">
      <w:pPr>
        <w:ind w:left="851"/>
        <w:jc w:val="both"/>
        <w:rPr>
          <w:rFonts w:ascii="Verdana" w:hAnsi="Verdana"/>
          <w:sz w:val="20"/>
          <w:szCs w:val="20"/>
          <w:lang w:val="en-GB"/>
        </w:rPr>
      </w:pPr>
      <w:r w:rsidRPr="00150E09">
        <w:rPr>
          <w:rFonts w:ascii="Verdana" w:hAnsi="Verdana"/>
          <w:sz w:val="20"/>
          <w:szCs w:val="20"/>
          <w:lang w:val="en-GB"/>
        </w:rPr>
        <w:t>The CSDP is responsible for withholding SADT from the dividend payable to shareholders on the South African register and paying such amounts to the South African Revenue Service.</w:t>
      </w:r>
    </w:p>
    <w:p w14:paraId="7EAC6500" w14:textId="77777777" w:rsidR="00143C32" w:rsidRPr="00150E09" w:rsidRDefault="00143C32" w:rsidP="00615A98">
      <w:pPr>
        <w:ind w:left="851"/>
        <w:jc w:val="both"/>
        <w:rPr>
          <w:rFonts w:ascii="Verdana" w:hAnsi="Verdana"/>
          <w:sz w:val="20"/>
          <w:szCs w:val="20"/>
          <w:lang w:val="en-GB"/>
        </w:rPr>
      </w:pPr>
    </w:p>
    <w:p w14:paraId="36ABB2B4" w14:textId="66A54E3C" w:rsidR="00143C32" w:rsidRPr="00150E09" w:rsidRDefault="00143C32" w:rsidP="00615A98">
      <w:pPr>
        <w:ind w:left="851"/>
        <w:jc w:val="both"/>
        <w:rPr>
          <w:rFonts w:ascii="Verdana" w:hAnsi="Verdana"/>
          <w:sz w:val="20"/>
          <w:szCs w:val="20"/>
          <w:lang w:val="en-GB"/>
        </w:rPr>
      </w:pPr>
      <w:proofErr w:type="gramStart"/>
      <w:r w:rsidRPr="00150E09">
        <w:rPr>
          <w:rFonts w:ascii="Verdana" w:hAnsi="Verdana"/>
          <w:sz w:val="20"/>
          <w:szCs w:val="20"/>
          <w:lang w:val="en-GB"/>
        </w:rPr>
        <w:t>In order to</w:t>
      </w:r>
      <w:proofErr w:type="gramEnd"/>
      <w:r w:rsidRPr="00150E09">
        <w:rPr>
          <w:rFonts w:ascii="Verdana" w:hAnsi="Verdana"/>
          <w:sz w:val="20"/>
          <w:szCs w:val="20"/>
          <w:lang w:val="en-GB"/>
        </w:rPr>
        <w:t xml:space="preserve"> apply a rebate, the CSDP must be satisfied:</w:t>
      </w:r>
    </w:p>
    <w:p w14:paraId="17974259" w14:textId="77777777" w:rsidR="00143C32" w:rsidRPr="00150E09" w:rsidRDefault="00143C32" w:rsidP="00615A98">
      <w:pPr>
        <w:ind w:left="851"/>
        <w:jc w:val="both"/>
        <w:rPr>
          <w:rFonts w:ascii="Verdana" w:hAnsi="Verdana"/>
          <w:sz w:val="20"/>
          <w:szCs w:val="20"/>
          <w:lang w:val="en-GB"/>
        </w:rPr>
      </w:pPr>
    </w:p>
    <w:p w14:paraId="5BC53862" w14:textId="66310795" w:rsidR="00143C32" w:rsidRPr="00150E09" w:rsidRDefault="00143C32" w:rsidP="00615A98">
      <w:pPr>
        <w:pStyle w:val="ListParagraph"/>
        <w:numPr>
          <w:ilvl w:val="2"/>
          <w:numId w:val="8"/>
        </w:numPr>
        <w:ind w:hanging="1224"/>
        <w:jc w:val="both"/>
        <w:rPr>
          <w:rFonts w:ascii="Verdana" w:hAnsi="Verdana"/>
          <w:sz w:val="20"/>
          <w:szCs w:val="20"/>
          <w:lang w:val="en-GB"/>
        </w:rPr>
      </w:pPr>
      <w:r w:rsidRPr="00150E09">
        <w:rPr>
          <w:rFonts w:ascii="Verdana" w:hAnsi="Verdana"/>
          <w:sz w:val="20"/>
          <w:szCs w:val="20"/>
          <w:lang w:val="en-GB"/>
        </w:rPr>
        <w:t xml:space="preserve">that </w:t>
      </w:r>
      <w:r w:rsidR="00615A98" w:rsidRPr="00150E09">
        <w:rPr>
          <w:rFonts w:ascii="Verdana" w:hAnsi="Verdana"/>
          <w:sz w:val="20"/>
          <w:szCs w:val="20"/>
          <w:lang w:val="en-GB"/>
        </w:rPr>
        <w:t>DWT</w:t>
      </w:r>
      <w:r w:rsidRPr="00150E09">
        <w:rPr>
          <w:rFonts w:ascii="Verdana" w:hAnsi="Verdana"/>
          <w:sz w:val="20"/>
          <w:szCs w:val="20"/>
          <w:lang w:val="en-GB"/>
        </w:rPr>
        <w:t xml:space="preserve"> was applied; and</w:t>
      </w:r>
    </w:p>
    <w:p w14:paraId="4D6BFADC" w14:textId="77777777" w:rsidR="00615A98" w:rsidRPr="00150E09" w:rsidRDefault="00615A98" w:rsidP="00615A98">
      <w:pPr>
        <w:pStyle w:val="ListParagraph"/>
        <w:ind w:left="1224"/>
        <w:jc w:val="both"/>
        <w:rPr>
          <w:rFonts w:ascii="Verdana" w:hAnsi="Verdana"/>
          <w:sz w:val="20"/>
          <w:szCs w:val="20"/>
          <w:lang w:val="en-GB"/>
        </w:rPr>
      </w:pPr>
    </w:p>
    <w:p w14:paraId="7F2EC979" w14:textId="01FCC0B1" w:rsidR="00143C32" w:rsidRPr="00150E09" w:rsidRDefault="00143C32" w:rsidP="00615A98">
      <w:pPr>
        <w:pStyle w:val="ListParagraph"/>
        <w:numPr>
          <w:ilvl w:val="2"/>
          <w:numId w:val="8"/>
        </w:numPr>
        <w:ind w:hanging="1224"/>
        <w:jc w:val="both"/>
        <w:rPr>
          <w:rFonts w:ascii="Verdana" w:hAnsi="Verdana"/>
          <w:sz w:val="20"/>
          <w:szCs w:val="20"/>
          <w:lang w:val="en-GB"/>
        </w:rPr>
      </w:pPr>
      <w:r w:rsidRPr="00150E09">
        <w:rPr>
          <w:rFonts w:ascii="Verdana" w:hAnsi="Verdana"/>
          <w:sz w:val="20"/>
          <w:szCs w:val="20"/>
          <w:lang w:val="en-GB"/>
        </w:rPr>
        <w:t xml:space="preserve">that the relevant shareholder qualifies for a reduced rate of </w:t>
      </w:r>
      <w:r w:rsidR="00615A98" w:rsidRPr="00150E09">
        <w:rPr>
          <w:rFonts w:ascii="Verdana" w:hAnsi="Verdana"/>
          <w:sz w:val="20"/>
          <w:szCs w:val="20"/>
          <w:lang w:val="en-GB"/>
        </w:rPr>
        <w:t>DWT</w:t>
      </w:r>
      <w:r w:rsidRPr="00150E09">
        <w:rPr>
          <w:rFonts w:ascii="Verdana" w:hAnsi="Verdana"/>
          <w:sz w:val="20"/>
          <w:szCs w:val="20"/>
          <w:lang w:val="en-GB"/>
        </w:rPr>
        <w:t>.</w:t>
      </w:r>
    </w:p>
    <w:p w14:paraId="40F4176D" w14:textId="77777777" w:rsidR="00143C32" w:rsidRPr="00150E09" w:rsidRDefault="00143C32" w:rsidP="00615A98">
      <w:pPr>
        <w:ind w:left="851"/>
        <w:jc w:val="both"/>
        <w:rPr>
          <w:rFonts w:ascii="Verdana" w:hAnsi="Verdana"/>
          <w:sz w:val="20"/>
          <w:szCs w:val="20"/>
          <w:lang w:val="en-GB"/>
        </w:rPr>
      </w:pPr>
    </w:p>
    <w:p w14:paraId="254793E6" w14:textId="0FE4044B" w:rsidR="00143C32" w:rsidRPr="00150E09" w:rsidRDefault="00143C32" w:rsidP="00615A98">
      <w:pPr>
        <w:ind w:left="851"/>
        <w:jc w:val="both"/>
        <w:rPr>
          <w:rFonts w:ascii="Verdana" w:hAnsi="Verdana"/>
          <w:sz w:val="20"/>
          <w:szCs w:val="20"/>
          <w:lang w:val="en-GB"/>
        </w:rPr>
      </w:pPr>
      <w:r w:rsidRPr="00150E09">
        <w:rPr>
          <w:rFonts w:ascii="Verdana" w:hAnsi="Verdana"/>
          <w:sz w:val="20"/>
          <w:szCs w:val="20"/>
          <w:lang w:val="en-GB"/>
        </w:rPr>
        <w:t>The rebate for foreign taxes is determined in Rand by translating the foreign currency amount using the same rate used to translate the foreign dividend.</w:t>
      </w:r>
    </w:p>
    <w:p w14:paraId="4601A6B6" w14:textId="77777777" w:rsidR="00143C32" w:rsidRPr="00150E09" w:rsidRDefault="00143C32" w:rsidP="00C46B6F">
      <w:pPr>
        <w:ind w:left="426"/>
        <w:jc w:val="both"/>
        <w:rPr>
          <w:rFonts w:ascii="Verdana" w:hAnsi="Verdana"/>
          <w:sz w:val="20"/>
          <w:szCs w:val="20"/>
          <w:lang w:val="en-GB"/>
        </w:rPr>
      </w:pPr>
    </w:p>
    <w:p w14:paraId="48656AE2" w14:textId="4AF8A87A" w:rsidR="00143C32" w:rsidRPr="00150E09" w:rsidRDefault="00143C32" w:rsidP="00615A98">
      <w:pPr>
        <w:pStyle w:val="ListParagraph"/>
        <w:numPr>
          <w:ilvl w:val="1"/>
          <w:numId w:val="8"/>
        </w:numPr>
        <w:ind w:hanging="792"/>
        <w:jc w:val="both"/>
        <w:rPr>
          <w:rFonts w:ascii="Verdana" w:hAnsi="Verdana"/>
          <w:b/>
          <w:bCs/>
          <w:sz w:val="20"/>
          <w:szCs w:val="20"/>
          <w:lang w:val="en-GB"/>
        </w:rPr>
      </w:pPr>
      <w:r w:rsidRPr="00150E09">
        <w:rPr>
          <w:rFonts w:ascii="Verdana" w:hAnsi="Verdana"/>
          <w:b/>
          <w:bCs/>
          <w:sz w:val="20"/>
          <w:szCs w:val="20"/>
          <w:lang w:val="en-GB"/>
        </w:rPr>
        <w:t>Refund mechanism</w:t>
      </w:r>
    </w:p>
    <w:p w14:paraId="113B556C" w14:textId="1D8870CF" w:rsidR="00143C32" w:rsidRPr="00150E09" w:rsidRDefault="007B3F95" w:rsidP="007B3F95">
      <w:pPr>
        <w:ind w:left="851"/>
        <w:jc w:val="both"/>
        <w:rPr>
          <w:rFonts w:ascii="Verdana" w:hAnsi="Verdana"/>
          <w:sz w:val="20"/>
          <w:szCs w:val="20"/>
          <w:lang w:val="en-GB"/>
        </w:rPr>
      </w:pPr>
      <w:r w:rsidRPr="00150E09">
        <w:rPr>
          <w:rFonts w:ascii="Verdana" w:hAnsi="Verdana"/>
          <w:sz w:val="20"/>
          <w:szCs w:val="20"/>
          <w:lang w:val="en-GB"/>
        </w:rPr>
        <w:t xml:space="preserve">The maximum effective dividend tax to be </w:t>
      </w:r>
      <w:r w:rsidR="001D1780" w:rsidRPr="00150E09">
        <w:rPr>
          <w:rFonts w:ascii="Verdana" w:hAnsi="Verdana"/>
          <w:sz w:val="20"/>
          <w:szCs w:val="20"/>
          <w:lang w:val="en-GB"/>
        </w:rPr>
        <w:t xml:space="preserve">paid </w:t>
      </w:r>
      <w:r w:rsidRPr="00150E09">
        <w:rPr>
          <w:rFonts w:ascii="Verdana" w:hAnsi="Verdana"/>
          <w:sz w:val="20"/>
          <w:szCs w:val="20"/>
          <w:lang w:val="en-GB"/>
        </w:rPr>
        <w:t xml:space="preserve">by South African tax resident </w:t>
      </w:r>
      <w:r w:rsidR="00143C32" w:rsidRPr="00150E09">
        <w:rPr>
          <w:rFonts w:ascii="Verdana" w:hAnsi="Verdana"/>
          <w:sz w:val="20"/>
          <w:szCs w:val="20"/>
          <w:lang w:val="en-GB"/>
        </w:rPr>
        <w:t>shareholders on the South African register</w:t>
      </w:r>
      <w:r w:rsidRPr="00150E09">
        <w:rPr>
          <w:rFonts w:ascii="Verdana" w:hAnsi="Verdana"/>
          <w:sz w:val="20"/>
          <w:szCs w:val="20"/>
          <w:lang w:val="en-GB"/>
        </w:rPr>
        <w:t>,</w:t>
      </w:r>
      <w:r w:rsidR="00143C32" w:rsidRPr="00150E09">
        <w:rPr>
          <w:rFonts w:ascii="Verdana" w:hAnsi="Verdana"/>
          <w:sz w:val="20"/>
          <w:szCs w:val="20"/>
          <w:lang w:val="en-GB"/>
        </w:rPr>
        <w:t xml:space="preserve"> who are not exempt from SADT will be 20%</w:t>
      </w:r>
      <w:r w:rsidR="009A6BFA" w:rsidRPr="00150E09">
        <w:rPr>
          <w:rFonts w:ascii="Verdana" w:hAnsi="Verdana"/>
          <w:sz w:val="20"/>
          <w:szCs w:val="20"/>
          <w:lang w:val="en-GB"/>
        </w:rPr>
        <w:t xml:space="preserve">. </w:t>
      </w:r>
      <w:r w:rsidRPr="00150E09">
        <w:rPr>
          <w:rFonts w:ascii="Verdana" w:hAnsi="Verdana"/>
          <w:sz w:val="20"/>
          <w:szCs w:val="20"/>
          <w:lang w:val="en-GB"/>
        </w:rPr>
        <w:t xml:space="preserve"> For example, where </w:t>
      </w:r>
      <w:r w:rsidR="00143C32" w:rsidRPr="00150E09">
        <w:rPr>
          <w:rFonts w:ascii="Verdana" w:hAnsi="Verdana"/>
          <w:sz w:val="20"/>
          <w:szCs w:val="20"/>
          <w:lang w:val="en-GB"/>
        </w:rPr>
        <w:t xml:space="preserve">a CSDP is satisfied that a particular shareholder has </w:t>
      </w:r>
      <w:r w:rsidR="001D1780" w:rsidRPr="00150E09">
        <w:rPr>
          <w:rFonts w:ascii="Verdana" w:hAnsi="Verdana"/>
          <w:sz w:val="20"/>
          <w:szCs w:val="20"/>
          <w:lang w:val="en-GB"/>
        </w:rPr>
        <w:t xml:space="preserve">paid </w:t>
      </w:r>
      <w:r w:rsidR="00143C32" w:rsidRPr="00150E09">
        <w:rPr>
          <w:rFonts w:ascii="Verdana" w:hAnsi="Verdana"/>
          <w:sz w:val="20"/>
          <w:szCs w:val="20"/>
          <w:lang w:val="en-GB"/>
        </w:rPr>
        <w:t xml:space="preserve">15% </w:t>
      </w:r>
      <w:r w:rsidRPr="00150E09">
        <w:rPr>
          <w:rFonts w:ascii="Verdana" w:hAnsi="Verdana"/>
          <w:sz w:val="20"/>
          <w:szCs w:val="20"/>
          <w:lang w:val="en-GB"/>
        </w:rPr>
        <w:t xml:space="preserve">Dutch </w:t>
      </w:r>
      <w:r w:rsidR="00615A98" w:rsidRPr="00150E09">
        <w:rPr>
          <w:rFonts w:ascii="Verdana" w:hAnsi="Verdana"/>
          <w:sz w:val="20"/>
          <w:szCs w:val="20"/>
          <w:lang w:val="en-GB"/>
        </w:rPr>
        <w:t>DWT</w:t>
      </w:r>
      <w:r w:rsidR="00143C32" w:rsidRPr="00150E09">
        <w:rPr>
          <w:rFonts w:ascii="Verdana" w:hAnsi="Verdana"/>
          <w:sz w:val="20"/>
          <w:szCs w:val="20"/>
          <w:lang w:val="en-GB"/>
        </w:rPr>
        <w:t xml:space="preserve">, which is not recoverable by that shareholder from the Dutch tax authority, such CSDP should withhold </w:t>
      </w:r>
      <w:r w:rsidRPr="00150E09">
        <w:rPr>
          <w:rFonts w:ascii="Verdana" w:hAnsi="Verdana"/>
          <w:sz w:val="20"/>
          <w:szCs w:val="20"/>
          <w:lang w:val="en-GB"/>
        </w:rPr>
        <w:t xml:space="preserve">only </w:t>
      </w:r>
      <w:r w:rsidR="00143C32" w:rsidRPr="00150E09">
        <w:rPr>
          <w:rFonts w:ascii="Verdana" w:hAnsi="Verdana"/>
          <w:sz w:val="20"/>
          <w:szCs w:val="20"/>
          <w:lang w:val="en-GB"/>
        </w:rPr>
        <w:t>5% SADT</w:t>
      </w:r>
      <w:r w:rsidRPr="00150E09">
        <w:rPr>
          <w:rFonts w:ascii="Verdana" w:hAnsi="Verdana"/>
          <w:sz w:val="20"/>
          <w:szCs w:val="20"/>
          <w:lang w:val="en-GB"/>
        </w:rPr>
        <w:t>,</w:t>
      </w:r>
      <w:r w:rsidR="00143C32" w:rsidRPr="00150E09">
        <w:rPr>
          <w:rFonts w:ascii="Verdana" w:hAnsi="Verdana"/>
          <w:sz w:val="20"/>
          <w:szCs w:val="20"/>
          <w:lang w:val="en-GB"/>
        </w:rPr>
        <w:t xml:space="preserve"> being the 20% SADT less 15% DWT </w:t>
      </w:r>
      <w:r w:rsidRPr="00150E09">
        <w:rPr>
          <w:rFonts w:ascii="Verdana" w:hAnsi="Verdana"/>
          <w:sz w:val="20"/>
          <w:szCs w:val="20"/>
          <w:lang w:val="en-GB"/>
        </w:rPr>
        <w:t>(</w:t>
      </w:r>
      <w:r w:rsidR="00143C32" w:rsidRPr="00150E09">
        <w:rPr>
          <w:rFonts w:ascii="Verdana" w:hAnsi="Verdana"/>
          <w:sz w:val="20"/>
          <w:szCs w:val="20"/>
          <w:lang w:val="en-GB"/>
        </w:rPr>
        <w:t xml:space="preserve">unless a specific South African domestic exemption applies and the required documentation as set out in paragraph </w:t>
      </w:r>
      <w:r w:rsidR="00A90EF0" w:rsidRPr="00150E09">
        <w:rPr>
          <w:rFonts w:ascii="Verdana" w:hAnsi="Verdana"/>
          <w:sz w:val="20"/>
          <w:szCs w:val="20"/>
          <w:lang w:val="en-GB"/>
        </w:rPr>
        <w:fldChar w:fldCharType="begin"/>
      </w:r>
      <w:r w:rsidR="00A90EF0" w:rsidRPr="00150E09">
        <w:rPr>
          <w:rFonts w:ascii="Verdana" w:hAnsi="Verdana"/>
          <w:sz w:val="20"/>
          <w:szCs w:val="20"/>
          <w:lang w:val="en-GB"/>
        </w:rPr>
        <w:instrText xml:space="preserve"> REF _Ref46250870 \r \h </w:instrText>
      </w:r>
      <w:r w:rsidR="00150E09" w:rsidRPr="00150E09">
        <w:rPr>
          <w:rFonts w:ascii="Verdana" w:hAnsi="Verdana"/>
          <w:sz w:val="20"/>
          <w:szCs w:val="20"/>
          <w:lang w:val="en-GB"/>
        </w:rPr>
        <w:instrText xml:space="preserve"> \* MERGEFORMAT </w:instrText>
      </w:r>
      <w:r w:rsidR="00A90EF0" w:rsidRPr="00150E09">
        <w:rPr>
          <w:rFonts w:ascii="Verdana" w:hAnsi="Verdana"/>
          <w:sz w:val="20"/>
          <w:szCs w:val="20"/>
          <w:lang w:val="en-GB"/>
        </w:rPr>
      </w:r>
      <w:r w:rsidR="00A90EF0" w:rsidRPr="00150E09">
        <w:rPr>
          <w:rFonts w:ascii="Verdana" w:hAnsi="Verdana"/>
          <w:sz w:val="20"/>
          <w:szCs w:val="20"/>
          <w:lang w:val="en-GB"/>
        </w:rPr>
        <w:fldChar w:fldCharType="separate"/>
      </w:r>
      <w:r w:rsidR="002C4EC6">
        <w:rPr>
          <w:rFonts w:ascii="Verdana" w:hAnsi="Verdana"/>
          <w:sz w:val="20"/>
          <w:szCs w:val="20"/>
          <w:lang w:val="en-GB"/>
        </w:rPr>
        <w:t>2</w:t>
      </w:r>
      <w:r w:rsidR="00A90EF0" w:rsidRPr="00150E09">
        <w:rPr>
          <w:rFonts w:ascii="Verdana" w:hAnsi="Verdana"/>
          <w:sz w:val="20"/>
          <w:szCs w:val="20"/>
          <w:lang w:val="en-GB"/>
        </w:rPr>
        <w:fldChar w:fldCharType="end"/>
      </w:r>
      <w:r w:rsidR="00143C32" w:rsidRPr="00150E09">
        <w:rPr>
          <w:rFonts w:ascii="Verdana" w:hAnsi="Verdana"/>
          <w:sz w:val="20"/>
          <w:szCs w:val="20"/>
          <w:lang w:val="en-GB"/>
        </w:rPr>
        <w:t xml:space="preserve"> has been provided to the CSDP</w:t>
      </w:r>
      <w:r w:rsidRPr="00150E09">
        <w:rPr>
          <w:rFonts w:ascii="Verdana" w:hAnsi="Verdana"/>
          <w:sz w:val="20"/>
          <w:szCs w:val="20"/>
          <w:lang w:val="en-GB"/>
        </w:rPr>
        <w:t>)</w:t>
      </w:r>
      <w:r w:rsidR="00143C32" w:rsidRPr="00150E09">
        <w:rPr>
          <w:rFonts w:ascii="Verdana" w:hAnsi="Verdana"/>
          <w:sz w:val="20"/>
          <w:szCs w:val="20"/>
          <w:lang w:val="en-GB"/>
        </w:rPr>
        <w:t>.</w:t>
      </w:r>
    </w:p>
    <w:p w14:paraId="7AA2576D" w14:textId="77777777" w:rsidR="007B3F95" w:rsidRPr="00150E09" w:rsidRDefault="007B3F95" w:rsidP="007B3F95">
      <w:pPr>
        <w:ind w:left="851"/>
        <w:jc w:val="both"/>
        <w:rPr>
          <w:rFonts w:ascii="Verdana" w:hAnsi="Verdana"/>
          <w:sz w:val="20"/>
          <w:szCs w:val="20"/>
          <w:lang w:val="en-GB"/>
        </w:rPr>
      </w:pPr>
    </w:p>
    <w:p w14:paraId="4100E2A4" w14:textId="7405B10C" w:rsidR="007B3F95" w:rsidRPr="00150E09" w:rsidRDefault="007B3F95" w:rsidP="007B3F95">
      <w:pPr>
        <w:ind w:left="851"/>
        <w:jc w:val="both"/>
        <w:rPr>
          <w:rFonts w:ascii="Verdana" w:hAnsi="Verdana"/>
          <w:sz w:val="20"/>
          <w:szCs w:val="20"/>
          <w:lang w:val="en-GB"/>
        </w:rPr>
      </w:pPr>
      <w:r w:rsidRPr="00150E09">
        <w:rPr>
          <w:rFonts w:ascii="Verdana" w:hAnsi="Verdana"/>
          <w:sz w:val="20"/>
          <w:szCs w:val="20"/>
          <w:lang w:val="en-GB"/>
        </w:rPr>
        <w:t xml:space="preserve">If such shareholder </w:t>
      </w:r>
      <w:r w:rsidR="001D1780" w:rsidRPr="00150E09">
        <w:rPr>
          <w:rFonts w:ascii="Verdana" w:hAnsi="Verdana"/>
          <w:sz w:val="20"/>
          <w:szCs w:val="20"/>
          <w:lang w:val="en-GB"/>
        </w:rPr>
        <w:t xml:space="preserve">pays </w:t>
      </w:r>
      <w:r w:rsidRPr="00150E09">
        <w:rPr>
          <w:rFonts w:ascii="Verdana" w:hAnsi="Verdana"/>
          <w:sz w:val="20"/>
          <w:szCs w:val="20"/>
          <w:lang w:val="en-GB"/>
        </w:rPr>
        <w:t xml:space="preserve">more than an aggregate 20% tax (being the total Dutch and South African dividend tax paid on the same dividend), such shareholders are advised to follow the procedures set out paragraphs </w:t>
      </w:r>
      <w:r w:rsidRPr="00150E09">
        <w:rPr>
          <w:rFonts w:ascii="Verdana" w:hAnsi="Verdana"/>
          <w:sz w:val="20"/>
          <w:szCs w:val="20"/>
          <w:lang w:val="en-GB"/>
        </w:rPr>
        <w:fldChar w:fldCharType="begin"/>
      </w:r>
      <w:r w:rsidRPr="00150E09">
        <w:rPr>
          <w:rFonts w:ascii="Verdana" w:hAnsi="Verdana"/>
          <w:sz w:val="20"/>
          <w:szCs w:val="20"/>
          <w:lang w:val="en-GB"/>
        </w:rPr>
        <w:instrText xml:space="preserve"> REF _Ref46250861 \r \h  \* MERGEFORMAT </w:instrText>
      </w:r>
      <w:r w:rsidRPr="00150E09">
        <w:rPr>
          <w:rFonts w:ascii="Verdana" w:hAnsi="Verdana"/>
          <w:sz w:val="20"/>
          <w:szCs w:val="20"/>
          <w:lang w:val="en-GB"/>
        </w:rPr>
      </w:r>
      <w:r w:rsidRPr="00150E09">
        <w:rPr>
          <w:rFonts w:ascii="Verdana" w:hAnsi="Verdana"/>
          <w:sz w:val="20"/>
          <w:szCs w:val="20"/>
          <w:lang w:val="en-GB"/>
        </w:rPr>
        <w:fldChar w:fldCharType="separate"/>
      </w:r>
      <w:r w:rsidR="002C4EC6">
        <w:rPr>
          <w:rFonts w:ascii="Verdana" w:hAnsi="Verdana"/>
          <w:sz w:val="20"/>
          <w:szCs w:val="20"/>
          <w:lang w:val="en-GB"/>
        </w:rPr>
        <w:t>1</w:t>
      </w:r>
      <w:r w:rsidRPr="00150E09">
        <w:rPr>
          <w:rFonts w:ascii="Verdana" w:hAnsi="Verdana"/>
          <w:sz w:val="20"/>
          <w:szCs w:val="20"/>
          <w:lang w:val="en-GB"/>
        </w:rPr>
        <w:fldChar w:fldCharType="end"/>
      </w:r>
      <w:r w:rsidRPr="00150E09">
        <w:rPr>
          <w:rFonts w:ascii="Verdana" w:hAnsi="Verdana"/>
          <w:sz w:val="20"/>
          <w:szCs w:val="20"/>
          <w:lang w:val="en-GB"/>
        </w:rPr>
        <w:t>, if appropriate, in order to claim a refund of Dutch DWT taxes overpaid.  W</w:t>
      </w:r>
      <w:r w:rsidR="001D1780" w:rsidRPr="00150E09">
        <w:rPr>
          <w:rFonts w:ascii="Verdana" w:hAnsi="Verdana"/>
          <w:sz w:val="20"/>
          <w:szCs w:val="20"/>
          <w:lang w:val="en-GB"/>
        </w:rPr>
        <w:t>h</w:t>
      </w:r>
      <w:r w:rsidRPr="00150E09">
        <w:rPr>
          <w:rFonts w:ascii="Verdana" w:hAnsi="Verdana"/>
          <w:sz w:val="20"/>
          <w:szCs w:val="20"/>
          <w:lang w:val="en-GB"/>
        </w:rPr>
        <w:t>ere an amount of SADT has been overpaid as a result of failure to comply with the requirements described in paragraphs 2.1.4 and 2.1.5, or the failure to deduct a rebate as described in paragraph 2.4, the shareholder may be entitled to claim a refund of the SADT overpaid.  This refund must be claimed from the CSDP</w:t>
      </w:r>
      <w:r w:rsidRPr="00150E09">
        <w:rPr>
          <w:rFonts w:ascii="Verdana" w:hAnsi="Verdana"/>
          <w:sz w:val="20"/>
          <w:szCs w:val="20"/>
        </w:rPr>
        <w:t xml:space="preserve"> </w:t>
      </w:r>
      <w:r w:rsidRPr="00150E09">
        <w:rPr>
          <w:rFonts w:ascii="Verdana" w:hAnsi="Verdana"/>
          <w:sz w:val="20"/>
          <w:szCs w:val="20"/>
          <w:lang w:val="en-GB"/>
        </w:rPr>
        <w:t xml:space="preserve">within a period of three years after the date of payment of the dividend. </w:t>
      </w:r>
    </w:p>
    <w:p w14:paraId="5A0372BC" w14:textId="77777777" w:rsidR="007B3F95" w:rsidRPr="00150E09" w:rsidRDefault="007B3F95" w:rsidP="007B3F95">
      <w:pPr>
        <w:ind w:left="851"/>
        <w:jc w:val="both"/>
        <w:rPr>
          <w:rFonts w:ascii="Verdana" w:hAnsi="Verdana"/>
          <w:sz w:val="20"/>
          <w:szCs w:val="20"/>
          <w:lang w:val="en-GB"/>
        </w:rPr>
      </w:pPr>
    </w:p>
    <w:p w14:paraId="5155893C" w14:textId="77777777" w:rsidR="007B3F95" w:rsidRPr="00150E09" w:rsidRDefault="007B3F95" w:rsidP="007B3F95">
      <w:pPr>
        <w:ind w:left="851"/>
        <w:jc w:val="both"/>
        <w:rPr>
          <w:rFonts w:ascii="Verdana" w:hAnsi="Verdana"/>
          <w:sz w:val="20"/>
          <w:szCs w:val="20"/>
          <w:lang w:val="en-GB"/>
        </w:rPr>
      </w:pPr>
      <w:r w:rsidRPr="00150E09">
        <w:rPr>
          <w:rFonts w:ascii="Verdana" w:hAnsi="Verdana"/>
          <w:sz w:val="20"/>
          <w:szCs w:val="20"/>
          <w:lang w:val="en-GB"/>
        </w:rPr>
        <w:t>Whether or not there is a refund due to the shareholder should be determined with reference to the specific facts applicable to that shareholder.</w:t>
      </w:r>
    </w:p>
    <w:p w14:paraId="2C48C4C3" w14:textId="77777777" w:rsidR="00143C32" w:rsidRPr="00150E09" w:rsidRDefault="00143C32" w:rsidP="00615A98">
      <w:pPr>
        <w:ind w:left="851"/>
        <w:jc w:val="both"/>
        <w:rPr>
          <w:rFonts w:ascii="Verdana" w:hAnsi="Verdana"/>
          <w:sz w:val="20"/>
          <w:szCs w:val="20"/>
          <w:lang w:val="en-GB"/>
        </w:rPr>
      </w:pPr>
    </w:p>
    <w:p w14:paraId="4D08F765" w14:textId="44D3829F" w:rsidR="00143C32" w:rsidRPr="00150E09" w:rsidRDefault="00143C32" w:rsidP="00615A98">
      <w:pPr>
        <w:ind w:left="851"/>
        <w:jc w:val="both"/>
        <w:rPr>
          <w:rFonts w:ascii="Verdana" w:hAnsi="Verdana"/>
          <w:sz w:val="20"/>
          <w:szCs w:val="20"/>
          <w:lang w:val="en-GB"/>
        </w:rPr>
      </w:pPr>
      <w:r w:rsidRPr="00150E09">
        <w:rPr>
          <w:rFonts w:ascii="Verdana" w:hAnsi="Verdana"/>
          <w:sz w:val="20"/>
          <w:szCs w:val="20"/>
          <w:lang w:val="en-GB"/>
        </w:rPr>
        <w:t xml:space="preserve">The information provided above does not constitute tax advice and is only provided as a general guide on the South African tax treatment of the cash dividend declaration by Prosus to South African tax resident shareholders. For shareholders residing outside of South Africa, the dividend </w:t>
      </w:r>
      <w:r w:rsidRPr="00150E09">
        <w:rPr>
          <w:rFonts w:ascii="Verdana" w:hAnsi="Verdana"/>
          <w:sz w:val="20"/>
          <w:szCs w:val="20"/>
          <w:lang w:val="en-GB"/>
        </w:rPr>
        <w:lastRenderedPageBreak/>
        <w:t>may have other legal or tax implications and such shareholders are advised to obtain appropriate advice from their professional advisers in this regard.</w:t>
      </w:r>
    </w:p>
    <w:p w14:paraId="67C3A537" w14:textId="57A62418" w:rsidR="005607E7" w:rsidRPr="00150E09" w:rsidRDefault="005607E7" w:rsidP="000037D3">
      <w:pPr>
        <w:jc w:val="both"/>
        <w:rPr>
          <w:rFonts w:ascii="Verdana" w:hAnsi="Verdana"/>
          <w:sz w:val="20"/>
          <w:szCs w:val="20"/>
          <w:lang w:val="en-GB"/>
        </w:rPr>
      </w:pPr>
    </w:p>
    <w:p w14:paraId="6601B221" w14:textId="0117FC6E" w:rsidR="00112278" w:rsidRPr="00150E09" w:rsidRDefault="00112278" w:rsidP="00034F3B">
      <w:pPr>
        <w:keepNext/>
        <w:jc w:val="both"/>
        <w:rPr>
          <w:rFonts w:ascii="Verdana" w:hAnsi="Verdana"/>
          <w:b/>
          <w:sz w:val="20"/>
          <w:szCs w:val="20"/>
          <w:lang w:val="en-GB"/>
        </w:rPr>
      </w:pPr>
      <w:r w:rsidRPr="00150E09">
        <w:rPr>
          <w:rFonts w:ascii="Verdana" w:hAnsi="Verdana"/>
          <w:b/>
          <w:sz w:val="20"/>
          <w:szCs w:val="20"/>
          <w:lang w:val="en-GB"/>
        </w:rPr>
        <w:t>Looking forward</w:t>
      </w:r>
      <w:r w:rsidR="002751E5" w:rsidRPr="00150E09">
        <w:rPr>
          <w:rFonts w:ascii="Verdana" w:hAnsi="Verdana"/>
          <w:b/>
          <w:sz w:val="20"/>
          <w:szCs w:val="20"/>
          <w:lang w:val="en-GB"/>
        </w:rPr>
        <w:t xml:space="preserve"> with confidence</w:t>
      </w:r>
    </w:p>
    <w:p w14:paraId="27D0134D" w14:textId="48D56E4A" w:rsidR="00112278" w:rsidRPr="00150E09" w:rsidRDefault="00112278" w:rsidP="000037D3">
      <w:pPr>
        <w:jc w:val="both"/>
        <w:rPr>
          <w:rFonts w:ascii="Verdana" w:hAnsi="Verdana" w:cs="Calibri"/>
          <w:sz w:val="20"/>
          <w:szCs w:val="20"/>
          <w:lang w:val="en-GB"/>
        </w:rPr>
      </w:pPr>
      <w:r w:rsidRPr="00150E09">
        <w:rPr>
          <w:rFonts w:ascii="Verdana" w:hAnsi="Verdana" w:cs="Calibri"/>
          <w:sz w:val="20"/>
          <w:szCs w:val="20"/>
          <w:lang w:val="en-GB"/>
        </w:rPr>
        <w:t>Our core objectives are unchanged and strong market dynamics underpin our structural growth. We are at the beginning of our Prosus journey, but we have made a great start and are clear about where we are heading in the interests of our shareholders and all our stakeholders. So</w:t>
      </w:r>
      <w:r w:rsidR="000037D3" w:rsidRPr="00150E09">
        <w:rPr>
          <w:rFonts w:ascii="Verdana" w:hAnsi="Verdana" w:cs="Calibri"/>
          <w:sz w:val="20"/>
          <w:szCs w:val="20"/>
          <w:lang w:val="en-GB"/>
        </w:rPr>
        <w:t>,</w:t>
      </w:r>
      <w:r w:rsidRPr="00150E09">
        <w:rPr>
          <w:rFonts w:ascii="Verdana" w:hAnsi="Verdana" w:cs="Calibri"/>
          <w:sz w:val="20"/>
          <w:szCs w:val="20"/>
          <w:lang w:val="en-GB"/>
        </w:rPr>
        <w:t xml:space="preserve"> the fundamentals are </w:t>
      </w:r>
      <w:proofErr w:type="gramStart"/>
      <w:r w:rsidRPr="00150E09">
        <w:rPr>
          <w:rFonts w:ascii="Verdana" w:hAnsi="Verdana" w:cs="Calibri"/>
          <w:sz w:val="20"/>
          <w:szCs w:val="20"/>
          <w:lang w:val="en-GB"/>
        </w:rPr>
        <w:t>strong</w:t>
      </w:r>
      <w:proofErr w:type="gramEnd"/>
      <w:r w:rsidRPr="00150E09">
        <w:rPr>
          <w:rFonts w:ascii="Verdana" w:hAnsi="Verdana" w:cs="Calibri"/>
          <w:sz w:val="20"/>
          <w:szCs w:val="20"/>
          <w:lang w:val="en-GB"/>
        </w:rPr>
        <w:t xml:space="preserve"> and we have real momentum.</w:t>
      </w:r>
    </w:p>
    <w:p w14:paraId="3EF4F0EA" w14:textId="55CB074A" w:rsidR="00256253" w:rsidRPr="00150E09" w:rsidRDefault="00256253" w:rsidP="000037D3">
      <w:pPr>
        <w:jc w:val="both"/>
        <w:rPr>
          <w:rFonts w:ascii="Verdana" w:hAnsi="Verdana" w:cs="Calibri"/>
          <w:sz w:val="20"/>
          <w:szCs w:val="20"/>
          <w:lang w:val="en-GB"/>
        </w:rPr>
      </w:pPr>
    </w:p>
    <w:p w14:paraId="53234117" w14:textId="77777777" w:rsidR="002E6589" w:rsidRDefault="002E6589" w:rsidP="005607E7">
      <w:pPr>
        <w:keepNext/>
        <w:jc w:val="both"/>
        <w:rPr>
          <w:rFonts w:ascii="Verdana" w:hAnsi="Verdana" w:cs="Calibri"/>
          <w:sz w:val="20"/>
          <w:szCs w:val="20"/>
          <w:lang w:val="en-GB"/>
        </w:rPr>
      </w:pPr>
    </w:p>
    <w:p w14:paraId="2F80FB00" w14:textId="6D0AD1E5" w:rsidR="00315E62" w:rsidRPr="00150E09" w:rsidRDefault="00315E62" w:rsidP="005607E7">
      <w:pPr>
        <w:keepNext/>
        <w:jc w:val="both"/>
        <w:rPr>
          <w:rFonts w:ascii="Verdana" w:hAnsi="Verdana" w:cs="Calibri"/>
          <w:sz w:val="20"/>
          <w:szCs w:val="20"/>
          <w:lang w:val="en-GB"/>
        </w:rPr>
      </w:pPr>
      <w:r w:rsidRPr="00150E09">
        <w:rPr>
          <w:rFonts w:ascii="Verdana" w:hAnsi="Verdana" w:cs="Calibri"/>
          <w:sz w:val="20"/>
          <w:szCs w:val="20"/>
          <w:lang w:val="en-GB"/>
        </w:rPr>
        <w:t>Amsterdam, the Netherlands</w:t>
      </w:r>
    </w:p>
    <w:p w14:paraId="0229F6C9" w14:textId="5D083A16" w:rsidR="00315E62" w:rsidRPr="00150E09" w:rsidRDefault="00080E83" w:rsidP="00315E62">
      <w:pPr>
        <w:jc w:val="both"/>
        <w:rPr>
          <w:rFonts w:ascii="Verdana" w:hAnsi="Verdana" w:cs="Calibri"/>
          <w:sz w:val="20"/>
          <w:szCs w:val="20"/>
          <w:lang w:val="en-GB"/>
        </w:rPr>
      </w:pPr>
      <w:r>
        <w:rPr>
          <w:rFonts w:ascii="Verdana" w:hAnsi="Verdana" w:cs="Calibri"/>
          <w:sz w:val="20"/>
          <w:szCs w:val="20"/>
          <w:lang w:val="en-GB"/>
        </w:rPr>
        <w:t>2</w:t>
      </w:r>
      <w:r>
        <w:rPr>
          <w:rFonts w:ascii="Verdana" w:hAnsi="Verdana" w:cs="Calibri"/>
          <w:sz w:val="20"/>
          <w:szCs w:val="20"/>
          <w:lang w:val="en-GB"/>
        </w:rPr>
        <w:t>4</w:t>
      </w:r>
      <w:r w:rsidRPr="00150E09">
        <w:rPr>
          <w:rFonts w:ascii="Verdana" w:hAnsi="Verdana" w:cs="Calibri"/>
          <w:sz w:val="20"/>
          <w:szCs w:val="20"/>
          <w:lang w:val="en-GB"/>
        </w:rPr>
        <w:t xml:space="preserve"> </w:t>
      </w:r>
      <w:r w:rsidR="00315E62" w:rsidRPr="00150E09">
        <w:rPr>
          <w:rFonts w:ascii="Verdana" w:hAnsi="Verdana" w:cs="Calibri"/>
          <w:sz w:val="20"/>
          <w:szCs w:val="20"/>
          <w:lang w:val="en-GB"/>
        </w:rPr>
        <w:t>August 202</w:t>
      </w:r>
      <w:r w:rsidR="00D97371">
        <w:rPr>
          <w:rFonts w:ascii="Verdana" w:hAnsi="Verdana" w:cs="Calibri"/>
          <w:sz w:val="20"/>
          <w:szCs w:val="20"/>
          <w:lang w:val="en-GB"/>
        </w:rPr>
        <w:t>1</w:t>
      </w:r>
    </w:p>
    <w:p w14:paraId="61E8A3CE" w14:textId="77777777" w:rsidR="00315E62" w:rsidRPr="00150E09" w:rsidRDefault="00315E62" w:rsidP="00315E62">
      <w:pPr>
        <w:jc w:val="both"/>
        <w:rPr>
          <w:rFonts w:ascii="Verdana" w:hAnsi="Verdana" w:cs="Calibri"/>
          <w:sz w:val="20"/>
          <w:szCs w:val="20"/>
          <w:lang w:val="en-GB"/>
        </w:rPr>
      </w:pPr>
    </w:p>
    <w:p w14:paraId="0C7B890A" w14:textId="77777777" w:rsidR="00315E62" w:rsidRPr="00150E09" w:rsidRDefault="00315E62" w:rsidP="00315E62">
      <w:pPr>
        <w:jc w:val="both"/>
        <w:rPr>
          <w:rFonts w:ascii="Verdana" w:hAnsi="Verdana" w:cs="Calibri"/>
          <w:b/>
          <w:bCs/>
          <w:sz w:val="20"/>
          <w:szCs w:val="20"/>
          <w:lang w:val="en-GB"/>
        </w:rPr>
      </w:pPr>
      <w:r w:rsidRPr="00150E09">
        <w:rPr>
          <w:rFonts w:ascii="Verdana" w:hAnsi="Verdana" w:cs="Calibri"/>
          <w:b/>
          <w:bCs/>
          <w:sz w:val="20"/>
          <w:szCs w:val="20"/>
          <w:lang w:val="en-GB"/>
        </w:rPr>
        <w:t>JSE sponsor to Prosus:</w:t>
      </w:r>
    </w:p>
    <w:p w14:paraId="7B774DDB" w14:textId="7A44F5EF" w:rsidR="002751E5" w:rsidRPr="00150E09" w:rsidRDefault="00315E62" w:rsidP="00315E62">
      <w:pPr>
        <w:jc w:val="both"/>
        <w:rPr>
          <w:rFonts w:ascii="Verdana" w:hAnsi="Verdana" w:cs="Calibri"/>
          <w:sz w:val="20"/>
          <w:szCs w:val="20"/>
          <w:lang w:val="en-GB"/>
        </w:rPr>
      </w:pPr>
      <w:r w:rsidRPr="00150E09">
        <w:rPr>
          <w:rFonts w:ascii="Verdana" w:hAnsi="Verdana" w:cs="Calibri"/>
          <w:sz w:val="20"/>
          <w:szCs w:val="20"/>
          <w:lang w:val="en-GB"/>
        </w:rPr>
        <w:t>Investec Bank Limited</w:t>
      </w:r>
    </w:p>
    <w:p w14:paraId="46E769D6" w14:textId="77777777" w:rsidR="00B5418C" w:rsidRPr="00150E09" w:rsidRDefault="00B5418C" w:rsidP="00BE5FF8">
      <w:pPr>
        <w:spacing w:line="240" w:lineRule="auto"/>
        <w:jc w:val="both"/>
        <w:rPr>
          <w:rFonts w:ascii="Verdana" w:hAnsi="Verdana" w:cstheme="minorHAnsi"/>
          <w:sz w:val="20"/>
          <w:szCs w:val="20"/>
        </w:rPr>
      </w:pPr>
    </w:p>
    <w:p w14:paraId="36D401AC" w14:textId="77777777" w:rsidR="00B5418C" w:rsidRPr="00150E09" w:rsidRDefault="00B5418C" w:rsidP="00B5418C">
      <w:pPr>
        <w:jc w:val="both"/>
        <w:rPr>
          <w:rFonts w:ascii="Verdana" w:hAnsi="Verdana" w:cs="Calibri"/>
          <w:b/>
          <w:bCs/>
          <w:sz w:val="20"/>
          <w:szCs w:val="20"/>
          <w:lang w:val="en-GB"/>
        </w:rPr>
      </w:pPr>
      <w:r w:rsidRPr="00150E09">
        <w:rPr>
          <w:rFonts w:ascii="Verdana" w:hAnsi="Verdana" w:cs="Calibri"/>
          <w:b/>
          <w:bCs/>
          <w:sz w:val="20"/>
          <w:szCs w:val="20"/>
          <w:lang w:val="en-GB"/>
        </w:rPr>
        <w:t>Euronext listing agent</w:t>
      </w:r>
    </w:p>
    <w:p w14:paraId="7E50EF88" w14:textId="77777777" w:rsidR="00B5418C" w:rsidRPr="00150E09" w:rsidRDefault="00B5418C" w:rsidP="00B5418C">
      <w:pPr>
        <w:spacing w:line="240" w:lineRule="auto"/>
        <w:ind w:left="3974" w:hanging="3974"/>
        <w:jc w:val="both"/>
        <w:rPr>
          <w:rFonts w:ascii="Verdana" w:hAnsi="Verdana" w:cstheme="minorHAnsi"/>
          <w:sz w:val="20"/>
          <w:szCs w:val="20"/>
        </w:rPr>
      </w:pPr>
      <w:r w:rsidRPr="00150E09">
        <w:rPr>
          <w:rFonts w:ascii="Verdana" w:hAnsi="Verdana" w:cstheme="minorHAnsi"/>
          <w:sz w:val="20"/>
          <w:szCs w:val="20"/>
        </w:rPr>
        <w:t>ING Bank N.V.</w:t>
      </w:r>
    </w:p>
    <w:p w14:paraId="020242A0" w14:textId="77777777" w:rsidR="00B5418C" w:rsidRPr="00150E09" w:rsidRDefault="00B5418C" w:rsidP="00B5418C">
      <w:pPr>
        <w:spacing w:line="240" w:lineRule="auto"/>
        <w:ind w:left="3974" w:hanging="3974"/>
        <w:jc w:val="both"/>
        <w:rPr>
          <w:rFonts w:ascii="Verdana" w:hAnsi="Verdana" w:cstheme="minorHAnsi"/>
          <w:sz w:val="20"/>
          <w:szCs w:val="20"/>
        </w:rPr>
      </w:pPr>
    </w:p>
    <w:p w14:paraId="2BC29E50" w14:textId="77777777" w:rsidR="00B5418C" w:rsidRPr="00150E09" w:rsidRDefault="00B5418C" w:rsidP="00B5418C">
      <w:pPr>
        <w:jc w:val="both"/>
        <w:rPr>
          <w:rFonts w:ascii="Verdana" w:hAnsi="Verdana" w:cs="Calibri"/>
          <w:b/>
          <w:bCs/>
          <w:sz w:val="20"/>
          <w:szCs w:val="20"/>
          <w:lang w:val="en-GB"/>
        </w:rPr>
      </w:pPr>
      <w:r w:rsidRPr="00150E09">
        <w:rPr>
          <w:rFonts w:ascii="Verdana" w:hAnsi="Verdana" w:cs="Calibri"/>
          <w:b/>
          <w:bCs/>
          <w:sz w:val="20"/>
          <w:szCs w:val="20"/>
          <w:lang w:val="en-GB"/>
        </w:rPr>
        <w:t>Euronext paying agent</w:t>
      </w:r>
    </w:p>
    <w:p w14:paraId="644020A7" w14:textId="77777777" w:rsidR="00B5418C" w:rsidRPr="00150E09" w:rsidRDefault="00B5418C" w:rsidP="00B5418C">
      <w:pPr>
        <w:spacing w:line="240" w:lineRule="auto"/>
        <w:ind w:left="3974" w:hanging="3974"/>
        <w:jc w:val="both"/>
        <w:rPr>
          <w:rFonts w:ascii="Verdana" w:hAnsi="Verdana" w:cstheme="minorHAnsi"/>
          <w:sz w:val="20"/>
          <w:szCs w:val="20"/>
          <w:lang w:val="de-DE"/>
        </w:rPr>
      </w:pPr>
      <w:r w:rsidRPr="00150E09">
        <w:rPr>
          <w:rFonts w:ascii="Verdana" w:hAnsi="Verdana" w:cstheme="minorHAnsi"/>
          <w:sz w:val="20"/>
          <w:szCs w:val="20"/>
          <w:lang w:val="de-DE"/>
        </w:rPr>
        <w:t>ABN AMRO Bank N.V.</w:t>
      </w:r>
    </w:p>
    <w:p w14:paraId="0B31A35A" w14:textId="77777777" w:rsidR="00B5418C" w:rsidRPr="00150E09" w:rsidRDefault="00B5418C" w:rsidP="00B5418C">
      <w:pPr>
        <w:spacing w:line="240" w:lineRule="auto"/>
        <w:ind w:left="3974" w:hanging="3974"/>
        <w:jc w:val="both"/>
        <w:rPr>
          <w:rFonts w:ascii="Verdana" w:hAnsi="Verdana" w:cstheme="minorHAnsi"/>
          <w:sz w:val="20"/>
          <w:szCs w:val="20"/>
          <w:lang w:val="de-DE"/>
        </w:rPr>
      </w:pPr>
    </w:p>
    <w:p w14:paraId="488BDB8A" w14:textId="77777777" w:rsidR="00CA57EF" w:rsidRPr="001869DA" w:rsidRDefault="00CA57EF" w:rsidP="00CA57EF">
      <w:pPr>
        <w:pStyle w:val="AODocTxt"/>
        <w:jc w:val="left"/>
        <w:rPr>
          <w:rFonts w:ascii="Verdana" w:hAnsi="Verdana"/>
          <w:sz w:val="20"/>
          <w:szCs w:val="20"/>
          <w:lang w:val="de-DE"/>
        </w:rPr>
      </w:pPr>
    </w:p>
    <w:p w14:paraId="38720A29" w14:textId="77777777" w:rsidR="00CA57EF" w:rsidRPr="00150E09" w:rsidRDefault="00CA57EF" w:rsidP="00CA57EF">
      <w:pPr>
        <w:jc w:val="both"/>
        <w:textAlignment w:val="baseline"/>
        <w:rPr>
          <w:rFonts w:ascii="Verdana" w:hAnsi="Verdana" w:cs="Segoe UI"/>
          <w:sz w:val="20"/>
          <w:szCs w:val="20"/>
        </w:rPr>
      </w:pPr>
      <w:r w:rsidRPr="00150E09">
        <w:rPr>
          <w:rFonts w:ascii="Verdana" w:hAnsi="Verdana" w:cs="Segoe UI"/>
          <w:b/>
          <w:bCs/>
          <w:sz w:val="20"/>
          <w:szCs w:val="20"/>
          <w:lang w:val="en-ZA"/>
        </w:rPr>
        <w:t>Enquiries</w:t>
      </w:r>
      <w:r w:rsidRPr="00150E09">
        <w:rPr>
          <w:rFonts w:ascii="Verdana" w:hAnsi="Verdana"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380"/>
      </w:tblGrid>
      <w:tr w:rsidR="00CA57EF" w:rsidRPr="00150E09" w14:paraId="62E762E2" w14:textId="77777777" w:rsidTr="00225364">
        <w:tc>
          <w:tcPr>
            <w:tcW w:w="4815" w:type="dxa"/>
            <w:tcBorders>
              <w:top w:val="nil"/>
              <w:left w:val="nil"/>
              <w:bottom w:val="nil"/>
              <w:right w:val="nil"/>
            </w:tcBorders>
            <w:shd w:val="clear" w:color="auto" w:fill="auto"/>
            <w:hideMark/>
          </w:tcPr>
          <w:p w14:paraId="09FC963F" w14:textId="77777777" w:rsidR="00CA57EF" w:rsidRPr="00150E09" w:rsidRDefault="00CA57EF" w:rsidP="00225364">
            <w:pPr>
              <w:jc w:val="both"/>
              <w:textAlignment w:val="baseline"/>
              <w:rPr>
                <w:rFonts w:ascii="Verdana" w:hAnsi="Verdana"/>
                <w:sz w:val="20"/>
                <w:szCs w:val="20"/>
              </w:rPr>
            </w:pPr>
            <w:r w:rsidRPr="00150E09">
              <w:rPr>
                <w:rFonts w:ascii="Verdana" w:hAnsi="Verdana"/>
                <w:b/>
                <w:bCs/>
                <w:sz w:val="20"/>
                <w:szCs w:val="20"/>
              </w:rPr>
              <w:t>Investor Enquiries</w:t>
            </w:r>
            <w:r w:rsidRPr="00150E09">
              <w:rPr>
                <w:rFonts w:ascii="Verdana" w:hAnsi="Verdana"/>
                <w:sz w:val="20"/>
                <w:szCs w:val="20"/>
              </w:rPr>
              <w:t> </w:t>
            </w:r>
          </w:p>
          <w:p w14:paraId="3A1CB013" w14:textId="77777777" w:rsidR="00CA57EF" w:rsidRPr="00150E09" w:rsidRDefault="00CA57EF" w:rsidP="00225364">
            <w:pPr>
              <w:jc w:val="both"/>
              <w:textAlignment w:val="baseline"/>
              <w:rPr>
                <w:rFonts w:ascii="Verdana" w:hAnsi="Verdana"/>
                <w:sz w:val="20"/>
                <w:szCs w:val="20"/>
              </w:rPr>
            </w:pPr>
            <w:r w:rsidRPr="00150E09">
              <w:rPr>
                <w:rFonts w:ascii="Verdana" w:hAnsi="Verdana"/>
                <w:sz w:val="20"/>
                <w:szCs w:val="20"/>
              </w:rPr>
              <w:t>Eoin Ryan, Head of Investor Relations </w:t>
            </w:r>
          </w:p>
        </w:tc>
        <w:tc>
          <w:tcPr>
            <w:tcW w:w="4380" w:type="dxa"/>
            <w:tcBorders>
              <w:top w:val="nil"/>
              <w:left w:val="nil"/>
              <w:bottom w:val="nil"/>
              <w:right w:val="nil"/>
            </w:tcBorders>
            <w:shd w:val="clear" w:color="auto" w:fill="auto"/>
            <w:hideMark/>
          </w:tcPr>
          <w:p w14:paraId="799BA3CA" w14:textId="77777777" w:rsidR="00CA57EF" w:rsidRPr="00150E09" w:rsidRDefault="00CA57EF" w:rsidP="00225364">
            <w:pPr>
              <w:jc w:val="both"/>
              <w:textAlignment w:val="baseline"/>
              <w:rPr>
                <w:rFonts w:ascii="Verdana" w:hAnsi="Verdana"/>
                <w:sz w:val="20"/>
                <w:szCs w:val="20"/>
              </w:rPr>
            </w:pPr>
            <w:r w:rsidRPr="00150E09">
              <w:rPr>
                <w:rFonts w:ascii="Verdana" w:hAnsi="Verdana"/>
                <w:sz w:val="20"/>
                <w:szCs w:val="20"/>
              </w:rPr>
              <w:t>+1 347-210-4305 </w:t>
            </w:r>
          </w:p>
        </w:tc>
      </w:tr>
      <w:tr w:rsidR="00CA57EF" w:rsidRPr="00150E09" w14:paraId="0EB0CF99" w14:textId="77777777" w:rsidTr="00225364">
        <w:trPr>
          <w:trHeight w:val="110"/>
        </w:trPr>
        <w:tc>
          <w:tcPr>
            <w:tcW w:w="4815" w:type="dxa"/>
            <w:tcBorders>
              <w:top w:val="nil"/>
              <w:left w:val="nil"/>
              <w:bottom w:val="nil"/>
              <w:right w:val="nil"/>
            </w:tcBorders>
            <w:shd w:val="clear" w:color="auto" w:fill="auto"/>
            <w:hideMark/>
          </w:tcPr>
          <w:p w14:paraId="61C96485" w14:textId="77777777" w:rsidR="00CA57EF" w:rsidRPr="00150E09" w:rsidRDefault="00CA57EF" w:rsidP="00225364">
            <w:pPr>
              <w:jc w:val="both"/>
              <w:textAlignment w:val="baseline"/>
              <w:rPr>
                <w:rFonts w:ascii="Verdana" w:hAnsi="Verdana"/>
                <w:sz w:val="20"/>
                <w:szCs w:val="20"/>
                <w:lang w:val="fr-FR"/>
              </w:rPr>
            </w:pPr>
            <w:r w:rsidRPr="00150E09">
              <w:rPr>
                <w:rFonts w:ascii="Verdana" w:hAnsi="Verdana"/>
                <w:b/>
                <w:bCs/>
                <w:sz w:val="20"/>
                <w:szCs w:val="20"/>
                <w:lang w:val="fr-FR"/>
              </w:rPr>
              <w:t>Media Enquiries</w:t>
            </w:r>
            <w:r w:rsidRPr="00150E09">
              <w:rPr>
                <w:rFonts w:ascii="Verdana" w:hAnsi="Verdana"/>
                <w:sz w:val="20"/>
                <w:szCs w:val="20"/>
                <w:lang w:val="fr-FR"/>
              </w:rPr>
              <w:t> </w:t>
            </w:r>
          </w:p>
          <w:p w14:paraId="06223C27" w14:textId="77777777" w:rsidR="00CA57EF" w:rsidRPr="00150E09" w:rsidRDefault="00CA57EF" w:rsidP="00225364">
            <w:pPr>
              <w:jc w:val="both"/>
              <w:textAlignment w:val="baseline"/>
              <w:rPr>
                <w:rFonts w:ascii="Verdana" w:hAnsi="Verdana"/>
                <w:sz w:val="20"/>
                <w:szCs w:val="20"/>
                <w:lang w:val="fr-FR"/>
              </w:rPr>
            </w:pPr>
            <w:r w:rsidRPr="00150E09">
              <w:rPr>
                <w:rFonts w:ascii="Verdana" w:hAnsi="Verdana"/>
                <w:sz w:val="20"/>
                <w:szCs w:val="20"/>
                <w:lang w:val="fr-FR"/>
              </w:rPr>
              <w:t>Sarah Ryan, International Media Relations </w:t>
            </w:r>
          </w:p>
        </w:tc>
        <w:tc>
          <w:tcPr>
            <w:tcW w:w="4380" w:type="dxa"/>
            <w:tcBorders>
              <w:top w:val="nil"/>
              <w:left w:val="nil"/>
              <w:bottom w:val="nil"/>
              <w:right w:val="nil"/>
            </w:tcBorders>
            <w:shd w:val="clear" w:color="auto" w:fill="auto"/>
            <w:hideMark/>
          </w:tcPr>
          <w:p w14:paraId="6A6A64FB" w14:textId="77777777" w:rsidR="00CA57EF" w:rsidRPr="00150E09" w:rsidRDefault="00CA57EF" w:rsidP="00225364">
            <w:pPr>
              <w:jc w:val="both"/>
              <w:textAlignment w:val="baseline"/>
              <w:rPr>
                <w:rFonts w:ascii="Verdana" w:hAnsi="Verdana"/>
                <w:sz w:val="20"/>
                <w:szCs w:val="20"/>
              </w:rPr>
            </w:pPr>
            <w:r w:rsidRPr="00150E09">
              <w:rPr>
                <w:rFonts w:ascii="Verdana" w:hAnsi="Verdana"/>
                <w:sz w:val="20"/>
                <w:szCs w:val="20"/>
              </w:rPr>
              <w:t>+ 31 6 29721038 </w:t>
            </w:r>
          </w:p>
        </w:tc>
      </w:tr>
    </w:tbl>
    <w:p w14:paraId="3018CEF7" w14:textId="77777777" w:rsidR="00CA57EF" w:rsidRPr="00D07F07" w:rsidRDefault="00CA57EF" w:rsidP="00CA57EF">
      <w:pPr>
        <w:jc w:val="both"/>
        <w:rPr>
          <w:rFonts w:ascii="Verdana" w:eastAsia="MS Mincho" w:hAnsi="Verdana"/>
          <w:b/>
          <w:sz w:val="20"/>
          <w:szCs w:val="20"/>
          <w:lang w:val="en-ZA"/>
        </w:rPr>
      </w:pPr>
    </w:p>
    <w:p w14:paraId="42C89DEA" w14:textId="77777777" w:rsidR="00CA57EF" w:rsidRDefault="00CA57EF" w:rsidP="00CA57EF">
      <w:pPr>
        <w:rPr>
          <w:rFonts w:ascii="Verdana" w:hAnsi="Verdana"/>
          <w:b/>
          <w:i/>
          <w:iCs/>
          <w:sz w:val="16"/>
          <w:szCs w:val="16"/>
        </w:rPr>
      </w:pPr>
    </w:p>
    <w:p w14:paraId="255EFF17" w14:textId="77777777" w:rsidR="00CA57EF" w:rsidRDefault="00CA57EF" w:rsidP="00CA57EF">
      <w:pPr>
        <w:jc w:val="both"/>
        <w:rPr>
          <w:rFonts w:ascii="Verdana" w:hAnsi="Verdana"/>
          <w:b/>
          <w:bCs/>
          <w:i/>
          <w:iCs/>
          <w:sz w:val="16"/>
          <w:szCs w:val="16"/>
        </w:rPr>
      </w:pPr>
      <w:r w:rsidRPr="002D33A9">
        <w:rPr>
          <w:rFonts w:ascii="Verdana" w:hAnsi="Verdana"/>
          <w:b/>
          <w:i/>
          <w:iCs/>
          <w:sz w:val="16"/>
          <w:szCs w:val="16"/>
        </w:rPr>
        <w:t xml:space="preserve">About </w:t>
      </w:r>
      <w:r w:rsidRPr="002D33A9">
        <w:rPr>
          <w:rFonts w:ascii="Verdana" w:hAnsi="Verdana"/>
          <w:b/>
          <w:bCs/>
          <w:i/>
          <w:iCs/>
          <w:sz w:val="16"/>
          <w:szCs w:val="16"/>
        </w:rPr>
        <w:t>Prosus</w:t>
      </w:r>
    </w:p>
    <w:p w14:paraId="109242DB" w14:textId="77777777" w:rsidR="00CA57EF" w:rsidRPr="00150E09" w:rsidRDefault="00CA57EF" w:rsidP="00150E09">
      <w:pPr>
        <w:pStyle w:val="WWBodyText"/>
        <w:spacing w:line="240" w:lineRule="auto"/>
        <w:rPr>
          <w:rFonts w:ascii="Verdana" w:hAnsi="Verdana"/>
          <w:i/>
          <w:iCs/>
          <w:sz w:val="16"/>
          <w:szCs w:val="16"/>
          <w:lang w:val="en-US"/>
        </w:rPr>
      </w:pPr>
      <w:r w:rsidRPr="00150E09">
        <w:rPr>
          <w:rFonts w:ascii="Verdana" w:hAnsi="Verdana"/>
          <w:i/>
          <w:iCs/>
          <w:sz w:val="16"/>
          <w:szCs w:val="16"/>
          <w:lang w:val="en-US"/>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78D3E334" w14:textId="77777777" w:rsidR="00CA57EF" w:rsidRPr="00150E09" w:rsidRDefault="00CA57EF" w:rsidP="00150E09">
      <w:pPr>
        <w:pStyle w:val="WWBodyText"/>
        <w:spacing w:line="240" w:lineRule="auto"/>
        <w:rPr>
          <w:rFonts w:ascii="Verdana" w:hAnsi="Verdana"/>
          <w:i/>
          <w:iCs/>
          <w:sz w:val="16"/>
          <w:szCs w:val="16"/>
          <w:lang w:val="en-US"/>
        </w:rPr>
      </w:pPr>
      <w:r w:rsidRPr="00150E09">
        <w:rPr>
          <w:rFonts w:ascii="Verdana" w:hAnsi="Verdana"/>
          <w:i/>
          <w:iCs/>
          <w:sz w:val="16"/>
          <w:szCs w:val="16"/>
          <w:lang w:val="en-US"/>
        </w:rPr>
        <w:t xml:space="preserve">The group is focused on building meaningful businesses in the online classifieds, food delivery, payments and fintech, and education technology sectors in markets including India, </w:t>
      </w:r>
      <w:proofErr w:type="gramStart"/>
      <w:r w:rsidRPr="00150E09">
        <w:rPr>
          <w:rFonts w:ascii="Verdana" w:hAnsi="Verdana"/>
          <w:i/>
          <w:iCs/>
          <w:sz w:val="16"/>
          <w:szCs w:val="16"/>
          <w:lang w:val="en-US"/>
        </w:rPr>
        <w:t>Russia</w:t>
      </w:r>
      <w:proofErr w:type="gramEnd"/>
      <w:r w:rsidRPr="00150E09">
        <w:rPr>
          <w:rFonts w:ascii="Verdana" w:hAnsi="Verdana"/>
          <w:i/>
          <w:iCs/>
          <w:sz w:val="16"/>
          <w:szCs w:val="16"/>
          <w:lang w:val="en-US"/>
        </w:rPr>
        <w:t xml:space="preserve">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321EBF9B" w14:textId="77777777" w:rsidR="00CA57EF" w:rsidRPr="00150E09" w:rsidRDefault="00CA57EF" w:rsidP="00150E09">
      <w:pPr>
        <w:pStyle w:val="WWBodyText"/>
        <w:spacing w:line="240" w:lineRule="auto"/>
        <w:rPr>
          <w:rFonts w:ascii="Verdana" w:hAnsi="Verdana"/>
          <w:i/>
          <w:iCs/>
          <w:sz w:val="16"/>
          <w:szCs w:val="16"/>
          <w:lang w:val="en-US"/>
        </w:rPr>
      </w:pPr>
      <w:r w:rsidRPr="00150E09">
        <w:rPr>
          <w:rFonts w:ascii="Verdana" w:hAnsi="Verdana"/>
          <w:i/>
          <w:iCs/>
          <w:sz w:val="16"/>
          <w:szCs w:val="16"/>
          <w:lang w:val="en-US"/>
        </w:rPr>
        <w:t xml:space="preserve">Every day, millions of people use the products and services of companies that Prosus has invested in, acquired or built, including </w:t>
      </w:r>
      <w:proofErr w:type="spellStart"/>
      <w:r w:rsidRPr="00150E09">
        <w:rPr>
          <w:rFonts w:ascii="Verdana" w:hAnsi="Verdana"/>
          <w:i/>
          <w:iCs/>
          <w:sz w:val="16"/>
          <w:szCs w:val="16"/>
          <w:lang w:val="en-US"/>
        </w:rPr>
        <w:t>Avito</w:t>
      </w:r>
      <w:proofErr w:type="spellEnd"/>
      <w:r w:rsidRPr="00150E09">
        <w:rPr>
          <w:rFonts w:ascii="Verdana" w:hAnsi="Verdana"/>
          <w:i/>
          <w:iCs/>
          <w:sz w:val="16"/>
          <w:szCs w:val="16"/>
          <w:lang w:val="en-US"/>
        </w:rPr>
        <w:t xml:space="preserve">, Brainly, BYJU'S, </w:t>
      </w:r>
      <w:proofErr w:type="spellStart"/>
      <w:r w:rsidRPr="00150E09">
        <w:rPr>
          <w:rFonts w:ascii="Verdana" w:hAnsi="Verdana"/>
          <w:i/>
          <w:iCs/>
          <w:sz w:val="16"/>
          <w:szCs w:val="16"/>
          <w:lang w:val="en-US"/>
        </w:rPr>
        <w:t>Bykea</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Codecademy</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DappRadar</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DeHaat</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dott</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ElasticRun</w:t>
      </w:r>
      <w:proofErr w:type="spellEnd"/>
      <w:r w:rsidRPr="00150E09">
        <w:rPr>
          <w:rFonts w:ascii="Verdana" w:hAnsi="Verdana"/>
          <w:i/>
          <w:iCs/>
          <w:sz w:val="16"/>
          <w:szCs w:val="16"/>
          <w:lang w:val="en-US"/>
        </w:rPr>
        <w:t xml:space="preserve">, eMAG, </w:t>
      </w:r>
      <w:proofErr w:type="spellStart"/>
      <w:r w:rsidRPr="00150E09">
        <w:rPr>
          <w:rFonts w:ascii="Verdana" w:hAnsi="Verdana"/>
          <w:i/>
          <w:iCs/>
          <w:sz w:val="16"/>
          <w:szCs w:val="16"/>
          <w:lang w:val="en-US"/>
        </w:rPr>
        <w:t>Eruditus</w:t>
      </w:r>
      <w:proofErr w:type="spellEnd"/>
      <w:r w:rsidRPr="00150E09">
        <w:rPr>
          <w:rFonts w:ascii="Verdana" w:hAnsi="Verdana"/>
          <w:i/>
          <w:iCs/>
          <w:sz w:val="16"/>
          <w:szCs w:val="16"/>
          <w:lang w:val="en-US"/>
        </w:rPr>
        <w:t xml:space="preserve">, Honor, </w:t>
      </w:r>
      <w:proofErr w:type="spellStart"/>
      <w:r w:rsidRPr="00150E09">
        <w:rPr>
          <w:rFonts w:ascii="Verdana" w:hAnsi="Verdana"/>
          <w:i/>
          <w:iCs/>
          <w:sz w:val="16"/>
          <w:szCs w:val="16"/>
          <w:lang w:val="en-US"/>
        </w:rPr>
        <w:t>iFood</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Klar</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LazyPay</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letgo</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Meesho</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Movile</w:t>
      </w:r>
      <w:proofErr w:type="spellEnd"/>
      <w:r w:rsidRPr="00150E09">
        <w:rPr>
          <w:rFonts w:ascii="Verdana" w:hAnsi="Verdana"/>
          <w:i/>
          <w:iCs/>
          <w:sz w:val="16"/>
          <w:szCs w:val="16"/>
          <w:lang w:val="en-US"/>
        </w:rPr>
        <w:t xml:space="preserve">, OLX, PayU, Quick Ride, Red Dot Payment, </w:t>
      </w:r>
      <w:proofErr w:type="spellStart"/>
      <w:r w:rsidRPr="00150E09">
        <w:rPr>
          <w:rFonts w:ascii="Verdana" w:hAnsi="Verdana"/>
          <w:i/>
          <w:iCs/>
          <w:sz w:val="16"/>
          <w:szCs w:val="16"/>
          <w:lang w:val="en-US"/>
        </w:rPr>
        <w:t>Remitly</w:t>
      </w:r>
      <w:proofErr w:type="spellEnd"/>
      <w:r w:rsidRPr="00150E09">
        <w:rPr>
          <w:rFonts w:ascii="Verdana" w:hAnsi="Verdana"/>
          <w:i/>
          <w:iCs/>
          <w:sz w:val="16"/>
          <w:szCs w:val="16"/>
          <w:lang w:val="en-US"/>
        </w:rPr>
        <w:t xml:space="preserve">, Republic, </w:t>
      </w:r>
      <w:proofErr w:type="spellStart"/>
      <w:r w:rsidRPr="00150E09">
        <w:rPr>
          <w:rFonts w:ascii="Verdana" w:hAnsi="Verdana"/>
          <w:i/>
          <w:iCs/>
          <w:sz w:val="16"/>
          <w:szCs w:val="16"/>
          <w:lang w:val="en-US"/>
        </w:rPr>
        <w:t>SimilarWeb</w:t>
      </w:r>
      <w:proofErr w:type="spellEnd"/>
      <w:r w:rsidRPr="00150E09">
        <w:rPr>
          <w:rFonts w:ascii="Verdana" w:hAnsi="Verdana"/>
          <w:i/>
          <w:iCs/>
          <w:sz w:val="16"/>
          <w:szCs w:val="16"/>
          <w:lang w:val="en-US"/>
        </w:rPr>
        <w:t xml:space="preserve">, Shipper, Skillsoft, </w:t>
      </w:r>
      <w:proofErr w:type="spellStart"/>
      <w:r w:rsidRPr="00150E09">
        <w:rPr>
          <w:rFonts w:ascii="Verdana" w:hAnsi="Verdana"/>
          <w:i/>
          <w:iCs/>
          <w:sz w:val="16"/>
          <w:szCs w:val="16"/>
          <w:lang w:val="en-US"/>
        </w:rPr>
        <w:t>SoloLearn</w:t>
      </w:r>
      <w:proofErr w:type="spellEnd"/>
      <w:r w:rsidRPr="00150E09">
        <w:rPr>
          <w:rFonts w:ascii="Verdana" w:hAnsi="Verdana"/>
          <w:i/>
          <w:iCs/>
          <w:sz w:val="16"/>
          <w:szCs w:val="16"/>
          <w:lang w:val="en-US"/>
        </w:rPr>
        <w:t xml:space="preserve">, </w:t>
      </w:r>
      <w:proofErr w:type="spellStart"/>
      <w:r w:rsidRPr="00150E09">
        <w:rPr>
          <w:rFonts w:ascii="Verdana" w:hAnsi="Verdana"/>
          <w:i/>
          <w:iCs/>
          <w:sz w:val="16"/>
          <w:szCs w:val="16"/>
          <w:lang w:val="en-US"/>
        </w:rPr>
        <w:t>Swiggy</w:t>
      </w:r>
      <w:proofErr w:type="spellEnd"/>
      <w:r w:rsidRPr="00150E09">
        <w:rPr>
          <w:rFonts w:ascii="Verdana" w:hAnsi="Verdana"/>
          <w:i/>
          <w:iCs/>
          <w:sz w:val="16"/>
          <w:szCs w:val="16"/>
          <w:lang w:val="en-US"/>
        </w:rPr>
        <w:t>, and Udemy.</w:t>
      </w:r>
    </w:p>
    <w:p w14:paraId="6063BD71" w14:textId="77777777" w:rsidR="00CA57EF" w:rsidRPr="00150E09" w:rsidRDefault="00CA57EF" w:rsidP="00150E09">
      <w:pPr>
        <w:pStyle w:val="WWBodyText"/>
        <w:spacing w:line="240" w:lineRule="auto"/>
        <w:rPr>
          <w:rFonts w:ascii="Verdana" w:hAnsi="Verdana"/>
          <w:i/>
          <w:iCs/>
          <w:sz w:val="16"/>
          <w:szCs w:val="16"/>
          <w:lang w:val="en-US"/>
        </w:rPr>
      </w:pPr>
      <w:r w:rsidRPr="00150E09">
        <w:rPr>
          <w:rFonts w:ascii="Verdana" w:hAnsi="Verdana"/>
          <w:i/>
          <w:iCs/>
          <w:sz w:val="16"/>
          <w:szCs w:val="16"/>
          <w:lang w:val="en-US"/>
        </w:rPr>
        <w:t xml:space="preserve">Hundreds of millions of people have made the platforms of Prosus’s associates a part of their daily lives. For listed companies where we have an interest, please see: Tencent (www.tencent.com), Mail.ru (www.corp.mail.ru), Trip.com Group Limited (www.trip.com), and </w:t>
      </w:r>
      <w:proofErr w:type="spellStart"/>
      <w:r w:rsidRPr="00150E09">
        <w:rPr>
          <w:rFonts w:ascii="Verdana" w:hAnsi="Verdana"/>
          <w:i/>
          <w:iCs/>
          <w:sz w:val="16"/>
          <w:szCs w:val="16"/>
          <w:lang w:val="en-US"/>
        </w:rPr>
        <w:t>DeliveryHero</w:t>
      </w:r>
      <w:proofErr w:type="spellEnd"/>
      <w:r w:rsidRPr="00150E09">
        <w:rPr>
          <w:rFonts w:ascii="Verdana" w:hAnsi="Verdana"/>
          <w:i/>
          <w:iCs/>
          <w:sz w:val="16"/>
          <w:szCs w:val="16"/>
          <w:lang w:val="en-US"/>
        </w:rPr>
        <w:t xml:space="preserve"> (www.deliveryhero.com).</w:t>
      </w:r>
    </w:p>
    <w:p w14:paraId="6D6776D5" w14:textId="77777777" w:rsidR="00CA57EF" w:rsidRPr="00150E09" w:rsidRDefault="00CA57EF" w:rsidP="00150E09">
      <w:pPr>
        <w:pStyle w:val="WWBodyText"/>
        <w:spacing w:line="240" w:lineRule="auto"/>
        <w:rPr>
          <w:rFonts w:ascii="Verdana" w:hAnsi="Verdana"/>
          <w:i/>
          <w:iCs/>
          <w:sz w:val="16"/>
          <w:szCs w:val="16"/>
          <w:lang w:val="en-US"/>
        </w:rPr>
      </w:pPr>
      <w:r w:rsidRPr="00150E09">
        <w:rPr>
          <w:rFonts w:ascii="Verdana" w:hAnsi="Verdana"/>
          <w:i/>
          <w:iCs/>
          <w:sz w:val="16"/>
          <w:szCs w:val="16"/>
          <w:lang w:val="en-US"/>
        </w:rPr>
        <w:t>Today, Prosus companies and associates help improve the lives of around a fifth of the world's population.</w:t>
      </w:r>
    </w:p>
    <w:p w14:paraId="766599AC" w14:textId="77777777" w:rsidR="00CA57EF" w:rsidRPr="00150E09" w:rsidRDefault="00CA57EF" w:rsidP="00150E09">
      <w:pPr>
        <w:pStyle w:val="WWBodyText"/>
        <w:spacing w:line="240" w:lineRule="auto"/>
        <w:rPr>
          <w:rFonts w:ascii="Verdana" w:hAnsi="Verdana"/>
          <w:i/>
          <w:iCs/>
          <w:sz w:val="16"/>
          <w:szCs w:val="16"/>
          <w:lang w:val="en-US"/>
        </w:rPr>
      </w:pPr>
      <w:r w:rsidRPr="00150E09">
        <w:rPr>
          <w:rFonts w:ascii="Verdana" w:hAnsi="Verdana"/>
          <w:i/>
          <w:iCs/>
          <w:sz w:val="16"/>
          <w:szCs w:val="16"/>
          <w:lang w:val="en-US"/>
        </w:rPr>
        <w:lastRenderedPageBreak/>
        <w:t>Prosus has a primary listing on Euronext Amsterdam (AEX:PRX) and secondary listings on the Johannesburg Stock Exchange (XJSE:PRX) and a2X Markets (PRX.AJ). Prosus is majority owned by Naspers. For more information, please visit www.prosus.com.</w:t>
      </w:r>
    </w:p>
    <w:p w14:paraId="32C54270" w14:textId="77777777" w:rsidR="00CA57EF" w:rsidRPr="0013706E" w:rsidRDefault="00CA57EF" w:rsidP="00CA57EF">
      <w:pPr>
        <w:jc w:val="both"/>
        <w:rPr>
          <w:rFonts w:ascii="Verdana" w:eastAsia="MS Mincho" w:hAnsi="Verdana"/>
          <w:sz w:val="20"/>
          <w:szCs w:val="20"/>
          <w:lang w:val="en-GB"/>
        </w:rPr>
      </w:pPr>
    </w:p>
    <w:p w14:paraId="54928C57" w14:textId="77777777" w:rsidR="00CA57EF" w:rsidRPr="0013706E" w:rsidRDefault="00CA57EF" w:rsidP="00CA57EF">
      <w:pPr>
        <w:jc w:val="both"/>
        <w:rPr>
          <w:rFonts w:ascii="Verdana" w:hAnsi="Verdana"/>
          <w:b/>
          <w:i/>
          <w:iCs/>
          <w:sz w:val="16"/>
          <w:szCs w:val="16"/>
        </w:rPr>
      </w:pPr>
      <w:r w:rsidRPr="0013706E">
        <w:rPr>
          <w:rFonts w:ascii="Verdana" w:hAnsi="Verdana"/>
          <w:b/>
          <w:i/>
          <w:iCs/>
          <w:sz w:val="16"/>
          <w:szCs w:val="16"/>
        </w:rPr>
        <w:t>Disclaimer</w:t>
      </w:r>
    </w:p>
    <w:p w14:paraId="16351671" w14:textId="77777777" w:rsidR="00CA57EF" w:rsidRPr="0013706E" w:rsidRDefault="00CA57EF" w:rsidP="00CA57EF">
      <w:pPr>
        <w:pStyle w:val="WWBodyText"/>
        <w:spacing w:line="240" w:lineRule="auto"/>
        <w:rPr>
          <w:rFonts w:ascii="Verdana" w:hAnsi="Verdana"/>
          <w:i/>
          <w:iCs/>
          <w:sz w:val="16"/>
          <w:szCs w:val="16"/>
          <w:lang w:val="en-US"/>
        </w:rPr>
      </w:pPr>
      <w:r w:rsidRPr="0013706E">
        <w:rPr>
          <w:rFonts w:ascii="Verdana" w:hAnsi="Verdana"/>
          <w:i/>
          <w:iCs/>
          <w:sz w:val="16"/>
          <w:szCs w:val="16"/>
          <w:lang w:val="en-US"/>
        </w:rPr>
        <w:t>This document contains information that qualifies as inside information within the meaning of Article 7(1) of the Market Abuse Regulation.</w:t>
      </w:r>
    </w:p>
    <w:p w14:paraId="0DAAB237" w14:textId="77777777" w:rsidR="00CA57EF" w:rsidRPr="0013706E" w:rsidRDefault="00CA57EF" w:rsidP="00CA57EF">
      <w:pPr>
        <w:pStyle w:val="WWBodyText"/>
        <w:spacing w:line="240" w:lineRule="auto"/>
        <w:rPr>
          <w:rFonts w:ascii="Verdana" w:hAnsi="Verdana"/>
          <w:i/>
          <w:iCs/>
          <w:sz w:val="16"/>
          <w:szCs w:val="16"/>
          <w:lang w:val="en-US"/>
        </w:rPr>
      </w:pPr>
      <w:r w:rsidRPr="0013706E">
        <w:rPr>
          <w:rFonts w:ascii="Verdana" w:hAnsi="Verdana"/>
          <w:i/>
          <w:iCs/>
          <w:sz w:val="16"/>
          <w:szCs w:val="16"/>
          <w:lang w:val="en-US"/>
        </w:rPr>
        <w:t>This announcement does not constitute, or form part of, an offer or any solicitation of an offer for securities in any jurisdiction.</w:t>
      </w:r>
    </w:p>
    <w:p w14:paraId="68838E31" w14:textId="77777777" w:rsidR="00CA57EF" w:rsidRPr="0013706E" w:rsidRDefault="00CA57EF" w:rsidP="00CA57EF">
      <w:pPr>
        <w:pStyle w:val="WWBodyText"/>
        <w:spacing w:line="240" w:lineRule="auto"/>
        <w:rPr>
          <w:rFonts w:ascii="Verdana" w:hAnsi="Verdana"/>
          <w:i/>
          <w:iCs/>
          <w:sz w:val="16"/>
          <w:szCs w:val="16"/>
          <w:lang w:val="en-US"/>
        </w:rPr>
      </w:pPr>
      <w:r w:rsidRPr="0013706E">
        <w:rPr>
          <w:rFonts w:ascii="Verdana" w:hAnsi="Verdana"/>
          <w:i/>
          <w:iCs/>
          <w:sz w:val="16"/>
          <w:szCs w:val="16"/>
          <w:lang w:val="en-US"/>
        </w:rPr>
        <w:t xml:space="preserve">The information contained in this announcement may contain forward-looking statements, estimates and projections. Forward-looking statements involve all matters that are not historical and may be identified by the words “anticipate”, ”believe”, ”estimate”, ”expect”, ”intend”, ”may”, ”should”, ”will”, ”would” and similar expressions or their negatives, but the absence of these words does not necessarily mean that a statement is not forward-looking. These statements reflect Prosus’s intentions, </w:t>
      </w:r>
      <w:proofErr w:type="gramStart"/>
      <w:r w:rsidRPr="0013706E">
        <w:rPr>
          <w:rFonts w:ascii="Verdana" w:hAnsi="Verdana"/>
          <w:i/>
          <w:iCs/>
          <w:sz w:val="16"/>
          <w:szCs w:val="16"/>
          <w:lang w:val="en-US"/>
        </w:rPr>
        <w:t>beliefs</w:t>
      </w:r>
      <w:proofErr w:type="gramEnd"/>
      <w:r w:rsidRPr="0013706E">
        <w:rPr>
          <w:rFonts w:ascii="Verdana" w:hAnsi="Verdana"/>
          <w:i/>
          <w:iCs/>
          <w:sz w:val="16"/>
          <w:szCs w:val="16"/>
          <w:lang w:val="en-US"/>
        </w:rPr>
        <w:t xml:space="preserve"> or current expectations, involve elements of subjective judgement and analysis and are based upon the best judgement of Prosus as of the date of this announcement, but could prove to be wrong. These statements are subject to change without notice and are based on </w:t>
      </w:r>
      <w:proofErr w:type="gramStart"/>
      <w:r w:rsidRPr="0013706E">
        <w:rPr>
          <w:rFonts w:ascii="Verdana" w:hAnsi="Verdana"/>
          <w:i/>
          <w:iCs/>
          <w:sz w:val="16"/>
          <w:szCs w:val="16"/>
          <w:lang w:val="en-US"/>
        </w:rPr>
        <w:t>a number of</w:t>
      </w:r>
      <w:proofErr w:type="gramEnd"/>
      <w:r w:rsidRPr="0013706E">
        <w:rPr>
          <w:rFonts w:ascii="Verdana" w:hAnsi="Verdana"/>
          <w:i/>
          <w:iCs/>
          <w:sz w:val="16"/>
          <w:szCs w:val="16"/>
          <w:lang w:val="en-US"/>
        </w:rPr>
        <w:t xml:space="preserve"> assumptions and entail known and unknown risks and uncertainties. Therefore, you should not rely on these forward-looking statements as a prediction of actual results. </w:t>
      </w:r>
    </w:p>
    <w:p w14:paraId="19F2E012" w14:textId="77777777" w:rsidR="00CA57EF" w:rsidRPr="00051471" w:rsidRDefault="00CA57EF" w:rsidP="00CA57EF">
      <w:pPr>
        <w:pStyle w:val="WWBodyText"/>
        <w:spacing w:line="240" w:lineRule="auto"/>
        <w:rPr>
          <w:rFonts w:ascii="Verdana" w:hAnsi="Verdana"/>
          <w:i/>
          <w:iCs/>
          <w:sz w:val="16"/>
          <w:szCs w:val="16"/>
          <w:lang w:val="en-US"/>
        </w:rPr>
      </w:pPr>
      <w:r w:rsidRPr="0013706E">
        <w:rPr>
          <w:rFonts w:ascii="Verdana" w:hAnsi="Verdana"/>
          <w:i/>
          <w:iCs/>
          <w:sz w:val="16"/>
          <w:szCs w:val="16"/>
          <w:lang w:val="en-US"/>
        </w:rPr>
        <w:t>Any forward-looking statements are made only as of the date of this announcement and neither Prosus nor any other person gives any undertaking, or is under any obligation, to update these forward-looking statements for events or circumstances that occur subsequent to the date of this announcement or to update</w:t>
      </w:r>
      <w:r w:rsidRPr="00051471">
        <w:rPr>
          <w:rFonts w:ascii="Verdana" w:hAnsi="Verdana"/>
          <w:i/>
          <w:iCs/>
          <w:sz w:val="16"/>
          <w:szCs w:val="16"/>
          <w:lang w:val="en-US"/>
        </w:rPr>
        <w:t xml:space="preserve"> or keep current any of the information contained herein, any changes in assumptions or changes in factors affecting these statements and this announcement is not a representation by Prosus or any other person that they will do so, except to the extent required by law.</w:t>
      </w:r>
    </w:p>
    <w:p w14:paraId="158AC618" w14:textId="77777777" w:rsidR="00CA57EF" w:rsidRPr="00D07F07" w:rsidRDefault="00CA57EF" w:rsidP="00CA57EF">
      <w:pPr>
        <w:jc w:val="both"/>
        <w:rPr>
          <w:sz w:val="20"/>
          <w:szCs w:val="20"/>
        </w:rPr>
      </w:pPr>
    </w:p>
    <w:p w14:paraId="57898555" w14:textId="322ECD6F" w:rsidR="002751E5" w:rsidRPr="00CA57EF" w:rsidRDefault="002751E5" w:rsidP="00CA57EF">
      <w:pPr>
        <w:pStyle w:val="DocText"/>
        <w:numPr>
          <w:ilvl w:val="0"/>
          <w:numId w:val="0"/>
        </w:numPr>
        <w:rPr>
          <w:rFonts w:cs="Calibri"/>
          <w:lang w:val="en-US"/>
        </w:rPr>
      </w:pPr>
    </w:p>
    <w:sectPr w:rsidR="002751E5" w:rsidRPr="00CA57EF" w:rsidSect="00BE5FF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68A46" w14:textId="77777777" w:rsidR="00F66D01" w:rsidRDefault="00F66D01" w:rsidP="00112278">
      <w:pPr>
        <w:spacing w:line="240" w:lineRule="auto"/>
      </w:pPr>
      <w:r>
        <w:separator/>
      </w:r>
    </w:p>
  </w:endnote>
  <w:endnote w:type="continuationSeparator" w:id="0">
    <w:p w14:paraId="71C63299" w14:textId="77777777" w:rsidR="00F66D01" w:rsidRDefault="00F66D01" w:rsidP="00112278">
      <w:pPr>
        <w:spacing w:line="240" w:lineRule="auto"/>
      </w:pPr>
      <w:r>
        <w:continuationSeparator/>
      </w:r>
    </w:p>
  </w:endnote>
  <w:endnote w:type="continuationNotice" w:id="1">
    <w:p w14:paraId="3F7D87E8" w14:textId="77777777" w:rsidR="00F66D01" w:rsidRDefault="00F66D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604252"/>
      <w:docPartObj>
        <w:docPartGallery w:val="Page Numbers (Bottom of Page)"/>
        <w:docPartUnique/>
      </w:docPartObj>
    </w:sdtPr>
    <w:sdtEndPr>
      <w:rPr>
        <w:rStyle w:val="PageNumber"/>
      </w:rPr>
    </w:sdtEndPr>
    <w:sdtContent>
      <w:p w14:paraId="2062E966" w14:textId="6B18F9C2" w:rsidR="007F59B7" w:rsidRDefault="007F59B7" w:rsidP="00B541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356BA" w14:textId="77777777" w:rsidR="007F59B7" w:rsidRDefault="007F5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3874648"/>
      <w:docPartObj>
        <w:docPartGallery w:val="Page Numbers (Bottom of Page)"/>
        <w:docPartUnique/>
      </w:docPartObj>
    </w:sdtPr>
    <w:sdtEndPr>
      <w:rPr>
        <w:rStyle w:val="PageNumber"/>
      </w:rPr>
    </w:sdtEndPr>
    <w:sdtContent>
      <w:p w14:paraId="40C0DFAD" w14:textId="562F289C" w:rsidR="007F59B7" w:rsidRDefault="007F59B7" w:rsidP="00B541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4EC6">
          <w:rPr>
            <w:rStyle w:val="PageNumber"/>
            <w:noProof/>
          </w:rPr>
          <w:t>13</w:t>
        </w:r>
        <w:r>
          <w:rPr>
            <w:rStyle w:val="PageNumber"/>
          </w:rPr>
          <w:fldChar w:fldCharType="end"/>
        </w:r>
      </w:p>
    </w:sdtContent>
  </w:sdt>
  <w:p w14:paraId="7A2D8E81" w14:textId="77777777" w:rsidR="007F59B7" w:rsidRDefault="007F5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B5A6" w14:textId="77777777" w:rsidR="003B4A00" w:rsidRDefault="003B4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7871B" w14:textId="77777777" w:rsidR="00F66D01" w:rsidRDefault="00F66D01" w:rsidP="00112278">
      <w:pPr>
        <w:spacing w:line="240" w:lineRule="auto"/>
      </w:pPr>
      <w:r>
        <w:separator/>
      </w:r>
    </w:p>
  </w:footnote>
  <w:footnote w:type="continuationSeparator" w:id="0">
    <w:p w14:paraId="4705BFB9" w14:textId="77777777" w:rsidR="00F66D01" w:rsidRDefault="00F66D01" w:rsidP="00112278">
      <w:pPr>
        <w:spacing w:line="240" w:lineRule="auto"/>
      </w:pPr>
      <w:r>
        <w:continuationSeparator/>
      </w:r>
    </w:p>
  </w:footnote>
  <w:footnote w:type="continuationNotice" w:id="1">
    <w:p w14:paraId="7F639034" w14:textId="77777777" w:rsidR="00F66D01" w:rsidRDefault="00F66D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461B" w14:textId="77777777" w:rsidR="003B4A00" w:rsidRDefault="003B4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0068" w14:textId="77777777" w:rsidR="003B4A00" w:rsidRDefault="003B4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145F" w14:textId="77777777" w:rsidR="003B4A00" w:rsidRDefault="003B4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36A81"/>
    <w:multiLevelType w:val="multilevel"/>
    <w:tmpl w:val="2CD4276C"/>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1" w15:restartNumberingAfterBreak="0">
    <w:nsid w:val="3B7E14E9"/>
    <w:multiLevelType w:val="hybridMultilevel"/>
    <w:tmpl w:val="618A5F72"/>
    <w:lvl w:ilvl="0" w:tplc="853E0F9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E095B"/>
    <w:multiLevelType w:val="hybridMultilevel"/>
    <w:tmpl w:val="808A8C24"/>
    <w:lvl w:ilvl="0" w:tplc="A80A1464">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073E4"/>
    <w:multiLevelType w:val="hybridMultilevel"/>
    <w:tmpl w:val="7C9614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5CE875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6A6756"/>
    <w:multiLevelType w:val="hybridMultilevel"/>
    <w:tmpl w:val="4EB611A8"/>
    <w:lvl w:ilvl="0" w:tplc="B178D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922F9"/>
    <w:multiLevelType w:val="hybridMultilevel"/>
    <w:tmpl w:val="C57C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78"/>
    <w:rsid w:val="000037D3"/>
    <w:rsid w:val="0001272D"/>
    <w:rsid w:val="00027A6E"/>
    <w:rsid w:val="000307B1"/>
    <w:rsid w:val="0003391B"/>
    <w:rsid w:val="00034F3B"/>
    <w:rsid w:val="0007320D"/>
    <w:rsid w:val="00080E83"/>
    <w:rsid w:val="000A2148"/>
    <w:rsid w:val="000A4AFA"/>
    <w:rsid w:val="000C0418"/>
    <w:rsid w:val="000C1F8A"/>
    <w:rsid w:val="000D3A5C"/>
    <w:rsid w:val="000E4F49"/>
    <w:rsid w:val="000F2165"/>
    <w:rsid w:val="000F59BC"/>
    <w:rsid w:val="00112278"/>
    <w:rsid w:val="001209FA"/>
    <w:rsid w:val="00141834"/>
    <w:rsid w:val="001418BE"/>
    <w:rsid w:val="00143C32"/>
    <w:rsid w:val="00150E09"/>
    <w:rsid w:val="00155973"/>
    <w:rsid w:val="00180278"/>
    <w:rsid w:val="001869DA"/>
    <w:rsid w:val="001922CE"/>
    <w:rsid w:val="001C395F"/>
    <w:rsid w:val="001D02F7"/>
    <w:rsid w:val="001D1780"/>
    <w:rsid w:val="001E5956"/>
    <w:rsid w:val="00205723"/>
    <w:rsid w:val="0021286D"/>
    <w:rsid w:val="0021726D"/>
    <w:rsid w:val="00217E6D"/>
    <w:rsid w:val="0022187B"/>
    <w:rsid w:val="0022639E"/>
    <w:rsid w:val="00234B91"/>
    <w:rsid w:val="00234EE3"/>
    <w:rsid w:val="00237273"/>
    <w:rsid w:val="00244D61"/>
    <w:rsid w:val="00256253"/>
    <w:rsid w:val="00256D98"/>
    <w:rsid w:val="00264CB2"/>
    <w:rsid w:val="002746BA"/>
    <w:rsid w:val="002751E5"/>
    <w:rsid w:val="0028198A"/>
    <w:rsid w:val="002C4EC6"/>
    <w:rsid w:val="002D75D7"/>
    <w:rsid w:val="002E6589"/>
    <w:rsid w:val="00302E75"/>
    <w:rsid w:val="003045D9"/>
    <w:rsid w:val="00304CBF"/>
    <w:rsid w:val="00313A5F"/>
    <w:rsid w:val="00315E62"/>
    <w:rsid w:val="00316B00"/>
    <w:rsid w:val="00326DE5"/>
    <w:rsid w:val="00337BF0"/>
    <w:rsid w:val="00346DAB"/>
    <w:rsid w:val="00352765"/>
    <w:rsid w:val="003B4A00"/>
    <w:rsid w:val="003C1EB6"/>
    <w:rsid w:val="003E1151"/>
    <w:rsid w:val="003E63DF"/>
    <w:rsid w:val="003F6C3A"/>
    <w:rsid w:val="00413927"/>
    <w:rsid w:val="004304D6"/>
    <w:rsid w:val="00441E07"/>
    <w:rsid w:val="0048741C"/>
    <w:rsid w:val="00491455"/>
    <w:rsid w:val="004B4DFC"/>
    <w:rsid w:val="004B7A4C"/>
    <w:rsid w:val="004C38CF"/>
    <w:rsid w:val="004D6AC9"/>
    <w:rsid w:val="004F70A6"/>
    <w:rsid w:val="00511398"/>
    <w:rsid w:val="0053460D"/>
    <w:rsid w:val="00545C60"/>
    <w:rsid w:val="005578E4"/>
    <w:rsid w:val="005607E7"/>
    <w:rsid w:val="00573807"/>
    <w:rsid w:val="00573DC5"/>
    <w:rsid w:val="00615A98"/>
    <w:rsid w:val="00626B27"/>
    <w:rsid w:val="00640A03"/>
    <w:rsid w:val="00640B9A"/>
    <w:rsid w:val="00642906"/>
    <w:rsid w:val="00645F24"/>
    <w:rsid w:val="00666903"/>
    <w:rsid w:val="00666F8D"/>
    <w:rsid w:val="0068619F"/>
    <w:rsid w:val="006B01C5"/>
    <w:rsid w:val="006B26B6"/>
    <w:rsid w:val="006B3081"/>
    <w:rsid w:val="006B583E"/>
    <w:rsid w:val="006C1FD3"/>
    <w:rsid w:val="006C3AAD"/>
    <w:rsid w:val="006F39BF"/>
    <w:rsid w:val="006F5B0B"/>
    <w:rsid w:val="00701A7D"/>
    <w:rsid w:val="007200EA"/>
    <w:rsid w:val="00746AEF"/>
    <w:rsid w:val="00752A23"/>
    <w:rsid w:val="007A6D1A"/>
    <w:rsid w:val="007B3F95"/>
    <w:rsid w:val="007B4021"/>
    <w:rsid w:val="007F2190"/>
    <w:rsid w:val="007F3524"/>
    <w:rsid w:val="007F59B7"/>
    <w:rsid w:val="00804127"/>
    <w:rsid w:val="00810752"/>
    <w:rsid w:val="0084086A"/>
    <w:rsid w:val="00872C87"/>
    <w:rsid w:val="008A6C0D"/>
    <w:rsid w:val="008C7081"/>
    <w:rsid w:val="008E278A"/>
    <w:rsid w:val="008F5158"/>
    <w:rsid w:val="008F5E8C"/>
    <w:rsid w:val="00930169"/>
    <w:rsid w:val="00943BEB"/>
    <w:rsid w:val="00944651"/>
    <w:rsid w:val="00954448"/>
    <w:rsid w:val="009779BF"/>
    <w:rsid w:val="009830A5"/>
    <w:rsid w:val="009A6BFA"/>
    <w:rsid w:val="009C30E7"/>
    <w:rsid w:val="009C733E"/>
    <w:rsid w:val="009C7F89"/>
    <w:rsid w:val="009D691B"/>
    <w:rsid w:val="00A07AA4"/>
    <w:rsid w:val="00A171F1"/>
    <w:rsid w:val="00A45253"/>
    <w:rsid w:val="00A64425"/>
    <w:rsid w:val="00A730D5"/>
    <w:rsid w:val="00A77A2D"/>
    <w:rsid w:val="00A90363"/>
    <w:rsid w:val="00A90EF0"/>
    <w:rsid w:val="00A9153C"/>
    <w:rsid w:val="00AA6E1D"/>
    <w:rsid w:val="00AC598F"/>
    <w:rsid w:val="00AF6133"/>
    <w:rsid w:val="00B36C37"/>
    <w:rsid w:val="00B5418C"/>
    <w:rsid w:val="00B70EC0"/>
    <w:rsid w:val="00B77193"/>
    <w:rsid w:val="00B83F1C"/>
    <w:rsid w:val="00B913E3"/>
    <w:rsid w:val="00B930AD"/>
    <w:rsid w:val="00BB0061"/>
    <w:rsid w:val="00BC037B"/>
    <w:rsid w:val="00BE39B3"/>
    <w:rsid w:val="00BE5FF8"/>
    <w:rsid w:val="00C12AFE"/>
    <w:rsid w:val="00C225FC"/>
    <w:rsid w:val="00C3011E"/>
    <w:rsid w:val="00C40529"/>
    <w:rsid w:val="00C46B6F"/>
    <w:rsid w:val="00C6319C"/>
    <w:rsid w:val="00C836E9"/>
    <w:rsid w:val="00C87234"/>
    <w:rsid w:val="00C91187"/>
    <w:rsid w:val="00C96E05"/>
    <w:rsid w:val="00CA57EF"/>
    <w:rsid w:val="00CE786D"/>
    <w:rsid w:val="00CF21F1"/>
    <w:rsid w:val="00CF79EC"/>
    <w:rsid w:val="00D12769"/>
    <w:rsid w:val="00D215A5"/>
    <w:rsid w:val="00D23038"/>
    <w:rsid w:val="00D2402D"/>
    <w:rsid w:val="00D37211"/>
    <w:rsid w:val="00D57904"/>
    <w:rsid w:val="00D727AA"/>
    <w:rsid w:val="00D77845"/>
    <w:rsid w:val="00D91B8C"/>
    <w:rsid w:val="00D97371"/>
    <w:rsid w:val="00DA2ADF"/>
    <w:rsid w:val="00DD46B2"/>
    <w:rsid w:val="00DE6471"/>
    <w:rsid w:val="00DF77D9"/>
    <w:rsid w:val="00E03DE2"/>
    <w:rsid w:val="00E15076"/>
    <w:rsid w:val="00E2363C"/>
    <w:rsid w:val="00E40431"/>
    <w:rsid w:val="00E56E6A"/>
    <w:rsid w:val="00E91B75"/>
    <w:rsid w:val="00EB11D8"/>
    <w:rsid w:val="00EB2429"/>
    <w:rsid w:val="00EB6B9D"/>
    <w:rsid w:val="00ED7304"/>
    <w:rsid w:val="00EE2D9C"/>
    <w:rsid w:val="00F212E2"/>
    <w:rsid w:val="00F400D2"/>
    <w:rsid w:val="00F66BC6"/>
    <w:rsid w:val="00F66D01"/>
    <w:rsid w:val="00FA02E0"/>
    <w:rsid w:val="00FA6731"/>
    <w:rsid w:val="00FC0AD9"/>
    <w:rsid w:val="00FC10B3"/>
    <w:rsid w:val="00FD0F2E"/>
    <w:rsid w:val="00FE288E"/>
    <w:rsid w:val="00FF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55AE"/>
  <w15:chartTrackingRefBased/>
  <w15:docId w15:val="{8CD0A7A5-4240-684D-86F9-3D8F0F22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78"/>
    <w:pPr>
      <w:spacing w:line="36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uiPriority w:val="1"/>
    <w:qFormat/>
    <w:rsid w:val="00112278"/>
    <w:pPr>
      <w:numPr>
        <w:numId w:val="2"/>
      </w:numPr>
      <w:tabs>
        <w:tab w:val="num" w:pos="720"/>
      </w:tabs>
      <w:spacing w:after="60"/>
    </w:pPr>
    <w:rPr>
      <w:rFonts w:eastAsia="Calibri"/>
      <w:sz w:val="20"/>
      <w:szCs w:val="22"/>
      <w:lang w:val="en-GB"/>
    </w:rPr>
  </w:style>
  <w:style w:type="paragraph" w:styleId="Footer">
    <w:name w:val="footer"/>
    <w:basedOn w:val="Normal"/>
    <w:link w:val="FooterChar"/>
    <w:uiPriority w:val="99"/>
    <w:unhideWhenUsed/>
    <w:rsid w:val="00112278"/>
    <w:pPr>
      <w:tabs>
        <w:tab w:val="center" w:pos="4680"/>
        <w:tab w:val="right" w:pos="9360"/>
      </w:tabs>
      <w:spacing w:line="240" w:lineRule="auto"/>
    </w:pPr>
  </w:style>
  <w:style w:type="character" w:customStyle="1" w:styleId="FooterChar">
    <w:name w:val="Footer Char"/>
    <w:basedOn w:val="DefaultParagraphFont"/>
    <w:link w:val="Footer"/>
    <w:uiPriority w:val="99"/>
    <w:rsid w:val="00112278"/>
    <w:rPr>
      <w:rFonts w:ascii="Calibri" w:eastAsia="Times New Roman" w:hAnsi="Calibri" w:cs="Times New Roman"/>
      <w:lang w:val="en-US"/>
    </w:rPr>
  </w:style>
  <w:style w:type="character" w:styleId="PageNumber">
    <w:name w:val="page number"/>
    <w:basedOn w:val="DefaultParagraphFont"/>
    <w:uiPriority w:val="99"/>
    <w:semiHidden/>
    <w:unhideWhenUsed/>
    <w:rsid w:val="00112278"/>
  </w:style>
  <w:style w:type="paragraph" w:customStyle="1" w:styleId="Title16">
    <w:name w:val="Title16"/>
    <w:basedOn w:val="Normal"/>
    <w:rsid w:val="00155973"/>
    <w:pPr>
      <w:keepNext/>
      <w:keepLines/>
      <w:suppressAutoHyphens/>
      <w:spacing w:after="120" w:line="290" w:lineRule="auto"/>
      <w:jc w:val="center"/>
      <w:outlineLvl w:val="0"/>
    </w:pPr>
    <w:rPr>
      <w:rFonts w:ascii="Times New Roman" w:hAnsi="Times New Roman"/>
      <w:b/>
      <w:kern w:val="20"/>
      <w:sz w:val="32"/>
      <w:lang w:val="en-GB" w:eastAsia="en-GB"/>
    </w:rPr>
  </w:style>
  <w:style w:type="paragraph" w:styleId="NoSpacing">
    <w:name w:val="No Spacing"/>
    <w:qFormat/>
    <w:rsid w:val="00315E62"/>
    <w:pPr>
      <w:suppressAutoHyphens/>
    </w:pPr>
    <w:rPr>
      <w:rFonts w:ascii="Arial" w:eastAsia="Times New Roman" w:hAnsi="Arial" w:cs="Times New Roman"/>
      <w:sz w:val="22"/>
      <w:lang w:eastAsia="en-GB"/>
    </w:rPr>
  </w:style>
  <w:style w:type="paragraph" w:customStyle="1" w:styleId="DocText">
    <w:name w:val="DocText"/>
    <w:basedOn w:val="Normal"/>
    <w:qFormat/>
    <w:rsid w:val="00315E62"/>
    <w:pPr>
      <w:numPr>
        <w:numId w:val="3"/>
      </w:numPr>
      <w:spacing w:before="240" w:line="260" w:lineRule="atLeast"/>
      <w:jc w:val="both"/>
    </w:pPr>
    <w:rPr>
      <w:rFonts w:ascii="Arial" w:eastAsiaTheme="minorHAnsi" w:hAnsi="Arial"/>
      <w:sz w:val="20"/>
      <w:szCs w:val="22"/>
      <w:lang w:val="en-GB"/>
    </w:rPr>
  </w:style>
  <w:style w:type="paragraph" w:customStyle="1" w:styleId="DocTextL1">
    <w:name w:val="DocTextL1"/>
    <w:basedOn w:val="DocText"/>
    <w:qFormat/>
    <w:rsid w:val="00315E62"/>
    <w:pPr>
      <w:numPr>
        <w:ilvl w:val="1"/>
      </w:numPr>
    </w:pPr>
  </w:style>
  <w:style w:type="paragraph" w:customStyle="1" w:styleId="DocTextL2">
    <w:name w:val="DocTextL2"/>
    <w:basedOn w:val="DocText"/>
    <w:qFormat/>
    <w:rsid w:val="00315E62"/>
    <w:pPr>
      <w:numPr>
        <w:ilvl w:val="2"/>
      </w:numPr>
    </w:pPr>
  </w:style>
  <w:style w:type="paragraph" w:customStyle="1" w:styleId="DocTextL3">
    <w:name w:val="DocTextL3"/>
    <w:basedOn w:val="DocText"/>
    <w:qFormat/>
    <w:rsid w:val="00315E62"/>
    <w:pPr>
      <w:numPr>
        <w:ilvl w:val="3"/>
      </w:numPr>
    </w:pPr>
  </w:style>
  <w:style w:type="paragraph" w:customStyle="1" w:styleId="DocTextL4">
    <w:name w:val="DocTextL4"/>
    <w:basedOn w:val="DocText"/>
    <w:rsid w:val="00315E62"/>
    <w:pPr>
      <w:numPr>
        <w:ilvl w:val="4"/>
      </w:numPr>
    </w:pPr>
  </w:style>
  <w:style w:type="paragraph" w:customStyle="1" w:styleId="DocTextL5">
    <w:name w:val="DocTextL5"/>
    <w:basedOn w:val="DocText"/>
    <w:rsid w:val="00315E62"/>
    <w:pPr>
      <w:numPr>
        <w:ilvl w:val="5"/>
      </w:numPr>
    </w:pPr>
  </w:style>
  <w:style w:type="paragraph" w:customStyle="1" w:styleId="DocTextL6">
    <w:name w:val="DocTextL6"/>
    <w:basedOn w:val="DocText"/>
    <w:qFormat/>
    <w:rsid w:val="00315E62"/>
    <w:pPr>
      <w:numPr>
        <w:ilvl w:val="6"/>
      </w:numPr>
    </w:pPr>
  </w:style>
  <w:style w:type="paragraph" w:customStyle="1" w:styleId="DocTextL7">
    <w:name w:val="DocTextL7"/>
    <w:basedOn w:val="DocText"/>
    <w:qFormat/>
    <w:rsid w:val="00315E62"/>
    <w:pPr>
      <w:numPr>
        <w:ilvl w:val="7"/>
      </w:numPr>
    </w:pPr>
  </w:style>
  <w:style w:type="paragraph" w:customStyle="1" w:styleId="DocTextL8">
    <w:name w:val="DocTextL8"/>
    <w:basedOn w:val="DocText"/>
    <w:qFormat/>
    <w:rsid w:val="00315E62"/>
    <w:pPr>
      <w:numPr>
        <w:ilvl w:val="8"/>
      </w:numPr>
    </w:pPr>
  </w:style>
  <w:style w:type="table" w:styleId="TableGrid">
    <w:name w:val="Table Grid"/>
    <w:basedOn w:val="TableNormal"/>
    <w:uiPriority w:val="59"/>
    <w:qFormat/>
    <w:rsid w:val="00315E62"/>
    <w:rPr>
      <w:rFonts w:ascii="Times New Roman" w:hAnsi="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5607E7"/>
    <w:rPr>
      <w:rFonts w:eastAsiaTheme="minorEastAsia"/>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5418C"/>
    <w:pPr>
      <w:autoSpaceDE w:val="0"/>
      <w:autoSpaceDN w:val="0"/>
      <w:adjustRightInd w:val="0"/>
    </w:pPr>
    <w:rPr>
      <w:rFonts w:ascii="Calibri" w:hAnsi="Calibri" w:cs="Calibri"/>
      <w:color w:val="000000"/>
      <w:lang w:val="en-ZA"/>
    </w:rPr>
  </w:style>
  <w:style w:type="paragraph" w:styleId="BalloonText">
    <w:name w:val="Balloon Text"/>
    <w:basedOn w:val="Normal"/>
    <w:link w:val="BalloonTextChar"/>
    <w:uiPriority w:val="99"/>
    <w:semiHidden/>
    <w:unhideWhenUsed/>
    <w:rsid w:val="008C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8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C7081"/>
    <w:rPr>
      <w:sz w:val="16"/>
      <w:szCs w:val="16"/>
    </w:rPr>
  </w:style>
  <w:style w:type="paragraph" w:styleId="CommentText">
    <w:name w:val="annotation text"/>
    <w:basedOn w:val="Normal"/>
    <w:link w:val="CommentTextChar"/>
    <w:uiPriority w:val="99"/>
    <w:semiHidden/>
    <w:unhideWhenUsed/>
    <w:rsid w:val="008C7081"/>
    <w:pPr>
      <w:spacing w:line="240" w:lineRule="auto"/>
    </w:pPr>
    <w:rPr>
      <w:sz w:val="20"/>
      <w:szCs w:val="20"/>
    </w:rPr>
  </w:style>
  <w:style w:type="character" w:customStyle="1" w:styleId="CommentTextChar">
    <w:name w:val="Comment Text Char"/>
    <w:basedOn w:val="DefaultParagraphFont"/>
    <w:link w:val="CommentText"/>
    <w:uiPriority w:val="99"/>
    <w:semiHidden/>
    <w:rsid w:val="008C708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30E7"/>
    <w:rPr>
      <w:b/>
      <w:bCs/>
    </w:rPr>
  </w:style>
  <w:style w:type="character" w:customStyle="1" w:styleId="CommentSubjectChar">
    <w:name w:val="Comment Subject Char"/>
    <w:basedOn w:val="CommentTextChar"/>
    <w:link w:val="CommentSubject"/>
    <w:uiPriority w:val="99"/>
    <w:semiHidden/>
    <w:rsid w:val="009C30E7"/>
    <w:rPr>
      <w:rFonts w:ascii="Calibri" w:eastAsia="Times New Roman" w:hAnsi="Calibri" w:cs="Times New Roman"/>
      <w:b/>
      <w:bCs/>
      <w:sz w:val="20"/>
      <w:szCs w:val="20"/>
      <w:lang w:val="en-US"/>
    </w:rPr>
  </w:style>
  <w:style w:type="paragraph" w:styleId="ListParagraph">
    <w:name w:val="List Paragraph"/>
    <w:basedOn w:val="Normal"/>
    <w:uiPriority w:val="34"/>
    <w:qFormat/>
    <w:rsid w:val="00143C32"/>
    <w:pPr>
      <w:ind w:left="720"/>
      <w:contextualSpacing/>
    </w:pPr>
  </w:style>
  <w:style w:type="character" w:styleId="Hyperlink">
    <w:name w:val="Hyperlink"/>
    <w:basedOn w:val="DefaultParagraphFont"/>
    <w:uiPriority w:val="99"/>
    <w:unhideWhenUsed/>
    <w:rsid w:val="00A90EF0"/>
    <w:rPr>
      <w:color w:val="0563C1" w:themeColor="hyperlink"/>
      <w:u w:val="single"/>
    </w:rPr>
  </w:style>
  <w:style w:type="character" w:customStyle="1" w:styleId="UnresolvedMention1">
    <w:name w:val="Unresolved Mention1"/>
    <w:basedOn w:val="DefaultParagraphFont"/>
    <w:uiPriority w:val="99"/>
    <w:semiHidden/>
    <w:unhideWhenUsed/>
    <w:rsid w:val="00A90EF0"/>
    <w:rPr>
      <w:color w:val="605E5C"/>
      <w:shd w:val="clear" w:color="auto" w:fill="E1DFDD"/>
    </w:rPr>
  </w:style>
  <w:style w:type="character" w:styleId="FollowedHyperlink">
    <w:name w:val="FollowedHyperlink"/>
    <w:basedOn w:val="DefaultParagraphFont"/>
    <w:uiPriority w:val="99"/>
    <w:semiHidden/>
    <w:unhideWhenUsed/>
    <w:rsid w:val="00A90EF0"/>
    <w:rPr>
      <w:color w:val="954F72" w:themeColor="followedHyperlink"/>
      <w:u w:val="single"/>
    </w:rPr>
  </w:style>
  <w:style w:type="paragraph" w:styleId="FootnoteText">
    <w:name w:val="footnote text"/>
    <w:basedOn w:val="Normal"/>
    <w:link w:val="FootnoteTextChar"/>
    <w:uiPriority w:val="99"/>
    <w:semiHidden/>
    <w:unhideWhenUsed/>
    <w:rsid w:val="00AC598F"/>
    <w:pPr>
      <w:spacing w:line="240" w:lineRule="auto"/>
    </w:pPr>
    <w:rPr>
      <w:sz w:val="20"/>
      <w:szCs w:val="20"/>
    </w:rPr>
  </w:style>
  <w:style w:type="character" w:customStyle="1" w:styleId="FootnoteTextChar">
    <w:name w:val="Footnote Text Char"/>
    <w:basedOn w:val="DefaultParagraphFont"/>
    <w:link w:val="FootnoteText"/>
    <w:uiPriority w:val="99"/>
    <w:semiHidden/>
    <w:rsid w:val="00AC598F"/>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AC598F"/>
    <w:rPr>
      <w:vertAlign w:val="superscript"/>
    </w:rPr>
  </w:style>
  <w:style w:type="paragraph" w:styleId="Header">
    <w:name w:val="header"/>
    <w:basedOn w:val="Normal"/>
    <w:link w:val="HeaderChar"/>
    <w:uiPriority w:val="99"/>
    <w:unhideWhenUsed/>
    <w:rsid w:val="005578E4"/>
    <w:pPr>
      <w:tabs>
        <w:tab w:val="center" w:pos="4680"/>
        <w:tab w:val="right" w:pos="9360"/>
      </w:tabs>
      <w:spacing w:line="240" w:lineRule="auto"/>
    </w:pPr>
  </w:style>
  <w:style w:type="character" w:customStyle="1" w:styleId="HeaderChar">
    <w:name w:val="Header Char"/>
    <w:basedOn w:val="DefaultParagraphFont"/>
    <w:link w:val="Header"/>
    <w:uiPriority w:val="99"/>
    <w:rsid w:val="00645F24"/>
    <w:rPr>
      <w:rFonts w:ascii="Calibri" w:eastAsia="Times New Roman" w:hAnsi="Calibri" w:cs="Times New Roman"/>
      <w:lang w:val="en-US"/>
    </w:rPr>
  </w:style>
  <w:style w:type="paragraph" w:customStyle="1" w:styleId="WWBodyText">
    <w:name w:val="WW_BodyText"/>
    <w:basedOn w:val="Normal"/>
    <w:rsid w:val="00CA57EF"/>
    <w:pPr>
      <w:suppressAutoHyphens/>
      <w:spacing w:after="240"/>
      <w:jc w:val="both"/>
    </w:pPr>
    <w:rPr>
      <w:rFonts w:ascii="Arial" w:hAnsi="Arial"/>
      <w:sz w:val="22"/>
      <w:lang w:val="en-GB" w:eastAsia="en-GB"/>
    </w:rPr>
  </w:style>
  <w:style w:type="paragraph" w:customStyle="1" w:styleId="AODocTxt">
    <w:name w:val="AODocTxt"/>
    <w:basedOn w:val="Normal"/>
    <w:qFormat/>
    <w:rsid w:val="00CA57EF"/>
    <w:pPr>
      <w:spacing w:before="240" w:line="260" w:lineRule="atLeast"/>
      <w:jc w:val="both"/>
    </w:pPr>
    <w:rPr>
      <w:rFonts w:ascii="Times New Roman" w:eastAsiaTheme="minorHAnsi" w:hAnsi="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91117">
      <w:bodyDiv w:val="1"/>
      <w:marLeft w:val="0"/>
      <w:marRight w:val="0"/>
      <w:marTop w:val="0"/>
      <w:marBottom w:val="0"/>
      <w:divBdr>
        <w:top w:val="none" w:sz="0" w:space="0" w:color="auto"/>
        <w:left w:val="none" w:sz="0" w:space="0" w:color="auto"/>
        <w:bottom w:val="none" w:sz="0" w:space="0" w:color="auto"/>
        <w:right w:val="none" w:sz="0" w:space="0" w:color="auto"/>
      </w:divBdr>
    </w:div>
    <w:div w:id="788939715">
      <w:bodyDiv w:val="1"/>
      <w:marLeft w:val="0"/>
      <w:marRight w:val="0"/>
      <w:marTop w:val="0"/>
      <w:marBottom w:val="0"/>
      <w:divBdr>
        <w:top w:val="none" w:sz="0" w:space="0" w:color="auto"/>
        <w:left w:val="none" w:sz="0" w:space="0" w:color="auto"/>
        <w:bottom w:val="none" w:sz="0" w:space="0" w:color="auto"/>
        <w:right w:val="none" w:sz="0" w:space="0" w:color="auto"/>
      </w:divBdr>
    </w:div>
    <w:div w:id="927805699">
      <w:bodyDiv w:val="1"/>
      <w:marLeft w:val="0"/>
      <w:marRight w:val="0"/>
      <w:marTop w:val="0"/>
      <w:marBottom w:val="0"/>
      <w:divBdr>
        <w:top w:val="none" w:sz="0" w:space="0" w:color="auto"/>
        <w:left w:val="none" w:sz="0" w:space="0" w:color="auto"/>
        <w:bottom w:val="none" w:sz="0" w:space="0" w:color="auto"/>
        <w:right w:val="none" w:sz="0" w:space="0" w:color="auto"/>
      </w:divBdr>
    </w:div>
    <w:div w:id="12273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5463</Words>
  <Characters>31141</Characters>
  <Application>Microsoft Office Word</Application>
  <DocSecurity>0</DocSecurity>
  <Lines>259</Lines>
  <Paragraphs>73</Paragraphs>
  <ScaleCrop>false</ScaleCrop>
  <Company/>
  <LinksUpToDate>false</LinksUpToDate>
  <CharactersWithSpaces>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Pieter Carnelley</cp:lastModifiedBy>
  <cp:revision>3</cp:revision>
  <cp:lastPrinted>1899-12-31T23:00:00Z</cp:lastPrinted>
  <dcterms:created xsi:type="dcterms:W3CDTF">1899-12-31T23:00:00Z</dcterms:created>
  <dcterms:modified xsi:type="dcterms:W3CDTF">2021-08-24T15:27:00Z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y fmtid="{D5CDD505-2E9C-101B-9397-08002B2CF9AE}" pid="3" name="Client">
    <vt:lpwstr>0086673</vt:lpwstr>
  </property>
  <property fmtid="{D5CDD505-2E9C-101B-9397-08002B2CF9AE}" pid="4" name="Matter">
    <vt:lpwstr>0000056</vt:lpwstr>
  </property>
  <property fmtid="{D5CDD505-2E9C-101B-9397-08002B2CF9AE}" pid="5" name="cpDocRef">
    <vt:lpwstr>EUO3: 2005503705.1</vt:lpwstr>
  </property>
  <property fmtid="{D5CDD505-2E9C-101B-9397-08002B2CF9AE}" pid="6" name="cpClientMatter">
    <vt:lpwstr>0086673-0000056</vt:lpwstr>
  </property>
  <property fmtid="{D5CDD505-2E9C-101B-9397-08002B2CF9AE}" pid="7" name="cpCombinedRef">
    <vt:lpwstr>0086673-0000056 EUO3: 2005503705.1</vt:lpwstr>
  </property>
</Properties>
</file>