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328F" w14:textId="76ABA99D" w:rsidR="0099121E" w:rsidRDefault="0099121E" w:rsidP="0099121E">
      <w:pPr>
        <w:jc w:val="center"/>
        <w:rPr>
          <w:rFonts w:ascii="Arial" w:eastAsia="Calibri" w:hAnsi="Arial" w:cs="Arial"/>
          <w:b/>
          <w:color w:val="auto"/>
          <w:sz w:val="24"/>
        </w:rPr>
      </w:pPr>
      <w:r>
        <w:rPr>
          <w:rFonts w:ascii="Arial" w:eastAsia="Calibri" w:hAnsi="Arial" w:cs="Arial"/>
          <w:b/>
          <w:color w:val="auto"/>
          <w:sz w:val="24"/>
        </w:rPr>
        <w:t xml:space="preserve">ISSUED ON BEHALF OF </w:t>
      </w:r>
      <w:r w:rsidRPr="003617D7">
        <w:rPr>
          <w:rFonts w:ascii="Arial" w:eastAsia="Calibri" w:hAnsi="Arial" w:cs="Arial"/>
          <w:b/>
          <w:color w:val="auto"/>
          <w:sz w:val="24"/>
        </w:rPr>
        <w:t xml:space="preserve">RELX </w:t>
      </w:r>
      <w:r>
        <w:rPr>
          <w:rFonts w:ascii="Arial" w:eastAsia="Calibri" w:hAnsi="Arial" w:cs="Arial"/>
          <w:b/>
          <w:color w:val="auto"/>
          <w:sz w:val="24"/>
        </w:rPr>
        <w:t>PLC AND RELX NV</w:t>
      </w:r>
    </w:p>
    <w:p w14:paraId="3296DA41" w14:textId="77777777" w:rsidR="00801D85" w:rsidRDefault="00801D85" w:rsidP="0099121E">
      <w:pPr>
        <w:jc w:val="center"/>
        <w:rPr>
          <w:rFonts w:ascii="Arial" w:eastAsia="Calibri" w:hAnsi="Arial" w:cs="Arial"/>
          <w:b/>
          <w:color w:val="auto"/>
          <w:sz w:val="24"/>
        </w:rPr>
      </w:pPr>
    </w:p>
    <w:p w14:paraId="3CD7D4C9" w14:textId="6CCC5A28" w:rsidR="00801D85" w:rsidRPr="00801D85" w:rsidRDefault="00801D85" w:rsidP="0099121E">
      <w:pPr>
        <w:jc w:val="center"/>
        <w:rPr>
          <w:rFonts w:ascii="Arial" w:eastAsia="Calibri" w:hAnsi="Arial" w:cs="Arial"/>
          <w:b/>
          <w:color w:val="auto"/>
          <w:sz w:val="24"/>
          <w:u w:val="single"/>
        </w:rPr>
      </w:pPr>
      <w:r w:rsidRPr="00801D85">
        <w:rPr>
          <w:rFonts w:ascii="Arial" w:eastAsia="Calibri" w:hAnsi="Arial" w:cs="Arial"/>
          <w:b/>
          <w:color w:val="auto"/>
          <w:sz w:val="24"/>
          <w:u w:val="single"/>
        </w:rPr>
        <w:t>Director/PDMR Shareholding</w:t>
      </w:r>
    </w:p>
    <w:p w14:paraId="371F6E1E" w14:textId="77777777" w:rsidR="0099121E" w:rsidRDefault="0099121E" w:rsidP="0099121E">
      <w:pPr>
        <w:jc w:val="center"/>
        <w:rPr>
          <w:rFonts w:ascii="Arial" w:eastAsia="Calibri"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B15139" w:rsidRPr="00B15139" w14:paraId="1A92EA9D" w14:textId="77777777" w:rsidTr="00723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14:paraId="4BD04A64" w14:textId="77777777" w:rsidR="0099121E" w:rsidRPr="00B15139" w:rsidRDefault="0099121E" w:rsidP="00723ED2">
            <w:pPr>
              <w:pStyle w:val="BodyText"/>
              <w:rPr>
                <w:rFonts w:ascii="Arial" w:hAnsi="Arial" w:cs="Arial"/>
                <w:color w:val="auto"/>
                <w:sz w:val="20"/>
              </w:rPr>
            </w:pPr>
            <w:r w:rsidRPr="00B15139">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14:paraId="10C2C1D6" w14:textId="77777777" w:rsidR="0099121E" w:rsidRPr="00B15139" w:rsidRDefault="0099121E" w:rsidP="00723ED2">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Details of the person discharging managerial responsibilities/person closely associated</w:t>
            </w:r>
          </w:p>
        </w:tc>
      </w:tr>
      <w:tr w:rsidR="00B15139" w:rsidRPr="00B15139" w14:paraId="74A1BFBE" w14:textId="77777777" w:rsidTr="007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113F4189"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42C1D699"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14:paraId="21527D68"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Henry Udow</w:t>
            </w:r>
          </w:p>
        </w:tc>
      </w:tr>
      <w:tr w:rsidR="00B15139" w:rsidRPr="00B15139" w14:paraId="46AD6B34"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7C45C85E" w14:textId="77777777" w:rsidR="0099121E" w:rsidRPr="00B15139" w:rsidRDefault="0099121E" w:rsidP="00723ED2">
            <w:pPr>
              <w:pStyle w:val="BodyText"/>
              <w:rPr>
                <w:rFonts w:ascii="Arial" w:hAnsi="Arial" w:cs="Arial"/>
                <w:color w:val="auto"/>
                <w:sz w:val="20"/>
              </w:rPr>
            </w:pPr>
            <w:r w:rsidRPr="00B15139">
              <w:rPr>
                <w:rFonts w:ascii="Arial" w:hAnsi="Arial" w:cs="Arial"/>
                <w:color w:val="auto"/>
                <w:sz w:val="20"/>
              </w:rPr>
              <w:t>2</w:t>
            </w:r>
          </w:p>
        </w:tc>
        <w:tc>
          <w:tcPr>
            <w:tcW w:w="8477" w:type="dxa"/>
            <w:gridSpan w:val="3"/>
            <w:tcBorders>
              <w:left w:val="single" w:sz="4" w:space="0" w:color="auto"/>
              <w:right w:val="single" w:sz="4" w:space="0" w:color="auto"/>
            </w:tcBorders>
          </w:tcPr>
          <w:p w14:paraId="1C24B12A" w14:textId="77777777" w:rsidR="0099121E" w:rsidRPr="00B15139" w:rsidRDefault="0099121E" w:rsidP="00723ED2">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B15139">
              <w:rPr>
                <w:rFonts w:ascii="Arial" w:hAnsi="Arial" w:cs="Arial"/>
                <w:b/>
                <w:color w:val="auto"/>
                <w:sz w:val="20"/>
              </w:rPr>
              <w:t>Reason for the notification</w:t>
            </w:r>
            <w:r w:rsidRPr="00B15139">
              <w:rPr>
                <w:rFonts w:ascii="Arial" w:hAnsi="Arial" w:cs="Arial"/>
                <w:b/>
                <w:color w:val="auto"/>
                <w:sz w:val="20"/>
              </w:rPr>
              <w:tab/>
            </w:r>
          </w:p>
        </w:tc>
      </w:tr>
      <w:tr w:rsidR="00B15139" w:rsidRPr="00B15139" w14:paraId="62A91E29" w14:textId="77777777" w:rsidTr="007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5F686A8"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5D98898F"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14:paraId="3FE22B6F"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PDMR</w:t>
            </w:r>
          </w:p>
        </w:tc>
      </w:tr>
      <w:tr w:rsidR="00B15139" w:rsidRPr="00B15139" w14:paraId="29B308C0"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CF6E6C3"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76FF6E79" w14:textId="77777777" w:rsidR="0099121E" w:rsidRPr="00B15139" w:rsidRDefault="0099121E" w:rsidP="00723ED2">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14:paraId="403E1B88"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Initial Notification</w:t>
            </w:r>
          </w:p>
        </w:tc>
      </w:tr>
      <w:tr w:rsidR="00B15139" w:rsidRPr="00B15139" w14:paraId="2AA462C7" w14:textId="77777777" w:rsidTr="007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4636725" w14:textId="77777777" w:rsidR="0099121E" w:rsidRPr="00B15139" w:rsidRDefault="0099121E" w:rsidP="00723ED2">
            <w:pPr>
              <w:pStyle w:val="BodyText"/>
              <w:rPr>
                <w:rFonts w:ascii="Arial" w:hAnsi="Arial" w:cs="Arial"/>
                <w:color w:val="auto"/>
                <w:sz w:val="20"/>
              </w:rPr>
            </w:pPr>
            <w:r w:rsidRPr="00B15139">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14:paraId="0478D588"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B15139">
              <w:rPr>
                <w:rFonts w:ascii="Arial" w:hAnsi="Arial" w:cs="Arial"/>
                <w:b/>
                <w:color w:val="auto"/>
                <w:sz w:val="20"/>
              </w:rPr>
              <w:t>Details of the issuer, emission allowance market participant, auction platform, auctioneer or auction monitor</w:t>
            </w:r>
          </w:p>
        </w:tc>
      </w:tr>
      <w:tr w:rsidR="00B15139" w:rsidRPr="00B15139" w14:paraId="5F15B2DA"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7F6E31BF"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41777B33"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14:paraId="1FBE3576"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RELX PLC</w:t>
            </w:r>
          </w:p>
        </w:tc>
      </w:tr>
      <w:tr w:rsidR="00B15139" w:rsidRPr="00B15139" w14:paraId="28C536ED"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E7B3DDE"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b)</w:t>
            </w:r>
            <w:bookmarkStart w:id="0" w:name="_GoBack"/>
            <w:bookmarkEnd w:id="0"/>
          </w:p>
        </w:tc>
        <w:tc>
          <w:tcPr>
            <w:tcW w:w="2376" w:type="dxa"/>
            <w:tcBorders>
              <w:top w:val="single" w:sz="4" w:space="0" w:color="auto"/>
              <w:left w:val="single" w:sz="4" w:space="0" w:color="auto"/>
              <w:bottom w:val="single" w:sz="4" w:space="0" w:color="auto"/>
              <w:right w:val="single" w:sz="4" w:space="0" w:color="auto"/>
            </w:tcBorders>
          </w:tcPr>
          <w:p w14:paraId="39016456"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14:paraId="0573064C"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549300WSX3VBUFFJOO66</w:t>
            </w:r>
          </w:p>
        </w:tc>
      </w:tr>
      <w:tr w:rsidR="00B15139" w:rsidRPr="00B15139" w14:paraId="49CB8EB5"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14:paraId="30D8E71C" w14:textId="77777777" w:rsidR="0099121E" w:rsidRPr="00B15139" w:rsidRDefault="0099121E" w:rsidP="00723ED2">
            <w:pPr>
              <w:pStyle w:val="BodyText"/>
              <w:rPr>
                <w:rFonts w:ascii="Arial" w:hAnsi="Arial" w:cs="Arial"/>
                <w:color w:val="auto"/>
                <w:sz w:val="20"/>
              </w:rPr>
            </w:pPr>
            <w:r w:rsidRPr="00B15139">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14:paraId="0C26DBD1"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B15139">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B15139" w:rsidRPr="00B15139" w14:paraId="128E3698" w14:textId="77777777" w:rsidTr="007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14:paraId="212E8EEC"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14:paraId="122DAD0F" w14:textId="77777777" w:rsidR="0099121E" w:rsidRPr="00B15139" w:rsidRDefault="0099121E" w:rsidP="00723ED2">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Description of the financial instrument, type of instrument</w:t>
            </w:r>
          </w:p>
          <w:p w14:paraId="7D54CA33" w14:textId="77777777" w:rsidR="0099121E" w:rsidRPr="00B15139" w:rsidRDefault="0099121E" w:rsidP="00723ED2">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14:paraId="38DDF7BF"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Ordinary Shares of 14 51/116p each ('Ordinary Shares')</w:t>
            </w:r>
          </w:p>
          <w:p w14:paraId="36761F8C"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14:paraId="6CA50A6F" w14:textId="77777777" w:rsidR="0099121E" w:rsidRPr="00B15139" w:rsidRDefault="0099121E" w:rsidP="00723ED2">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ISIN: GB00B2B0DG97</w:t>
            </w:r>
          </w:p>
        </w:tc>
      </w:tr>
      <w:tr w:rsidR="00B15139" w:rsidRPr="00B15139" w14:paraId="32DC677C"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74D118D7" w14:textId="77777777" w:rsidR="0099121E" w:rsidRPr="00B15139" w:rsidRDefault="0099121E" w:rsidP="00723ED2">
            <w:pPr>
              <w:pStyle w:val="BodyText"/>
              <w:keepNext/>
              <w:rPr>
                <w:rFonts w:ascii="Arial" w:hAnsi="Arial" w:cs="Arial"/>
                <w:b w:val="0"/>
                <w:color w:val="auto"/>
                <w:sz w:val="20"/>
              </w:rPr>
            </w:pPr>
            <w:r w:rsidRPr="00B15139">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14:paraId="14B2F615" w14:textId="77777777" w:rsidR="0099121E" w:rsidRPr="00B15139" w:rsidRDefault="0099121E" w:rsidP="00723ED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30972E6A" w14:textId="77777777" w:rsidR="0099121E" w:rsidRPr="00B15139" w:rsidRDefault="0099121E" w:rsidP="00723ED2">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 xml:space="preserve">Vesting of a conditional share award granted in April 2015 over Ordinary Shares under the RELX Group plc Executive Share Option Scheme 2013.  There is no price payable on the  vesting of the award.  </w:t>
            </w:r>
          </w:p>
        </w:tc>
      </w:tr>
      <w:tr w:rsidR="00B15139" w:rsidRPr="00B15139" w14:paraId="26FD47F8" w14:textId="77777777" w:rsidTr="00723ED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14:paraId="4C7AC4C1"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14:paraId="1CDB0F9C"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14:paraId="1AF291F1" w14:textId="77777777" w:rsidR="0099121E" w:rsidRPr="00B15139" w:rsidRDefault="0099121E" w:rsidP="00723ED2">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14:paraId="66D57BDA" w14:textId="77777777" w:rsidR="0099121E" w:rsidRPr="00B15139" w:rsidRDefault="0099121E" w:rsidP="00723ED2">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ab/>
            </w:r>
            <w:r w:rsidRPr="00B15139">
              <w:rPr>
                <w:rFonts w:ascii="Arial" w:hAnsi="Arial" w:cs="Arial"/>
                <w:color w:val="auto"/>
                <w:sz w:val="20"/>
              </w:rPr>
              <w:tab/>
              <w:t>Volume(s)</w:t>
            </w:r>
          </w:p>
        </w:tc>
      </w:tr>
      <w:tr w:rsidR="00B15139" w:rsidRPr="00B15139" w14:paraId="49610231" w14:textId="77777777" w:rsidTr="00723ED2">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14:paraId="5DBEAC8A" w14:textId="77777777" w:rsidR="0099121E" w:rsidRPr="00B15139" w:rsidRDefault="0099121E" w:rsidP="00723ED2">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14:paraId="76EE13DB"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14:paraId="267C9DB7" w14:textId="77777777" w:rsidR="0099121E" w:rsidRPr="00B15139" w:rsidRDefault="0099121E" w:rsidP="00723ED2">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14:paraId="15BB315A" w14:textId="77777777" w:rsidR="0099121E" w:rsidRPr="00B15139" w:rsidRDefault="0099121E" w:rsidP="00723ED2">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2,337</w:t>
            </w:r>
          </w:p>
        </w:tc>
      </w:tr>
      <w:tr w:rsidR="00B15139" w:rsidRPr="00B15139" w14:paraId="224341A1"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299DE9FE"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14:paraId="2A268719"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Aggregated information</w:t>
            </w:r>
          </w:p>
          <w:p w14:paraId="23198B0C"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 Aggregated volume</w:t>
            </w:r>
          </w:p>
          <w:p w14:paraId="25F81158"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14:paraId="38BE2979"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14:paraId="7249CBE3"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2,337</w:t>
            </w:r>
          </w:p>
          <w:p w14:paraId="141FC7DE"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Nil</w:t>
            </w:r>
          </w:p>
        </w:tc>
      </w:tr>
      <w:tr w:rsidR="00B15139" w:rsidRPr="00B15139" w14:paraId="18AF2872" w14:textId="77777777" w:rsidTr="00723ED2">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93976E3"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14:paraId="7C929B2F"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1F58472C" w14:textId="77777777" w:rsidR="0099121E" w:rsidRPr="00B15139" w:rsidRDefault="0099121E" w:rsidP="00723ED2">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2018-04-03</w:t>
            </w:r>
          </w:p>
        </w:tc>
      </w:tr>
      <w:tr w:rsidR="00B15139" w:rsidRPr="00B15139" w14:paraId="67ED8CA1" w14:textId="77777777" w:rsidTr="007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12AF5F81" w14:textId="77777777" w:rsidR="0099121E" w:rsidRPr="00B15139" w:rsidRDefault="0099121E" w:rsidP="00723ED2">
            <w:pPr>
              <w:pStyle w:val="BodyText"/>
              <w:rPr>
                <w:rFonts w:ascii="Arial" w:hAnsi="Arial" w:cs="Arial"/>
                <w:b w:val="0"/>
                <w:color w:val="auto"/>
                <w:sz w:val="20"/>
              </w:rPr>
            </w:pPr>
            <w:r w:rsidRPr="00B15139">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14:paraId="6CEF9347"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3DF20C92"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B15139">
              <w:rPr>
                <w:rFonts w:ascii="Arial" w:hAnsi="Arial" w:cs="Arial"/>
                <w:noProof/>
                <w:color w:val="auto"/>
                <w:sz w:val="20"/>
              </w:rPr>
              <w:t>Outside of a trading venue</w:t>
            </w:r>
          </w:p>
          <w:p w14:paraId="09D90799"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660521CA"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6DEE3ED6" w14:textId="77777777" w:rsidR="0099121E" w:rsidRPr="00B15139" w:rsidRDefault="0099121E" w:rsidP="00723ED2">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14:paraId="64940E64" w14:textId="217949B7" w:rsidR="00100975" w:rsidRDefault="00100975" w:rsidP="00D76592">
      <w:pPr>
        <w:jc w:val="center"/>
        <w:rPr>
          <w:rFonts w:ascii="Arial" w:hAnsi="Arial" w:cs="Arial"/>
          <w:b/>
          <w:color w:val="auto"/>
          <w:sz w:val="24"/>
        </w:rPr>
      </w:pPr>
    </w:p>
    <w:p w14:paraId="450DC4BA" w14:textId="3C40E5D8" w:rsidR="00801D85" w:rsidRDefault="00801D85" w:rsidP="00D76592">
      <w:pPr>
        <w:jc w:val="center"/>
        <w:rPr>
          <w:rFonts w:ascii="Arial" w:hAnsi="Arial" w:cs="Arial"/>
          <w:b/>
          <w:color w:val="auto"/>
          <w:sz w:val="24"/>
        </w:rPr>
      </w:pPr>
    </w:p>
    <w:p w14:paraId="20BE53E1" w14:textId="40A4B25C" w:rsidR="00801D85" w:rsidRDefault="00801D85" w:rsidP="00D76592">
      <w:pPr>
        <w:jc w:val="center"/>
        <w:rPr>
          <w:rFonts w:ascii="Arial" w:hAnsi="Arial" w:cs="Arial"/>
          <w:b/>
          <w:color w:val="auto"/>
          <w:sz w:val="24"/>
        </w:rPr>
      </w:pPr>
    </w:p>
    <w:p w14:paraId="095B422D" w14:textId="0D066828" w:rsidR="00801D85" w:rsidRDefault="00801D85" w:rsidP="00D76592">
      <w:pPr>
        <w:jc w:val="center"/>
        <w:rPr>
          <w:rFonts w:ascii="Arial" w:hAnsi="Arial" w:cs="Arial"/>
          <w:b/>
          <w:color w:val="auto"/>
          <w:sz w:val="24"/>
        </w:rPr>
      </w:pPr>
    </w:p>
    <w:p w14:paraId="49D675A9" w14:textId="77777777" w:rsidR="00801D85" w:rsidRPr="00D76592" w:rsidRDefault="00801D8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99121E" w:rsidRPr="00EE27CF" w14:paraId="1411E12D" w14:textId="77777777" w:rsidTr="0080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14:paraId="1EF8F4B6"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14:paraId="4FD0B08D" w14:textId="77777777" w:rsidR="0099121E" w:rsidRPr="00EE27CF" w:rsidRDefault="0099121E" w:rsidP="00801D85">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99121E" w:rsidRPr="00EE27CF" w14:paraId="37999A0E"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CF8278F"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271252DF"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14:paraId="0501F827"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99121E" w:rsidRPr="00EE27CF" w14:paraId="6ADD3BDE"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1AB7D32B"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14:paraId="192CE86C" w14:textId="77777777" w:rsidR="0099121E" w:rsidRPr="00EE27CF" w:rsidRDefault="0099121E" w:rsidP="00801D85">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99121E" w:rsidRPr="00EE27CF" w14:paraId="78FA78AC"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44E9C2C"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16CA2CD0"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14:paraId="6525DF75"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99121E" w:rsidRPr="00EE27CF" w14:paraId="68A080BE"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3BF45146"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26DECEC3" w14:textId="77777777" w:rsidR="0099121E" w:rsidRPr="00EE27CF" w:rsidRDefault="0099121E" w:rsidP="00801D85">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14:paraId="4CAECAA2"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99121E" w:rsidRPr="00EE27CF" w14:paraId="758CEBDB"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7077D555"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14:paraId="404015B1"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99121E" w:rsidRPr="00EE27CF" w14:paraId="6C85A039"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3A41387B"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73208D57"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14:paraId="42DB2776"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PLC</w:t>
            </w:r>
          </w:p>
        </w:tc>
      </w:tr>
      <w:tr w:rsidR="0099121E" w:rsidRPr="00EE27CF" w14:paraId="6F1BF04F"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D609A0D"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5E02BB90"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14:paraId="29E27129"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549300WSX3VBUFFJOO66</w:t>
            </w:r>
          </w:p>
        </w:tc>
      </w:tr>
      <w:tr w:rsidR="0099121E" w:rsidRPr="00EE27CF" w14:paraId="2FBDAC10"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14:paraId="1DDEEC4E"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14:paraId="0C1C2B81"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99121E" w:rsidRPr="00EE27CF" w14:paraId="5E7E4EB2"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14:paraId="1A7E9E22"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14:paraId="06853A4C"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14:paraId="401A3513"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14:paraId="4872EDF9"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14 51/116p each ('Ordinary Shares')</w:t>
            </w:r>
          </w:p>
          <w:p w14:paraId="7C203BA6"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14:paraId="7B9D5978" w14:textId="77777777" w:rsidR="0099121E" w:rsidRPr="00EE27CF" w:rsidRDefault="0099121E" w:rsidP="00801D85">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GB00B2B0DG97</w:t>
            </w:r>
          </w:p>
        </w:tc>
      </w:tr>
      <w:tr w:rsidR="0099121E" w:rsidRPr="00EE27CF" w14:paraId="012B1B32"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2E9DF77B" w14:textId="77777777" w:rsidR="0099121E" w:rsidRPr="00EE27CF" w:rsidRDefault="0099121E" w:rsidP="00801D85">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14:paraId="7D2BE3F9" w14:textId="77777777" w:rsidR="0099121E" w:rsidRPr="00EE27CF"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17D5D3CD" w14:textId="77777777" w:rsidR="0099121E" w:rsidRPr="00865A7B"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4387">
              <w:rPr>
                <w:rFonts w:ascii="Arial" w:hAnsi="Arial" w:cs="Arial"/>
                <w:noProof/>
                <w:color w:val="auto"/>
                <w:sz w:val="20"/>
              </w:rPr>
              <w:t xml:space="preserve">Sale of Ordinary Shares to meet personal tax and social security obligations arising from </w:t>
            </w:r>
            <w:r>
              <w:rPr>
                <w:rFonts w:ascii="Arial" w:hAnsi="Arial" w:cs="Arial"/>
                <w:noProof/>
                <w:color w:val="auto"/>
                <w:sz w:val="20"/>
              </w:rPr>
              <w:t>the</w:t>
            </w:r>
            <w:r w:rsidRPr="00794387">
              <w:rPr>
                <w:rFonts w:ascii="Arial" w:hAnsi="Arial" w:cs="Arial"/>
                <w:noProof/>
                <w:color w:val="auto"/>
                <w:sz w:val="20"/>
              </w:rPr>
              <w:t xml:space="preserve"> vesting of a conditional s</w:t>
            </w:r>
            <w:r>
              <w:rPr>
                <w:rFonts w:ascii="Arial" w:hAnsi="Arial" w:cs="Arial"/>
                <w:noProof/>
                <w:color w:val="auto"/>
                <w:sz w:val="20"/>
              </w:rPr>
              <w:t>hare award granted in April 2015</w:t>
            </w:r>
            <w:r w:rsidRPr="00794387">
              <w:rPr>
                <w:rFonts w:ascii="Arial" w:hAnsi="Arial" w:cs="Arial"/>
                <w:noProof/>
                <w:color w:val="auto"/>
                <w:sz w:val="20"/>
              </w:rPr>
              <w:t xml:space="preserve"> under the RELX Group plc Executive Share Option Scheme 2013.</w:t>
            </w:r>
          </w:p>
        </w:tc>
      </w:tr>
      <w:tr w:rsidR="0099121E" w:rsidRPr="00EE27CF" w14:paraId="08E3D0BC" w14:textId="77777777" w:rsidTr="00801D85">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14:paraId="6DBEF7B9"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14:paraId="523254A4"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14:paraId="6FE5F443" w14:textId="77777777" w:rsidR="0099121E" w:rsidRPr="00EE27CF" w:rsidRDefault="0099121E" w:rsidP="00801D85">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14:paraId="63D8A2A0" w14:textId="77777777" w:rsidR="0099121E" w:rsidRPr="00EE27CF" w:rsidRDefault="0099121E" w:rsidP="00801D85">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99121E" w:rsidRPr="00EE27CF" w14:paraId="7A20AB42" w14:textId="77777777" w:rsidTr="00801D85">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14:paraId="26CB7266" w14:textId="77777777" w:rsidR="0099121E" w:rsidRPr="00EE27CF" w:rsidRDefault="0099121E" w:rsidP="00801D85">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14:paraId="65F06C13"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14:paraId="536EF782"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£14</w:t>
            </w:r>
            <w:r w:rsidRPr="0066488B">
              <w:rPr>
                <w:rFonts w:ascii="Arial" w:hAnsi="Arial" w:cs="Arial"/>
                <w:noProof/>
                <w:color w:val="auto"/>
                <w:sz w:val="20"/>
              </w:rPr>
              <w:t>.</w:t>
            </w:r>
            <w:r>
              <w:rPr>
                <w:rFonts w:ascii="Arial" w:hAnsi="Arial" w:cs="Arial"/>
                <w:noProof/>
                <w:color w:val="auto"/>
                <w:sz w:val="20"/>
              </w:rPr>
              <w:t>70</w:t>
            </w:r>
          </w:p>
        </w:tc>
        <w:tc>
          <w:tcPr>
            <w:tcW w:w="3376" w:type="dxa"/>
            <w:tcBorders>
              <w:top w:val="single" w:sz="4" w:space="0" w:color="auto"/>
              <w:left w:val="single" w:sz="4" w:space="0" w:color="auto"/>
              <w:bottom w:val="single" w:sz="4" w:space="0" w:color="auto"/>
              <w:right w:val="single" w:sz="4" w:space="0" w:color="auto"/>
            </w:tcBorders>
          </w:tcPr>
          <w:p w14:paraId="631A1190"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,099</w:t>
            </w:r>
          </w:p>
        </w:tc>
      </w:tr>
      <w:tr w:rsidR="0099121E" w:rsidRPr="00EE27CF" w14:paraId="5A1DFEA3"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256FD09"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14:paraId="6E36180F"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14:paraId="2C45F6D4"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14:paraId="131AF4C4"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14:paraId="0C2CBD33"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14:paraId="2B6317A2"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,099</w:t>
            </w:r>
          </w:p>
          <w:p w14:paraId="138E6DFB"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£14</w:t>
            </w:r>
            <w:r w:rsidRPr="0066488B">
              <w:rPr>
                <w:rFonts w:ascii="Arial" w:hAnsi="Arial" w:cs="Arial"/>
                <w:noProof/>
                <w:color w:val="auto"/>
                <w:sz w:val="20"/>
              </w:rPr>
              <w:t>.</w:t>
            </w:r>
            <w:r>
              <w:rPr>
                <w:rFonts w:ascii="Arial" w:hAnsi="Arial" w:cs="Arial"/>
                <w:noProof/>
                <w:color w:val="auto"/>
                <w:sz w:val="20"/>
              </w:rPr>
              <w:t>70</w:t>
            </w:r>
          </w:p>
        </w:tc>
      </w:tr>
      <w:tr w:rsidR="0099121E" w:rsidRPr="00EE27CF" w14:paraId="5D4E9FFD"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BBEA5DB"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14:paraId="6BED98F3"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15118CAE"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2018-04-03</w:t>
            </w:r>
          </w:p>
        </w:tc>
      </w:tr>
      <w:tr w:rsidR="0099121E" w:rsidRPr="00EE27CF" w14:paraId="2DA9EE81"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2C5C9044"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14:paraId="761754FF"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7824A1BC"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London Stock Exchange (XLON)</w:t>
            </w:r>
          </w:p>
          <w:p w14:paraId="305DA71A"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13E06963"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2337C5BF"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14:paraId="6B2F9497" w14:textId="77777777" w:rsidR="00100975" w:rsidRDefault="00100975">
      <w:pPr>
        <w:rPr>
          <w:rFonts w:ascii="Arial" w:hAnsi="Arial" w:cs="Arial"/>
          <w:color w:val="auto"/>
          <w:sz w:val="20"/>
        </w:rPr>
      </w:pPr>
    </w:p>
    <w:p w14:paraId="1B645ADF" w14:textId="77777777" w:rsidR="00100975" w:rsidRDefault="00100975">
      <w:pPr>
        <w:rPr>
          <w:rFonts w:ascii="Arial" w:hAnsi="Arial" w:cs="Arial"/>
          <w:color w:val="auto"/>
          <w:sz w:val="20"/>
        </w:rPr>
        <w:sectPr w:rsidR="00100975" w:rsidSect="00100975">
          <w:headerReference w:type="default" r:id="rId8"/>
          <w:pgSz w:w="11906" w:h="16838"/>
          <w:pgMar w:top="1247" w:right="1440" w:bottom="1440" w:left="1440" w:header="709" w:footer="709" w:gutter="0"/>
          <w:pgNumType w:start="1"/>
          <w:cols w:space="708"/>
          <w:docGrid w:linePitch="360"/>
        </w:sectPr>
      </w:pPr>
    </w:p>
    <w:p w14:paraId="73FED3C8" w14:textId="77777777"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99121E" w:rsidRPr="00EE27CF" w14:paraId="71337EB4" w14:textId="77777777" w:rsidTr="0080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14:paraId="120F9765"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14:paraId="7B2FBB5B" w14:textId="77777777" w:rsidR="0099121E" w:rsidRPr="00EE27CF" w:rsidRDefault="0099121E" w:rsidP="00801D85">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99121E" w:rsidRPr="00EE27CF" w14:paraId="300B2363"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F90A7EA"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4B86A4D5"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14:paraId="076E5DA4"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99121E" w:rsidRPr="00EE27CF" w14:paraId="21625031"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36595965"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14:paraId="1CC735A9" w14:textId="77777777" w:rsidR="0099121E" w:rsidRPr="00EE27CF" w:rsidRDefault="0099121E" w:rsidP="00801D85">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99121E" w:rsidRPr="00EE27CF" w14:paraId="1F9916B8"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3AB1954"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65F787D3"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14:paraId="6422A176"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99121E" w:rsidRPr="00EE27CF" w14:paraId="674CC33A"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F094511"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31AB8E2B" w14:textId="77777777" w:rsidR="0099121E" w:rsidRPr="00EE27CF" w:rsidRDefault="0099121E" w:rsidP="00801D85">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14:paraId="1D79DE2A"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99121E" w:rsidRPr="00EE27CF" w14:paraId="10A6D5CD"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6EA7D56"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14:paraId="6CD709FB"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99121E" w:rsidRPr="00EE27CF" w14:paraId="4D4DB079"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6B64D770"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16A9C5D9"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14:paraId="0A17C783"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99121E" w:rsidRPr="00EE27CF" w14:paraId="46531176"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38780187"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6EDF5D46"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14:paraId="0A0A4057"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99121E" w:rsidRPr="00EE27CF" w14:paraId="20E8CC3D"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14:paraId="7BD1BD1F"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14:paraId="385145A0"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99121E" w:rsidRPr="00EE27CF" w14:paraId="2244AFF0"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14:paraId="1DF01415"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14:paraId="1E3F2DE4"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14:paraId="78D04982"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14:paraId="69A0FD94"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14:paraId="602D129F"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14:paraId="3C304144" w14:textId="77777777" w:rsidR="0099121E" w:rsidRPr="00EE27CF" w:rsidRDefault="0099121E" w:rsidP="00801D85">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99121E" w:rsidRPr="00EE27CF" w14:paraId="5F083D81"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01E42AF" w14:textId="77777777" w:rsidR="0099121E" w:rsidRPr="00EE27CF" w:rsidRDefault="0099121E" w:rsidP="00801D85">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14:paraId="63F10BC3" w14:textId="77777777" w:rsidR="0099121E" w:rsidRPr="00EE27CF"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315D3007" w14:textId="77777777" w:rsidR="0099121E" w:rsidRPr="00865A7B"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C916F3">
              <w:rPr>
                <w:rFonts w:ascii="Arial" w:hAnsi="Arial" w:cs="Arial"/>
                <w:noProof/>
                <w:color w:val="auto"/>
                <w:sz w:val="20"/>
              </w:rPr>
              <w:t>Vesting of a conditional s</w:t>
            </w:r>
            <w:r>
              <w:rPr>
                <w:rFonts w:ascii="Arial" w:hAnsi="Arial" w:cs="Arial"/>
                <w:noProof/>
                <w:color w:val="auto"/>
                <w:sz w:val="20"/>
              </w:rPr>
              <w:t>hare award granted in April 2015</w:t>
            </w:r>
            <w:r w:rsidRPr="00C916F3">
              <w:rPr>
                <w:rFonts w:ascii="Arial" w:hAnsi="Arial" w:cs="Arial"/>
                <w:noProof/>
                <w:color w:val="auto"/>
                <w:sz w:val="20"/>
              </w:rPr>
              <w:t xml:space="preserve"> over Ordinary Shares under the RELX Group plc Executive Share Option Scheme 2013.  There is no price payable on the  vesting of the award.  </w:t>
            </w:r>
          </w:p>
        </w:tc>
      </w:tr>
      <w:tr w:rsidR="0099121E" w:rsidRPr="00EE27CF" w14:paraId="2B8120CB" w14:textId="77777777" w:rsidTr="00801D85">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14:paraId="5A2C6A35"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14:paraId="74F3661E"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14:paraId="38A17832" w14:textId="77777777" w:rsidR="0099121E" w:rsidRPr="00EE27CF" w:rsidRDefault="0099121E" w:rsidP="00801D85">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14:paraId="258CF433" w14:textId="77777777" w:rsidR="0099121E" w:rsidRPr="00EE27CF" w:rsidRDefault="0099121E" w:rsidP="00801D85">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99121E" w:rsidRPr="00EE27CF" w14:paraId="42A650FE" w14:textId="77777777" w:rsidTr="00801D85">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14:paraId="13D3E48A" w14:textId="77777777" w:rsidR="0099121E" w:rsidRPr="00EE27CF" w:rsidRDefault="0099121E" w:rsidP="00801D85">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14:paraId="42F33EFA"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14:paraId="08C3C32F"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c>
          <w:tcPr>
            <w:tcW w:w="3376" w:type="dxa"/>
            <w:tcBorders>
              <w:top w:val="single" w:sz="4" w:space="0" w:color="auto"/>
              <w:left w:val="single" w:sz="4" w:space="0" w:color="auto"/>
              <w:bottom w:val="single" w:sz="4" w:space="0" w:color="auto"/>
              <w:right w:val="single" w:sz="4" w:space="0" w:color="auto"/>
            </w:tcBorders>
          </w:tcPr>
          <w:p w14:paraId="592384B1"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2,465</w:t>
            </w:r>
          </w:p>
        </w:tc>
      </w:tr>
      <w:tr w:rsidR="0099121E" w:rsidRPr="00EE27CF" w14:paraId="430B1316"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17E0030"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14:paraId="59D9D1BB"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14:paraId="144FD7CB"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14:paraId="5616320E"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14:paraId="2C8B1C7A"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14:paraId="6FD0428B"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noProof/>
                <w:color w:val="auto"/>
                <w:sz w:val="20"/>
              </w:rPr>
              <w:t>2,465</w:t>
            </w:r>
          </w:p>
          <w:p w14:paraId="2395C09D"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Nil</w:t>
            </w:r>
          </w:p>
        </w:tc>
      </w:tr>
      <w:tr w:rsidR="0099121E" w:rsidRPr="00EE27CF" w14:paraId="1F0979AE"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1AE81AD8"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14:paraId="555AA0DE"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10DA3AAB"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2018-04-03</w:t>
            </w:r>
          </w:p>
        </w:tc>
      </w:tr>
      <w:tr w:rsidR="0099121E" w:rsidRPr="00EE27CF" w14:paraId="2DF8C15A"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98DCD98"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14:paraId="601521B3"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25BAB5EF"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Outside of a trading venue</w:t>
            </w:r>
          </w:p>
          <w:p w14:paraId="06E24681"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31B76A94"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64806D94"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14:paraId="3B1E5377" w14:textId="77777777" w:rsidR="00100975" w:rsidRDefault="00100975">
      <w:pPr>
        <w:rPr>
          <w:rFonts w:ascii="Arial" w:hAnsi="Arial" w:cs="Arial"/>
          <w:color w:val="auto"/>
          <w:sz w:val="20"/>
        </w:rPr>
      </w:pPr>
    </w:p>
    <w:p w14:paraId="1574D7CC" w14:textId="77777777" w:rsidR="00100975" w:rsidRDefault="00100975">
      <w:pPr>
        <w:rPr>
          <w:rFonts w:ascii="Arial" w:hAnsi="Arial" w:cs="Arial"/>
          <w:color w:val="auto"/>
          <w:sz w:val="20"/>
        </w:rPr>
        <w:sectPr w:rsidR="00100975" w:rsidSect="00100975">
          <w:headerReference w:type="default" r:id="rId9"/>
          <w:pgSz w:w="11906" w:h="16838"/>
          <w:pgMar w:top="1247" w:right="1440" w:bottom="1440" w:left="1440" w:header="709" w:footer="709" w:gutter="0"/>
          <w:pgNumType w:start="1"/>
          <w:cols w:space="708"/>
          <w:docGrid w:linePitch="360"/>
        </w:sectPr>
      </w:pPr>
    </w:p>
    <w:p w14:paraId="3E875F3D" w14:textId="77777777" w:rsidR="00100975" w:rsidRPr="00D76592" w:rsidRDefault="00100975" w:rsidP="00D76592">
      <w:pPr>
        <w:jc w:val="center"/>
        <w:rPr>
          <w:rFonts w:ascii="Arial" w:hAnsi="Arial" w:cs="Arial"/>
          <w:b/>
          <w:color w:val="auto"/>
          <w:sz w:val="24"/>
        </w:rPr>
      </w:pPr>
    </w:p>
    <w:tbl>
      <w:tblPr>
        <w:tblStyle w:val="LightList-Accent1"/>
        <w:tblW w:w="0" w:type="auto"/>
        <w:tblLook w:val="04A0" w:firstRow="1" w:lastRow="0" w:firstColumn="1" w:lastColumn="0" w:noHBand="0" w:noVBand="1"/>
      </w:tblPr>
      <w:tblGrid>
        <w:gridCol w:w="529"/>
        <w:gridCol w:w="2376"/>
        <w:gridCol w:w="2725"/>
        <w:gridCol w:w="3376"/>
      </w:tblGrid>
      <w:tr w:rsidR="0099121E" w:rsidRPr="00EE27CF" w14:paraId="3A8BAAE1" w14:textId="77777777" w:rsidTr="0080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shd w:val="clear" w:color="auto" w:fill="auto"/>
          </w:tcPr>
          <w:p w14:paraId="6A5D6E7D"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1</w:t>
            </w:r>
          </w:p>
        </w:tc>
        <w:tc>
          <w:tcPr>
            <w:tcW w:w="8477" w:type="dxa"/>
            <w:gridSpan w:val="3"/>
            <w:tcBorders>
              <w:top w:val="single" w:sz="4" w:space="0" w:color="auto"/>
              <w:left w:val="single" w:sz="4" w:space="0" w:color="auto"/>
              <w:bottom w:val="single" w:sz="4" w:space="0" w:color="auto"/>
              <w:right w:val="single" w:sz="4" w:space="0" w:color="auto"/>
            </w:tcBorders>
            <w:shd w:val="clear" w:color="auto" w:fill="auto"/>
          </w:tcPr>
          <w:p w14:paraId="1D64AE9E" w14:textId="77777777" w:rsidR="0099121E" w:rsidRPr="00EE27CF" w:rsidRDefault="0099121E" w:rsidP="00801D85">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Details of the person discharging managerial responsibilities/person closely associated</w:t>
            </w:r>
          </w:p>
        </w:tc>
      </w:tr>
      <w:tr w:rsidR="0099121E" w:rsidRPr="00EE27CF" w14:paraId="4BBF3B18"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1B275E85"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5061D38E"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Name</w:t>
            </w:r>
          </w:p>
        </w:tc>
        <w:tc>
          <w:tcPr>
            <w:tcW w:w="6101" w:type="dxa"/>
            <w:gridSpan w:val="2"/>
            <w:tcBorders>
              <w:top w:val="single" w:sz="4" w:space="0" w:color="auto"/>
              <w:left w:val="single" w:sz="4" w:space="0" w:color="auto"/>
              <w:bottom w:val="single" w:sz="4" w:space="0" w:color="auto"/>
              <w:right w:val="single" w:sz="4" w:space="0" w:color="auto"/>
            </w:tcBorders>
          </w:tcPr>
          <w:p w14:paraId="53FDD41D"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Henry Udow</w:t>
            </w:r>
          </w:p>
        </w:tc>
      </w:tr>
      <w:tr w:rsidR="0099121E" w:rsidRPr="00EE27CF" w14:paraId="544C0840"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24AEA67"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2</w:t>
            </w:r>
          </w:p>
        </w:tc>
        <w:tc>
          <w:tcPr>
            <w:tcW w:w="8477" w:type="dxa"/>
            <w:gridSpan w:val="3"/>
            <w:tcBorders>
              <w:left w:val="single" w:sz="4" w:space="0" w:color="auto"/>
              <w:right w:val="single" w:sz="4" w:space="0" w:color="auto"/>
            </w:tcBorders>
          </w:tcPr>
          <w:p w14:paraId="0F0F2D5D" w14:textId="77777777" w:rsidR="0099121E" w:rsidRPr="00EE27CF" w:rsidRDefault="0099121E" w:rsidP="00801D85">
            <w:pPr>
              <w:pStyle w:val="BodyText"/>
              <w:tabs>
                <w:tab w:val="left" w:pos="3315"/>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Reason for the notification</w:t>
            </w:r>
            <w:r>
              <w:rPr>
                <w:rFonts w:ascii="Arial" w:hAnsi="Arial" w:cs="Arial"/>
                <w:b/>
                <w:color w:val="auto"/>
                <w:sz w:val="20"/>
              </w:rPr>
              <w:tab/>
            </w:r>
          </w:p>
        </w:tc>
      </w:tr>
      <w:tr w:rsidR="0099121E" w:rsidRPr="00EE27CF" w14:paraId="0FC6FFB0"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3E56A54"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132CBB49"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Position/status</w:t>
            </w:r>
          </w:p>
        </w:tc>
        <w:tc>
          <w:tcPr>
            <w:tcW w:w="6101" w:type="dxa"/>
            <w:gridSpan w:val="2"/>
            <w:tcBorders>
              <w:top w:val="single" w:sz="4" w:space="0" w:color="auto"/>
              <w:left w:val="single" w:sz="4" w:space="0" w:color="auto"/>
              <w:bottom w:val="single" w:sz="4" w:space="0" w:color="auto"/>
              <w:right w:val="single" w:sz="4" w:space="0" w:color="auto"/>
            </w:tcBorders>
          </w:tcPr>
          <w:p w14:paraId="36199DC9"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PDMR</w:t>
            </w:r>
          </w:p>
        </w:tc>
      </w:tr>
      <w:tr w:rsidR="0099121E" w:rsidRPr="00EE27CF" w14:paraId="1CD3F19C"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604BCA58"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569E6FC7" w14:textId="77777777" w:rsidR="0099121E" w:rsidRPr="00EE27CF" w:rsidRDefault="0099121E" w:rsidP="00801D85">
            <w:pPr>
              <w:pStyle w:val="BodyText"/>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Initial notification /Amendment</w:t>
            </w:r>
          </w:p>
        </w:tc>
        <w:tc>
          <w:tcPr>
            <w:tcW w:w="6101" w:type="dxa"/>
            <w:gridSpan w:val="2"/>
            <w:tcBorders>
              <w:top w:val="single" w:sz="4" w:space="0" w:color="auto"/>
              <w:left w:val="single" w:sz="4" w:space="0" w:color="auto"/>
              <w:bottom w:val="single" w:sz="4" w:space="0" w:color="auto"/>
              <w:right w:val="single" w:sz="4" w:space="0" w:color="auto"/>
            </w:tcBorders>
          </w:tcPr>
          <w:p w14:paraId="17330F05"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Initial Notification</w:t>
            </w:r>
          </w:p>
        </w:tc>
      </w:tr>
      <w:tr w:rsidR="0099121E" w:rsidRPr="00EE27CF" w14:paraId="380FA1AF"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09E8A965"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3</w:t>
            </w:r>
          </w:p>
        </w:tc>
        <w:tc>
          <w:tcPr>
            <w:tcW w:w="8477" w:type="dxa"/>
            <w:gridSpan w:val="3"/>
            <w:tcBorders>
              <w:top w:val="single" w:sz="4" w:space="0" w:color="auto"/>
              <w:left w:val="single" w:sz="4" w:space="0" w:color="auto"/>
              <w:bottom w:val="single" w:sz="4" w:space="0" w:color="auto"/>
              <w:right w:val="single" w:sz="4" w:space="0" w:color="auto"/>
            </w:tcBorders>
          </w:tcPr>
          <w:p w14:paraId="3DB73240"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issuer, emission allowance market participant, auction platform, auctioneer or auction monitor</w:t>
            </w:r>
          </w:p>
        </w:tc>
      </w:tr>
      <w:tr w:rsidR="0099121E" w:rsidRPr="00EE27CF" w14:paraId="0A2235F3"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4ABA87A5"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a)</w:t>
            </w:r>
          </w:p>
        </w:tc>
        <w:tc>
          <w:tcPr>
            <w:tcW w:w="2376" w:type="dxa"/>
            <w:tcBorders>
              <w:top w:val="single" w:sz="4" w:space="0" w:color="auto"/>
              <w:left w:val="single" w:sz="4" w:space="0" w:color="auto"/>
              <w:bottom w:val="single" w:sz="4" w:space="0" w:color="auto"/>
              <w:right w:val="single" w:sz="4" w:space="0" w:color="auto"/>
            </w:tcBorders>
          </w:tcPr>
          <w:p w14:paraId="70F2B34F"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xml:space="preserve">Name </w:t>
            </w:r>
          </w:p>
        </w:tc>
        <w:tc>
          <w:tcPr>
            <w:tcW w:w="6101" w:type="dxa"/>
            <w:gridSpan w:val="2"/>
            <w:tcBorders>
              <w:top w:val="single" w:sz="4" w:space="0" w:color="auto"/>
              <w:left w:val="single" w:sz="4" w:space="0" w:color="auto"/>
              <w:bottom w:val="single" w:sz="4" w:space="0" w:color="auto"/>
              <w:right w:val="single" w:sz="4" w:space="0" w:color="auto"/>
            </w:tcBorders>
          </w:tcPr>
          <w:p w14:paraId="29D5CCE5" w14:textId="77777777" w:rsidR="0099121E" w:rsidRPr="00865A7B"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RELX N.V.</w:t>
            </w:r>
          </w:p>
        </w:tc>
      </w:tr>
      <w:tr w:rsidR="0099121E" w:rsidRPr="00EE27CF" w14:paraId="6EA4B418"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D7C6D10"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b)</w:t>
            </w:r>
          </w:p>
        </w:tc>
        <w:tc>
          <w:tcPr>
            <w:tcW w:w="2376" w:type="dxa"/>
            <w:tcBorders>
              <w:top w:val="single" w:sz="4" w:space="0" w:color="auto"/>
              <w:left w:val="single" w:sz="4" w:space="0" w:color="auto"/>
              <w:bottom w:val="single" w:sz="4" w:space="0" w:color="auto"/>
              <w:right w:val="single" w:sz="4" w:space="0" w:color="auto"/>
            </w:tcBorders>
          </w:tcPr>
          <w:p w14:paraId="0970EB16"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LEI</w:t>
            </w:r>
          </w:p>
        </w:tc>
        <w:tc>
          <w:tcPr>
            <w:tcW w:w="6101" w:type="dxa"/>
            <w:gridSpan w:val="2"/>
            <w:tcBorders>
              <w:top w:val="single" w:sz="4" w:space="0" w:color="auto"/>
              <w:left w:val="single" w:sz="4" w:space="0" w:color="auto"/>
              <w:bottom w:val="single" w:sz="4" w:space="0" w:color="auto"/>
              <w:right w:val="single" w:sz="4" w:space="0" w:color="auto"/>
            </w:tcBorders>
          </w:tcPr>
          <w:p w14:paraId="4BF77086"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549300XO8R7MPISUO753</w:t>
            </w:r>
          </w:p>
        </w:tc>
      </w:tr>
      <w:tr w:rsidR="0099121E" w:rsidRPr="00EE27CF" w14:paraId="34BB3656"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000000" w:themeColor="text1"/>
              <w:right w:val="single" w:sz="4" w:space="0" w:color="auto"/>
            </w:tcBorders>
          </w:tcPr>
          <w:p w14:paraId="3F9E00BE" w14:textId="77777777" w:rsidR="0099121E" w:rsidRPr="00EE27CF" w:rsidRDefault="0099121E" w:rsidP="00801D85">
            <w:pPr>
              <w:pStyle w:val="BodyText"/>
              <w:rPr>
                <w:rFonts w:ascii="Arial" w:hAnsi="Arial" w:cs="Arial"/>
                <w:color w:val="auto"/>
                <w:sz w:val="20"/>
              </w:rPr>
            </w:pPr>
            <w:r w:rsidRPr="00EE27CF">
              <w:rPr>
                <w:rFonts w:ascii="Arial" w:hAnsi="Arial" w:cs="Arial"/>
                <w:color w:val="auto"/>
                <w:sz w:val="20"/>
              </w:rPr>
              <w:t>4</w:t>
            </w:r>
          </w:p>
        </w:tc>
        <w:tc>
          <w:tcPr>
            <w:tcW w:w="8477" w:type="dxa"/>
            <w:gridSpan w:val="3"/>
            <w:tcBorders>
              <w:left w:val="single" w:sz="4" w:space="0" w:color="auto"/>
              <w:bottom w:val="single" w:sz="4" w:space="0" w:color="auto"/>
              <w:right w:val="single" w:sz="4" w:space="0" w:color="auto"/>
            </w:tcBorders>
          </w:tcPr>
          <w:p w14:paraId="2B8F54F6"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rPr>
            </w:pPr>
            <w:r w:rsidRPr="00EE27CF">
              <w:rPr>
                <w:rFonts w:ascii="Arial" w:hAnsi="Arial" w:cs="Arial"/>
                <w:b/>
                <w:color w:val="auto"/>
                <w:sz w:val="20"/>
              </w:rPr>
              <w:t>Details of the transaction(s): section to be repeated for (i) each type of instrument; (ii) each type of transaction; (iii) each date; and (iv) each place where transactions have been conducted</w:t>
            </w:r>
          </w:p>
        </w:tc>
      </w:tr>
      <w:tr w:rsidR="0099121E" w:rsidRPr="00EE27CF" w14:paraId="7D167BC0"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000000" w:themeColor="text1"/>
              <w:left w:val="single" w:sz="4" w:space="0" w:color="auto"/>
              <w:bottom w:val="single" w:sz="4" w:space="0" w:color="auto"/>
              <w:right w:val="single" w:sz="4" w:space="0" w:color="auto"/>
            </w:tcBorders>
          </w:tcPr>
          <w:p w14:paraId="0D205A56"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a) </w:t>
            </w:r>
          </w:p>
        </w:tc>
        <w:tc>
          <w:tcPr>
            <w:tcW w:w="2376" w:type="dxa"/>
            <w:tcBorders>
              <w:top w:val="single" w:sz="4" w:space="0" w:color="auto"/>
              <w:left w:val="single" w:sz="4" w:space="0" w:color="auto"/>
              <w:bottom w:val="single" w:sz="4" w:space="0" w:color="auto"/>
              <w:right w:val="single" w:sz="4" w:space="0" w:color="auto"/>
            </w:tcBorders>
          </w:tcPr>
          <w:p w14:paraId="2D364798"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Description of the financial instrument, type of instrument</w:t>
            </w:r>
          </w:p>
          <w:p w14:paraId="16656E75" w14:textId="77777777" w:rsidR="0099121E" w:rsidRPr="00EE27CF" w:rsidRDefault="0099121E" w:rsidP="00801D85">
            <w:pPr>
              <w:pStyle w:val="Body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Identification code</w:t>
            </w:r>
          </w:p>
        </w:tc>
        <w:tc>
          <w:tcPr>
            <w:tcW w:w="6101" w:type="dxa"/>
            <w:gridSpan w:val="2"/>
            <w:tcBorders>
              <w:top w:val="single" w:sz="4" w:space="0" w:color="auto"/>
              <w:left w:val="single" w:sz="4" w:space="0" w:color="auto"/>
              <w:bottom w:val="single" w:sz="4" w:space="0" w:color="auto"/>
              <w:right w:val="single" w:sz="4" w:space="0" w:color="auto"/>
            </w:tcBorders>
          </w:tcPr>
          <w:p w14:paraId="4C4B48FB"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Ordinary Shares of €0.07 each ('Ordinary Shares')</w:t>
            </w:r>
          </w:p>
          <w:p w14:paraId="7F3BB426"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p>
          <w:p w14:paraId="307B1662" w14:textId="77777777" w:rsidR="0099121E" w:rsidRPr="00EE27CF" w:rsidRDefault="0099121E" w:rsidP="00801D85">
            <w:pPr>
              <w:pStyle w:val="BodyText"/>
              <w:spacing w:before="2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ISIN: NL0006144495</w:t>
            </w:r>
          </w:p>
        </w:tc>
      </w:tr>
      <w:tr w:rsidR="0099121E" w:rsidRPr="00EE27CF" w14:paraId="6160EF2B"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62965FE5" w14:textId="77777777" w:rsidR="0099121E" w:rsidRPr="00EE27CF" w:rsidRDefault="0099121E" w:rsidP="00801D85">
            <w:pPr>
              <w:pStyle w:val="BodyText"/>
              <w:keepNext/>
              <w:rPr>
                <w:rFonts w:ascii="Arial" w:hAnsi="Arial" w:cs="Arial"/>
                <w:b w:val="0"/>
                <w:color w:val="auto"/>
                <w:sz w:val="20"/>
              </w:rPr>
            </w:pPr>
            <w:r w:rsidRPr="00EE27CF">
              <w:rPr>
                <w:rFonts w:ascii="Arial" w:hAnsi="Arial" w:cs="Arial"/>
                <w:b w:val="0"/>
                <w:color w:val="auto"/>
                <w:sz w:val="20"/>
              </w:rPr>
              <w:t xml:space="preserve">b) </w:t>
            </w:r>
          </w:p>
        </w:tc>
        <w:tc>
          <w:tcPr>
            <w:tcW w:w="2376" w:type="dxa"/>
            <w:tcBorders>
              <w:top w:val="single" w:sz="4" w:space="0" w:color="auto"/>
              <w:left w:val="single" w:sz="4" w:space="0" w:color="auto"/>
              <w:bottom w:val="single" w:sz="4" w:space="0" w:color="auto"/>
              <w:right w:val="single" w:sz="4" w:space="0" w:color="auto"/>
            </w:tcBorders>
          </w:tcPr>
          <w:p w14:paraId="3DE9CACE" w14:textId="77777777" w:rsidR="0099121E" w:rsidRPr="00EE27CF"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Nature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4D1608EB" w14:textId="77777777" w:rsidR="0099121E" w:rsidRPr="00865A7B" w:rsidRDefault="0099121E" w:rsidP="00801D85">
            <w:pPr>
              <w:pStyle w:val="BodyText"/>
              <w:keepN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4387">
              <w:rPr>
                <w:rFonts w:ascii="Arial" w:hAnsi="Arial" w:cs="Arial"/>
                <w:noProof/>
                <w:color w:val="auto"/>
                <w:sz w:val="20"/>
              </w:rPr>
              <w:t xml:space="preserve">Sale of Ordinary Shares to meet personal tax and social security obligations arising from </w:t>
            </w:r>
            <w:r>
              <w:rPr>
                <w:rFonts w:ascii="Arial" w:hAnsi="Arial" w:cs="Arial"/>
                <w:noProof/>
                <w:color w:val="auto"/>
                <w:sz w:val="20"/>
              </w:rPr>
              <w:t>the</w:t>
            </w:r>
            <w:r w:rsidRPr="00794387">
              <w:rPr>
                <w:rFonts w:ascii="Arial" w:hAnsi="Arial" w:cs="Arial"/>
                <w:noProof/>
                <w:color w:val="auto"/>
                <w:sz w:val="20"/>
              </w:rPr>
              <w:t xml:space="preserve"> vesting of a conditional s</w:t>
            </w:r>
            <w:r w:rsidR="000774F4">
              <w:rPr>
                <w:rFonts w:ascii="Arial" w:hAnsi="Arial" w:cs="Arial"/>
                <w:noProof/>
                <w:color w:val="auto"/>
                <w:sz w:val="20"/>
              </w:rPr>
              <w:t>hare award granted in April 2015</w:t>
            </w:r>
            <w:r w:rsidRPr="00794387">
              <w:rPr>
                <w:rFonts w:ascii="Arial" w:hAnsi="Arial" w:cs="Arial"/>
                <w:noProof/>
                <w:color w:val="auto"/>
                <w:sz w:val="20"/>
              </w:rPr>
              <w:t xml:space="preserve"> under the RELX Group plc Executive Share Option Scheme 2013.</w:t>
            </w:r>
          </w:p>
        </w:tc>
      </w:tr>
      <w:tr w:rsidR="0099121E" w:rsidRPr="00EE27CF" w14:paraId="6E534E88" w14:textId="77777777" w:rsidTr="00801D85">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auto"/>
              <w:left w:val="single" w:sz="4" w:space="0" w:color="auto"/>
              <w:right w:val="single" w:sz="4" w:space="0" w:color="auto"/>
            </w:tcBorders>
          </w:tcPr>
          <w:p w14:paraId="5EC42F9E"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 xml:space="preserve">c) </w:t>
            </w:r>
          </w:p>
        </w:tc>
        <w:tc>
          <w:tcPr>
            <w:tcW w:w="2376" w:type="dxa"/>
            <w:vMerge w:val="restart"/>
            <w:tcBorders>
              <w:top w:val="single" w:sz="4" w:space="0" w:color="auto"/>
              <w:left w:val="single" w:sz="4" w:space="0" w:color="auto"/>
              <w:right w:val="single" w:sz="4" w:space="0" w:color="auto"/>
            </w:tcBorders>
          </w:tcPr>
          <w:p w14:paraId="2763A8ED"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 and volume(s)</w:t>
            </w:r>
          </w:p>
        </w:tc>
        <w:tc>
          <w:tcPr>
            <w:tcW w:w="2725" w:type="dxa"/>
            <w:tcBorders>
              <w:top w:val="single" w:sz="4" w:space="0" w:color="auto"/>
              <w:left w:val="single" w:sz="4" w:space="0" w:color="auto"/>
              <w:bottom w:val="single" w:sz="4" w:space="0" w:color="auto"/>
              <w:right w:val="single" w:sz="4" w:space="0" w:color="auto"/>
            </w:tcBorders>
          </w:tcPr>
          <w:p w14:paraId="35544E7C" w14:textId="77777777" w:rsidR="0099121E" w:rsidRPr="00EE27CF" w:rsidRDefault="0099121E" w:rsidP="00801D85">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Price(s)</w:t>
            </w:r>
          </w:p>
        </w:tc>
        <w:tc>
          <w:tcPr>
            <w:tcW w:w="3376" w:type="dxa"/>
            <w:tcBorders>
              <w:top w:val="single" w:sz="4" w:space="0" w:color="auto"/>
              <w:left w:val="single" w:sz="4" w:space="0" w:color="auto"/>
              <w:bottom w:val="single" w:sz="4" w:space="0" w:color="auto"/>
              <w:right w:val="single" w:sz="4" w:space="0" w:color="auto"/>
            </w:tcBorders>
          </w:tcPr>
          <w:p w14:paraId="7E53C256" w14:textId="77777777" w:rsidR="0099121E" w:rsidRPr="00EE27CF" w:rsidRDefault="0099121E" w:rsidP="00801D85">
            <w:pPr>
              <w:pStyle w:val="BodyText"/>
              <w:tabs>
                <w:tab w:val="left" w:pos="360"/>
                <w:tab w:val="center" w:pos="1580"/>
              </w:tabs>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ab/>
            </w:r>
            <w:r>
              <w:rPr>
                <w:rFonts w:ascii="Arial" w:hAnsi="Arial" w:cs="Arial"/>
                <w:color w:val="auto"/>
                <w:sz w:val="20"/>
              </w:rPr>
              <w:tab/>
            </w:r>
            <w:r w:rsidRPr="00EE27CF">
              <w:rPr>
                <w:rFonts w:ascii="Arial" w:hAnsi="Arial" w:cs="Arial"/>
                <w:color w:val="auto"/>
                <w:sz w:val="20"/>
              </w:rPr>
              <w:t>Volume(s)</w:t>
            </w:r>
          </w:p>
        </w:tc>
      </w:tr>
      <w:tr w:rsidR="0099121E" w:rsidRPr="00EE27CF" w14:paraId="6A737D70" w14:textId="77777777" w:rsidTr="00801D85">
        <w:trPr>
          <w:trHeight w:val="930"/>
        </w:trPr>
        <w:tc>
          <w:tcPr>
            <w:cnfStyle w:val="001000000000" w:firstRow="0" w:lastRow="0" w:firstColumn="1" w:lastColumn="0" w:oddVBand="0" w:evenVBand="0" w:oddHBand="0" w:evenHBand="0" w:firstRowFirstColumn="0" w:firstRowLastColumn="0" w:lastRowFirstColumn="0" w:lastRowLastColumn="0"/>
            <w:tcW w:w="529" w:type="dxa"/>
            <w:vMerge/>
            <w:tcBorders>
              <w:left w:val="single" w:sz="4" w:space="0" w:color="auto"/>
              <w:right w:val="single" w:sz="4" w:space="0" w:color="auto"/>
            </w:tcBorders>
          </w:tcPr>
          <w:p w14:paraId="0CF8A9D3" w14:textId="77777777" w:rsidR="0099121E" w:rsidRPr="00EE27CF" w:rsidRDefault="0099121E" w:rsidP="00801D85">
            <w:pPr>
              <w:pStyle w:val="BodyText"/>
              <w:rPr>
                <w:rFonts w:ascii="Arial" w:hAnsi="Arial" w:cs="Arial"/>
                <w:b w:val="0"/>
                <w:color w:val="auto"/>
                <w:sz w:val="20"/>
              </w:rPr>
            </w:pPr>
          </w:p>
        </w:tc>
        <w:tc>
          <w:tcPr>
            <w:tcW w:w="2376" w:type="dxa"/>
            <w:vMerge/>
            <w:tcBorders>
              <w:left w:val="single" w:sz="4" w:space="0" w:color="auto"/>
              <w:right w:val="single" w:sz="4" w:space="0" w:color="auto"/>
            </w:tcBorders>
          </w:tcPr>
          <w:p w14:paraId="3A97C537"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c>
          <w:tcPr>
            <w:tcW w:w="2725" w:type="dxa"/>
            <w:tcBorders>
              <w:top w:val="single" w:sz="4" w:space="0" w:color="auto"/>
              <w:left w:val="single" w:sz="4" w:space="0" w:color="auto"/>
              <w:bottom w:val="single" w:sz="4" w:space="0" w:color="auto"/>
              <w:right w:val="single" w:sz="4" w:space="0" w:color="auto"/>
            </w:tcBorders>
          </w:tcPr>
          <w:p w14:paraId="6B75A658"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000774F4">
              <w:rPr>
                <w:rFonts w:ascii="Arial" w:hAnsi="Arial" w:cs="Arial"/>
                <w:noProof/>
                <w:color w:val="auto"/>
                <w:sz w:val="20"/>
              </w:rPr>
              <w:t>16.83</w:t>
            </w:r>
          </w:p>
        </w:tc>
        <w:tc>
          <w:tcPr>
            <w:tcW w:w="3376" w:type="dxa"/>
            <w:tcBorders>
              <w:top w:val="single" w:sz="4" w:space="0" w:color="auto"/>
              <w:left w:val="single" w:sz="4" w:space="0" w:color="auto"/>
              <w:bottom w:val="single" w:sz="4" w:space="0" w:color="auto"/>
              <w:right w:val="single" w:sz="4" w:space="0" w:color="auto"/>
            </w:tcBorders>
          </w:tcPr>
          <w:p w14:paraId="1B7B763B" w14:textId="77777777" w:rsidR="0099121E" w:rsidRPr="00EE27CF" w:rsidRDefault="0099121E" w:rsidP="00801D85">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000774F4">
              <w:rPr>
                <w:rFonts w:ascii="Arial" w:hAnsi="Arial" w:cs="Arial"/>
                <w:noProof/>
                <w:color w:val="auto"/>
                <w:sz w:val="20"/>
              </w:rPr>
              <w:t>159</w:t>
            </w:r>
          </w:p>
        </w:tc>
      </w:tr>
      <w:tr w:rsidR="0099121E" w:rsidRPr="00EE27CF" w14:paraId="0869D0DA" w14:textId="77777777" w:rsidTr="00B15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6BA020E1"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d)</w:t>
            </w:r>
          </w:p>
        </w:tc>
        <w:tc>
          <w:tcPr>
            <w:tcW w:w="2376" w:type="dxa"/>
            <w:tcBorders>
              <w:top w:val="single" w:sz="4" w:space="0" w:color="auto"/>
              <w:left w:val="single" w:sz="4" w:space="0" w:color="auto"/>
              <w:bottom w:val="single" w:sz="4" w:space="0" w:color="auto"/>
              <w:right w:val="single" w:sz="4" w:space="0" w:color="auto"/>
            </w:tcBorders>
          </w:tcPr>
          <w:p w14:paraId="791A46DB"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Aggregated information</w:t>
            </w:r>
          </w:p>
          <w:p w14:paraId="001D27CA"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Aggregated volume</w:t>
            </w:r>
          </w:p>
          <w:p w14:paraId="798C16F8"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 Price</w:t>
            </w:r>
          </w:p>
        </w:tc>
        <w:tc>
          <w:tcPr>
            <w:tcW w:w="6101" w:type="dxa"/>
            <w:gridSpan w:val="2"/>
            <w:tcBorders>
              <w:top w:val="single" w:sz="4" w:space="0" w:color="auto"/>
              <w:left w:val="single" w:sz="4" w:space="0" w:color="auto"/>
              <w:bottom w:val="single" w:sz="4" w:space="0" w:color="auto"/>
              <w:right w:val="single" w:sz="4" w:space="0" w:color="auto"/>
            </w:tcBorders>
          </w:tcPr>
          <w:p w14:paraId="0E5A16D8"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rPr>
            </w:pPr>
          </w:p>
          <w:p w14:paraId="312B09CD" w14:textId="77777777" w:rsidR="0099121E"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1</w:t>
            </w:r>
            <w:r>
              <w:rPr>
                <w:rFonts w:ascii="Arial" w:hAnsi="Arial" w:cs="Arial"/>
                <w:noProof/>
                <w:color w:val="auto"/>
                <w:sz w:val="20"/>
              </w:rPr>
              <w:t>,</w:t>
            </w:r>
            <w:r w:rsidR="000774F4">
              <w:rPr>
                <w:rFonts w:ascii="Arial" w:hAnsi="Arial" w:cs="Arial"/>
                <w:noProof/>
                <w:color w:val="auto"/>
                <w:sz w:val="20"/>
              </w:rPr>
              <w:t>159</w:t>
            </w:r>
          </w:p>
          <w:p w14:paraId="5B23D330" w14:textId="77777777" w:rsidR="0099121E" w:rsidRPr="00EE27CF"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hint="eastAsia"/>
                <w:noProof/>
                <w:color w:val="auto"/>
                <w:sz w:val="20"/>
              </w:rPr>
              <w:t>‎</w:t>
            </w:r>
            <w:r w:rsidRPr="00100975">
              <w:rPr>
                <w:rFonts w:ascii="Arial" w:hAnsi="Arial" w:cs="Arial"/>
                <w:noProof/>
                <w:color w:val="auto"/>
                <w:sz w:val="20"/>
              </w:rPr>
              <w:t>€</w:t>
            </w:r>
            <w:r w:rsidR="000774F4">
              <w:rPr>
                <w:rFonts w:ascii="Arial" w:hAnsi="Arial" w:cs="Arial"/>
                <w:noProof/>
                <w:color w:val="auto"/>
                <w:sz w:val="20"/>
              </w:rPr>
              <w:t>16.</w:t>
            </w:r>
            <w:r w:rsidRPr="0066488B">
              <w:rPr>
                <w:rFonts w:ascii="Arial" w:hAnsi="Arial" w:cs="Arial"/>
                <w:noProof/>
                <w:color w:val="auto"/>
                <w:sz w:val="20"/>
              </w:rPr>
              <w:t>83</w:t>
            </w:r>
          </w:p>
        </w:tc>
      </w:tr>
      <w:tr w:rsidR="0099121E" w:rsidRPr="00EE27CF" w14:paraId="2A10AA37" w14:textId="77777777" w:rsidTr="00801D85">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E7DEAB3"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e)</w:t>
            </w:r>
          </w:p>
        </w:tc>
        <w:tc>
          <w:tcPr>
            <w:tcW w:w="2376" w:type="dxa"/>
            <w:tcBorders>
              <w:top w:val="single" w:sz="4" w:space="0" w:color="auto"/>
              <w:left w:val="single" w:sz="4" w:space="0" w:color="auto"/>
              <w:bottom w:val="single" w:sz="4" w:space="0" w:color="auto"/>
              <w:right w:val="single" w:sz="4" w:space="0" w:color="auto"/>
            </w:tcBorders>
          </w:tcPr>
          <w:p w14:paraId="1FA1B503" w14:textId="77777777" w:rsidR="0099121E" w:rsidRPr="00EE27CF" w:rsidRDefault="0099121E"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EE27CF">
              <w:rPr>
                <w:rFonts w:ascii="Arial" w:hAnsi="Arial" w:cs="Arial"/>
                <w:color w:val="auto"/>
                <w:sz w:val="20"/>
              </w:rPr>
              <w:t>Date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19AA01B8" w14:textId="77777777" w:rsidR="0099121E" w:rsidRPr="00EE27CF" w:rsidRDefault="000774F4" w:rsidP="00801D85">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noProof/>
                <w:color w:val="auto"/>
                <w:sz w:val="20"/>
              </w:rPr>
              <w:t>2018-04-03</w:t>
            </w:r>
          </w:p>
        </w:tc>
      </w:tr>
      <w:tr w:rsidR="0099121E" w:rsidRPr="00EE27CF" w14:paraId="3456060F" w14:textId="77777777" w:rsidTr="0080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Borders>
              <w:top w:val="single" w:sz="4" w:space="0" w:color="auto"/>
              <w:left w:val="single" w:sz="4" w:space="0" w:color="auto"/>
              <w:bottom w:val="single" w:sz="4" w:space="0" w:color="auto"/>
              <w:right w:val="single" w:sz="4" w:space="0" w:color="auto"/>
            </w:tcBorders>
          </w:tcPr>
          <w:p w14:paraId="5C5EC690" w14:textId="77777777" w:rsidR="0099121E" w:rsidRPr="00EE27CF" w:rsidRDefault="0099121E" w:rsidP="00801D85">
            <w:pPr>
              <w:pStyle w:val="BodyText"/>
              <w:rPr>
                <w:rFonts w:ascii="Arial" w:hAnsi="Arial" w:cs="Arial"/>
                <w:b w:val="0"/>
                <w:color w:val="auto"/>
                <w:sz w:val="20"/>
              </w:rPr>
            </w:pPr>
            <w:r w:rsidRPr="00EE27CF">
              <w:rPr>
                <w:rFonts w:ascii="Arial" w:hAnsi="Arial" w:cs="Arial"/>
                <w:b w:val="0"/>
                <w:color w:val="auto"/>
                <w:sz w:val="20"/>
              </w:rPr>
              <w:t>f)</w:t>
            </w:r>
          </w:p>
        </w:tc>
        <w:tc>
          <w:tcPr>
            <w:tcW w:w="2376" w:type="dxa"/>
            <w:tcBorders>
              <w:top w:val="single" w:sz="4" w:space="0" w:color="auto"/>
              <w:left w:val="single" w:sz="4" w:space="0" w:color="auto"/>
              <w:bottom w:val="single" w:sz="4" w:space="0" w:color="auto"/>
              <w:right w:val="single" w:sz="4" w:space="0" w:color="auto"/>
            </w:tcBorders>
          </w:tcPr>
          <w:p w14:paraId="3AF46033"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5B2E3A">
              <w:rPr>
                <w:rFonts w:ascii="Arial" w:hAnsi="Arial" w:cs="Arial"/>
                <w:color w:val="auto"/>
                <w:sz w:val="20"/>
              </w:rPr>
              <w:t>Place of the transaction</w:t>
            </w:r>
          </w:p>
        </w:tc>
        <w:tc>
          <w:tcPr>
            <w:tcW w:w="6101" w:type="dxa"/>
            <w:gridSpan w:val="2"/>
            <w:tcBorders>
              <w:top w:val="single" w:sz="4" w:space="0" w:color="auto"/>
              <w:left w:val="single" w:sz="4" w:space="0" w:color="auto"/>
              <w:bottom w:val="single" w:sz="4" w:space="0" w:color="auto"/>
              <w:right w:val="single" w:sz="4" w:space="0" w:color="auto"/>
            </w:tcBorders>
          </w:tcPr>
          <w:p w14:paraId="4C1B4EDB" w14:textId="77777777" w:rsidR="0099121E" w:rsidRPr="00865A7B"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6488B">
              <w:rPr>
                <w:rFonts w:ascii="Arial" w:hAnsi="Arial" w:cs="Arial"/>
                <w:noProof/>
                <w:color w:val="auto"/>
                <w:sz w:val="20"/>
              </w:rPr>
              <w:t>Euronext Amsterdam Stock Exchange (XAMS)</w:t>
            </w:r>
          </w:p>
          <w:p w14:paraId="4EAD0897"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5F2F6B4F"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p w14:paraId="3934A977" w14:textId="77777777" w:rsidR="0099121E" w:rsidRPr="005B2E3A" w:rsidRDefault="0099121E" w:rsidP="00801D85">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rPr>
            </w:pPr>
          </w:p>
        </w:tc>
      </w:tr>
    </w:tbl>
    <w:p w14:paraId="63334065" w14:textId="77777777" w:rsidR="00100975" w:rsidRDefault="00100975">
      <w:pPr>
        <w:rPr>
          <w:rFonts w:ascii="Arial" w:hAnsi="Arial" w:cs="Arial"/>
          <w:color w:val="auto"/>
          <w:sz w:val="20"/>
        </w:rPr>
        <w:sectPr w:rsidR="00100975" w:rsidSect="00100975">
          <w:headerReference w:type="default" r:id="rId10"/>
          <w:pgSz w:w="11906" w:h="16838"/>
          <w:pgMar w:top="1247" w:right="1440" w:bottom="1440" w:left="1440" w:header="709" w:footer="709" w:gutter="0"/>
          <w:pgNumType w:start="1"/>
          <w:cols w:space="708"/>
          <w:docGrid w:linePitch="360"/>
        </w:sectPr>
      </w:pPr>
    </w:p>
    <w:p w14:paraId="403A3F74" w14:textId="77777777" w:rsidR="00100975" w:rsidRPr="00EE27CF" w:rsidRDefault="00100975">
      <w:pPr>
        <w:rPr>
          <w:rFonts w:ascii="Arial" w:hAnsi="Arial" w:cs="Arial"/>
          <w:color w:val="auto"/>
          <w:sz w:val="20"/>
        </w:rPr>
      </w:pPr>
    </w:p>
    <w:sectPr w:rsidR="00100975" w:rsidRPr="00EE27CF" w:rsidSect="00100975">
      <w:headerReference w:type="default" r:id="rId11"/>
      <w:type w:val="continuous"/>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1043" w14:textId="77777777" w:rsidR="00100975" w:rsidRDefault="00100975" w:rsidP="00714A70">
      <w:pPr>
        <w:spacing w:after="0" w:line="240" w:lineRule="auto"/>
      </w:pPr>
      <w:r>
        <w:separator/>
      </w:r>
    </w:p>
  </w:endnote>
  <w:endnote w:type="continuationSeparator" w:id="0">
    <w:p w14:paraId="12C87491" w14:textId="77777777" w:rsidR="00100975" w:rsidRDefault="00100975" w:rsidP="007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1A0A" w14:textId="77777777" w:rsidR="00100975" w:rsidRDefault="00100975" w:rsidP="00714A70">
      <w:pPr>
        <w:spacing w:after="0" w:line="240" w:lineRule="auto"/>
      </w:pPr>
      <w:r>
        <w:separator/>
      </w:r>
    </w:p>
  </w:footnote>
  <w:footnote w:type="continuationSeparator" w:id="0">
    <w:p w14:paraId="5B52E22A" w14:textId="77777777" w:rsidR="00100975" w:rsidRDefault="00100975" w:rsidP="0071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99F" w14:textId="77777777" w:rsidR="00100975" w:rsidRDefault="00100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4E61" w14:textId="77777777" w:rsidR="00100975" w:rsidRDefault="00100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8CB8" w14:textId="77777777" w:rsidR="00100975" w:rsidRDefault="00100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9087" w14:textId="77777777" w:rsidR="00360280" w:rsidRPr="00360280" w:rsidRDefault="00360280" w:rsidP="00360280">
    <w:pPr>
      <w:jc w:val="center"/>
      <w:rPr>
        <w:rFonts w:ascii="Arial" w:eastAsia="Calibri" w:hAnsi="Arial" w:cs="Arial"/>
        <w:b/>
        <w:color w:val="auto"/>
        <w:sz w:val="24"/>
      </w:rPr>
    </w:pPr>
    <w:r w:rsidRPr="00360280">
      <w:rPr>
        <w:rFonts w:ascii="Arial" w:eastAsia="Calibri" w:hAnsi="Arial" w:cs="Arial"/>
        <w:b/>
        <w:color w:val="auto"/>
        <w:sz w:val="24"/>
      </w:rPr>
      <w:t>RELX PLC AND RELX NV</w:t>
    </w:r>
  </w:p>
  <w:p w14:paraId="419D810E" w14:textId="77777777" w:rsidR="00360280" w:rsidRPr="00360280" w:rsidRDefault="00360280" w:rsidP="00360280">
    <w:pPr>
      <w:jc w:val="center"/>
      <w:rPr>
        <w:rFonts w:ascii="Arial" w:eastAsia="Calibri" w:hAnsi="Arial" w:cs="Arial"/>
        <w:b/>
        <w:color w:val="auto"/>
        <w:sz w:val="24"/>
      </w:rPr>
    </w:pPr>
    <w:r w:rsidRPr="00360280">
      <w:rPr>
        <w:rFonts w:ascii="Arial" w:eastAsia="Calibri" w:hAnsi="Arial" w:cs="Arial"/>
        <w:b/>
        <w:color w:val="auto"/>
        <w:sz w:val="24"/>
      </w:rPr>
      <w:t>Transaction Notification</w:t>
    </w:r>
  </w:p>
  <w:p w14:paraId="526CD339" w14:textId="77777777" w:rsidR="00360280" w:rsidRDefault="0036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DF05720"/>
    <w:multiLevelType w:val="multilevel"/>
    <w:tmpl w:val="67CC6950"/>
    <w:name w:val="HeadingStyles||Heading|3|3|0|1|0|32||1|0|32||1|0|33||1|0|33||1|0|32||1|0|34||1|0|34||1|0|32||1|0|34||"/>
    <w:lvl w:ilvl="0">
      <w:start w:val="1"/>
      <w:numFmt w:val="decimal"/>
      <w:pStyle w:val="Heading1"/>
      <w:lvlText w:val="Section %1"/>
      <w:lvlJc w:val="left"/>
      <w:pPr>
        <w:ind w:left="2984" w:hanging="432"/>
      </w:pPr>
      <w:rPr>
        <w:rFonts w:hint="default"/>
        <w:color w:val="A5A5A5" w:themeColor="accent3"/>
        <w:sz w:val="28"/>
      </w:rPr>
    </w:lvl>
    <w:lvl w:ilvl="1">
      <w:start w:val="1"/>
      <w:numFmt w:val="decimal"/>
      <w:pStyle w:val="Heading2"/>
      <w:lvlText w:val="%1.%2"/>
      <w:lvlJc w:val="left"/>
      <w:pPr>
        <w:ind w:left="0" w:hanging="709"/>
      </w:pPr>
      <w:rPr>
        <w:rFonts w:hint="default"/>
        <w:color w:val="A5A5A5" w:themeColor="accent3"/>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9" w:hanging="10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Restart w:val="2"/>
      <w:pStyle w:val="Heading8"/>
      <w:lvlText w:val="Key document %1.%8"/>
      <w:lvlJc w:val="left"/>
      <w:pPr>
        <w:ind w:left="8527" w:hanging="1440"/>
      </w:pPr>
      <w:rPr>
        <w:rFonts w:hint="default"/>
        <w:b w:val="0"/>
        <w:color w:val="5B9BD5" w:themeColor="accent1"/>
        <w:sz w:val="28"/>
        <w:szCs w:val="28"/>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70"/>
    <w:rsid w:val="000774F4"/>
    <w:rsid w:val="000842B2"/>
    <w:rsid w:val="0009157E"/>
    <w:rsid w:val="00100975"/>
    <w:rsid w:val="00147497"/>
    <w:rsid w:val="001678EF"/>
    <w:rsid w:val="001F510D"/>
    <w:rsid w:val="00221532"/>
    <w:rsid w:val="00336BF7"/>
    <w:rsid w:val="00360280"/>
    <w:rsid w:val="003C382B"/>
    <w:rsid w:val="004022E5"/>
    <w:rsid w:val="00435785"/>
    <w:rsid w:val="004667ED"/>
    <w:rsid w:val="00503750"/>
    <w:rsid w:val="00554C8E"/>
    <w:rsid w:val="00573AB4"/>
    <w:rsid w:val="005B2E3A"/>
    <w:rsid w:val="006242A5"/>
    <w:rsid w:val="006A08E8"/>
    <w:rsid w:val="00714A70"/>
    <w:rsid w:val="00723ED2"/>
    <w:rsid w:val="0073784D"/>
    <w:rsid w:val="00764419"/>
    <w:rsid w:val="00764C18"/>
    <w:rsid w:val="007777EA"/>
    <w:rsid w:val="007927E5"/>
    <w:rsid w:val="00794387"/>
    <w:rsid w:val="00801D85"/>
    <w:rsid w:val="00836E29"/>
    <w:rsid w:val="00865A7B"/>
    <w:rsid w:val="0099121E"/>
    <w:rsid w:val="009A6F88"/>
    <w:rsid w:val="00B10B33"/>
    <w:rsid w:val="00B15139"/>
    <w:rsid w:val="00BF52BC"/>
    <w:rsid w:val="00C916F3"/>
    <w:rsid w:val="00D05BBE"/>
    <w:rsid w:val="00D32A44"/>
    <w:rsid w:val="00D76592"/>
    <w:rsid w:val="00D81F30"/>
    <w:rsid w:val="00DB433A"/>
    <w:rsid w:val="00E43D26"/>
    <w:rsid w:val="00EE27CF"/>
    <w:rsid w:val="00F2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6E6D"/>
  <w15:chartTrackingRefBased/>
  <w15:docId w15:val="{E053AB58-4D7C-4598-9903-6A196689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A70"/>
    <w:pPr>
      <w:spacing w:after="120" w:line="240" w:lineRule="exact"/>
    </w:pPr>
    <w:rPr>
      <w:rFonts w:ascii="Georgia" w:hAnsi="Georgia"/>
      <w:color w:val="5B9BD5" w:themeColor="accent1"/>
      <w:sz w:val="18"/>
    </w:rPr>
  </w:style>
  <w:style w:type="paragraph" w:styleId="Heading1">
    <w:name w:val="heading 1"/>
    <w:basedOn w:val="Normal"/>
    <w:next w:val="Normal"/>
    <w:link w:val="Heading1Char"/>
    <w:uiPriority w:val="9"/>
    <w:qFormat/>
    <w:rsid w:val="00714A70"/>
    <w:pPr>
      <w:keepNext/>
      <w:keepLines/>
      <w:pageBreakBefore/>
      <w:numPr>
        <w:numId w:val="1"/>
      </w:numPr>
      <w:spacing w:before="4400" w:after="0" w:line="240" w:lineRule="auto"/>
      <w:ind w:left="0" w:right="-24" w:hanging="6"/>
      <w:outlineLvl w:val="0"/>
    </w:pPr>
    <w:rPr>
      <w:rFonts w:eastAsiaTheme="majorEastAsia" w:cstheme="majorBidi"/>
      <w:bCs/>
      <w:color w:val="A5A5A5" w:themeColor="accent3"/>
      <w:sz w:val="56"/>
      <w:szCs w:val="28"/>
    </w:rPr>
  </w:style>
  <w:style w:type="paragraph" w:styleId="Heading2">
    <w:name w:val="heading 2"/>
    <w:basedOn w:val="Normal"/>
    <w:next w:val="Normal"/>
    <w:link w:val="Heading2Char"/>
    <w:uiPriority w:val="9"/>
    <w:unhideWhenUsed/>
    <w:qFormat/>
    <w:rsid w:val="00714A70"/>
    <w:pPr>
      <w:keepNext/>
      <w:keepLines/>
      <w:numPr>
        <w:ilvl w:val="1"/>
        <w:numId w:val="1"/>
      </w:numPr>
      <w:spacing w:before="720" w:after="160" w:line="320" w:lineRule="exact"/>
      <w:outlineLvl w:val="1"/>
    </w:pPr>
    <w:rPr>
      <w:rFonts w:asciiTheme="majorHAnsi" w:eastAsiaTheme="majorEastAsia" w:hAnsiTheme="majorHAnsi" w:cstheme="majorBidi"/>
      <w:bCs/>
      <w:color w:val="A5A5A5" w:themeColor="accent3"/>
      <w:sz w:val="32"/>
      <w:szCs w:val="32"/>
    </w:rPr>
  </w:style>
  <w:style w:type="paragraph" w:styleId="Heading3">
    <w:name w:val="heading 3"/>
    <w:basedOn w:val="Normal"/>
    <w:next w:val="Normal"/>
    <w:link w:val="Heading3Char"/>
    <w:uiPriority w:val="9"/>
    <w:unhideWhenUsed/>
    <w:qFormat/>
    <w:rsid w:val="00714A70"/>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14A70"/>
    <w:pPr>
      <w:keepNext/>
      <w:keepLines/>
      <w:numPr>
        <w:ilvl w:val="3"/>
        <w:numId w:val="1"/>
      </w:numPr>
      <w:tabs>
        <w:tab w:val="left" w:pos="1134"/>
      </w:tabs>
      <w:spacing w:before="200" w:after="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714A7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14A7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14A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14A70"/>
    <w:pPr>
      <w:keepNext/>
      <w:keepLines/>
      <w:numPr>
        <w:ilvl w:val="7"/>
        <w:numId w:val="1"/>
      </w:numPr>
      <w:pBdr>
        <w:top w:val="single" w:sz="4" w:space="5" w:color="5B9BD5" w:themeColor="accent1"/>
      </w:pBdr>
      <w:spacing w:after="400"/>
      <w:ind w:left="4418"/>
      <w:outlineLvl w:val="7"/>
    </w:pPr>
    <w:rPr>
      <w:rFonts w:eastAsiaTheme="majorEastAsia" w:cstheme="majorBidi"/>
      <w:color w:val="A5A5A5" w:themeColor="accent3"/>
      <w:sz w:val="28"/>
      <w:szCs w:val="20"/>
    </w:rPr>
  </w:style>
  <w:style w:type="paragraph" w:styleId="Heading9">
    <w:name w:val="heading 9"/>
    <w:basedOn w:val="Normal"/>
    <w:next w:val="Normal"/>
    <w:link w:val="Heading9Char"/>
    <w:uiPriority w:val="9"/>
    <w:unhideWhenUsed/>
    <w:qFormat/>
    <w:rsid w:val="00714A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70"/>
    <w:rPr>
      <w:rFonts w:ascii="Georgia" w:eastAsiaTheme="majorEastAsia" w:hAnsi="Georgia" w:cstheme="majorBidi"/>
      <w:bCs/>
      <w:color w:val="A5A5A5" w:themeColor="accent3"/>
      <w:sz w:val="56"/>
      <w:szCs w:val="28"/>
    </w:rPr>
  </w:style>
  <w:style w:type="character" w:customStyle="1" w:styleId="Heading2Char">
    <w:name w:val="Heading 2 Char"/>
    <w:basedOn w:val="DefaultParagraphFont"/>
    <w:link w:val="Heading2"/>
    <w:uiPriority w:val="9"/>
    <w:rsid w:val="00714A70"/>
    <w:rPr>
      <w:rFonts w:asciiTheme="majorHAnsi" w:eastAsiaTheme="majorEastAsia" w:hAnsiTheme="majorHAnsi" w:cstheme="majorBidi"/>
      <w:bCs/>
      <w:color w:val="A5A5A5" w:themeColor="accent3"/>
      <w:sz w:val="32"/>
      <w:szCs w:val="32"/>
    </w:rPr>
  </w:style>
  <w:style w:type="character" w:customStyle="1" w:styleId="Heading3Char">
    <w:name w:val="Heading 3 Char"/>
    <w:basedOn w:val="DefaultParagraphFont"/>
    <w:link w:val="Heading3"/>
    <w:uiPriority w:val="9"/>
    <w:rsid w:val="00714A70"/>
    <w:rPr>
      <w:rFonts w:ascii="Georgia" w:eastAsiaTheme="majorEastAsia" w:hAnsi="Georgia" w:cstheme="majorBidi"/>
      <w:b/>
      <w:bCs/>
      <w:color w:val="5B9BD5" w:themeColor="accent1"/>
      <w:sz w:val="18"/>
    </w:rPr>
  </w:style>
  <w:style w:type="character" w:customStyle="1" w:styleId="Heading4Char">
    <w:name w:val="Heading 4 Char"/>
    <w:basedOn w:val="DefaultParagraphFont"/>
    <w:link w:val="Heading4"/>
    <w:uiPriority w:val="9"/>
    <w:rsid w:val="00714A70"/>
    <w:rPr>
      <w:rFonts w:ascii="Georgia" w:eastAsiaTheme="majorEastAsia" w:hAnsi="Georgia" w:cstheme="majorBidi"/>
      <w:bCs/>
      <w:i/>
      <w:iCs/>
      <w:color w:val="5B9BD5" w:themeColor="accent1"/>
      <w:sz w:val="18"/>
    </w:rPr>
  </w:style>
  <w:style w:type="character" w:customStyle="1" w:styleId="Heading5Char">
    <w:name w:val="Heading 5 Char"/>
    <w:basedOn w:val="DefaultParagraphFont"/>
    <w:link w:val="Heading5"/>
    <w:uiPriority w:val="9"/>
    <w:rsid w:val="00714A70"/>
    <w:rPr>
      <w:rFonts w:asciiTheme="majorHAnsi" w:eastAsiaTheme="majorEastAsia" w:hAnsiTheme="majorHAnsi" w:cstheme="majorBidi"/>
      <w:color w:val="1F4D78" w:themeColor="accent1" w:themeShade="7F"/>
      <w:sz w:val="18"/>
    </w:rPr>
  </w:style>
  <w:style w:type="character" w:customStyle="1" w:styleId="Heading6Char">
    <w:name w:val="Heading 6 Char"/>
    <w:basedOn w:val="DefaultParagraphFont"/>
    <w:link w:val="Heading6"/>
    <w:uiPriority w:val="9"/>
    <w:rsid w:val="00714A70"/>
    <w:rPr>
      <w:rFonts w:asciiTheme="majorHAnsi" w:eastAsiaTheme="majorEastAsia" w:hAnsiTheme="majorHAnsi" w:cstheme="majorBidi"/>
      <w:i/>
      <w:iCs/>
      <w:color w:val="1F4D78" w:themeColor="accent1" w:themeShade="7F"/>
      <w:sz w:val="18"/>
    </w:rPr>
  </w:style>
  <w:style w:type="character" w:customStyle="1" w:styleId="Heading7Char">
    <w:name w:val="Heading 7 Char"/>
    <w:basedOn w:val="DefaultParagraphFont"/>
    <w:link w:val="Heading7"/>
    <w:uiPriority w:val="9"/>
    <w:semiHidden/>
    <w:rsid w:val="00714A70"/>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14A70"/>
    <w:rPr>
      <w:rFonts w:ascii="Georgia" w:eastAsiaTheme="majorEastAsia" w:hAnsi="Georgia" w:cstheme="majorBidi"/>
      <w:color w:val="A5A5A5" w:themeColor="accent3"/>
      <w:sz w:val="28"/>
      <w:szCs w:val="20"/>
    </w:rPr>
  </w:style>
  <w:style w:type="character" w:customStyle="1" w:styleId="Heading9Char">
    <w:name w:val="Heading 9 Char"/>
    <w:basedOn w:val="DefaultParagraphFont"/>
    <w:link w:val="Heading9"/>
    <w:uiPriority w:val="9"/>
    <w:rsid w:val="00714A7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714A70"/>
    <w:pPr>
      <w:jc w:val="both"/>
    </w:pPr>
  </w:style>
  <w:style w:type="character" w:customStyle="1" w:styleId="BodyTextChar">
    <w:name w:val="Body Text Char"/>
    <w:basedOn w:val="DefaultParagraphFont"/>
    <w:link w:val="BodyText"/>
    <w:uiPriority w:val="99"/>
    <w:rsid w:val="00714A70"/>
    <w:rPr>
      <w:rFonts w:ascii="Georgia" w:hAnsi="Georgia"/>
      <w:color w:val="5B9BD5" w:themeColor="accent1"/>
      <w:sz w:val="18"/>
    </w:rPr>
  </w:style>
  <w:style w:type="character" w:styleId="FootnoteReference">
    <w:name w:val="footnote reference"/>
    <w:basedOn w:val="DefaultParagraphFont"/>
    <w:uiPriority w:val="7"/>
    <w:unhideWhenUsed/>
    <w:rsid w:val="00714A70"/>
    <w:rPr>
      <w:position w:val="0"/>
      <w:sz w:val="20"/>
      <w:vertAlign w:val="superscript"/>
    </w:rPr>
  </w:style>
  <w:style w:type="paragraph" w:styleId="FootnoteText">
    <w:name w:val="footnote text"/>
    <w:basedOn w:val="BodyText"/>
    <w:link w:val="FootnoteTextChar"/>
    <w:uiPriority w:val="7"/>
    <w:rsid w:val="00714A70"/>
    <w:pPr>
      <w:spacing w:after="60" w:line="240" w:lineRule="auto"/>
      <w:ind w:left="357" w:hanging="357"/>
      <w:contextualSpacing/>
    </w:pPr>
    <w:rPr>
      <w:rFonts w:ascii="Times New Roman" w:eastAsiaTheme="majorEastAsia" w:hAnsi="Times New Roman" w:cs="Times New Roman"/>
      <w:i/>
      <w:sz w:val="16"/>
      <w:szCs w:val="20"/>
      <w:lang w:val="es-ES_tradnl"/>
    </w:rPr>
  </w:style>
  <w:style w:type="character" w:customStyle="1" w:styleId="FootnoteTextChar">
    <w:name w:val="Footnote Text Char"/>
    <w:basedOn w:val="DefaultParagraphFont"/>
    <w:link w:val="FootnoteText"/>
    <w:uiPriority w:val="7"/>
    <w:rsid w:val="00714A70"/>
    <w:rPr>
      <w:rFonts w:ascii="Times New Roman" w:eastAsiaTheme="majorEastAsia" w:hAnsi="Times New Roman" w:cs="Times New Roman"/>
      <w:i/>
      <w:color w:val="5B9BD5" w:themeColor="accent1"/>
      <w:sz w:val="16"/>
      <w:szCs w:val="20"/>
      <w:lang w:val="es-ES_tradnl"/>
    </w:rPr>
  </w:style>
  <w:style w:type="table" w:styleId="LightList-Accent1">
    <w:name w:val="Light List Accent 1"/>
    <w:basedOn w:val="TableNormal"/>
    <w:uiPriority w:val="61"/>
    <w:rsid w:val="00714A7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E4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D26"/>
    <w:rPr>
      <w:rFonts w:ascii="Georgia" w:hAnsi="Georgia"/>
      <w:color w:val="5B9BD5" w:themeColor="accent1"/>
      <w:sz w:val="18"/>
    </w:rPr>
  </w:style>
  <w:style w:type="paragraph" w:styleId="Footer">
    <w:name w:val="footer"/>
    <w:basedOn w:val="Normal"/>
    <w:link w:val="FooterChar"/>
    <w:uiPriority w:val="99"/>
    <w:unhideWhenUsed/>
    <w:rsid w:val="00E4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D26"/>
    <w:rPr>
      <w:rFonts w:ascii="Georgia" w:hAnsi="Georgia"/>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F892-0B81-4A16-9E01-33EFDC29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Bisola K. (REHQ-LON)</dc:creator>
  <cp:keywords/>
  <dc:description/>
  <cp:lastModifiedBy>Clopon, Joel (REHQ-LON)</cp:lastModifiedBy>
  <cp:revision>3</cp:revision>
  <dcterms:created xsi:type="dcterms:W3CDTF">2018-04-11T17:12:00Z</dcterms:created>
  <dcterms:modified xsi:type="dcterms:W3CDTF">2018-04-11T17:19:00Z</dcterms:modified>
</cp:coreProperties>
</file>