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4F086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96203" w:rsidRPr="00196203">
        <w:rPr>
          <w:sz w:val="22"/>
          <w:szCs w:val="22"/>
          <w:lang w:val="en"/>
        </w:rPr>
        <w:t>54,100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96203" w:rsidRPr="00196203">
        <w:rPr>
          <w:sz w:val="22"/>
          <w:szCs w:val="22"/>
          <w:lang w:val="en"/>
        </w:rPr>
        <w:t>1608.7486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196203" w:rsidRPr="00196203">
        <w:rPr>
          <w:sz w:val="22"/>
          <w:szCs w:val="22"/>
          <w:lang w:val="en"/>
        </w:rPr>
        <w:t>79,955,663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96203" w:rsidRPr="00196203">
        <w:rPr>
          <w:sz w:val="22"/>
          <w:szCs w:val="22"/>
          <w:lang w:val="en"/>
        </w:rPr>
        <w:t>1,066,011,199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96203" w:rsidRPr="00196203">
        <w:rPr>
          <w:sz w:val="22"/>
          <w:szCs w:val="22"/>
          <w:lang w:val="en"/>
        </w:rPr>
        <w:t>20,540,376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96203" w:rsidRPr="00196203">
        <w:rPr>
          <w:sz w:val="22"/>
          <w:szCs w:val="22"/>
          <w:lang w:val="en"/>
        </w:rPr>
        <w:t>48,100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196203" w:rsidRPr="00196203">
        <w:rPr>
          <w:sz w:val="22"/>
          <w:szCs w:val="22"/>
          <w:lang w:val="en"/>
        </w:rPr>
        <w:t>17.6828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96203" w:rsidRPr="00196203">
        <w:rPr>
          <w:sz w:val="22"/>
          <w:szCs w:val="22"/>
          <w:lang w:val="en"/>
        </w:rPr>
        <w:t>72,261,848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96203" w:rsidRPr="00196203">
        <w:rPr>
          <w:sz w:val="22"/>
          <w:szCs w:val="22"/>
          <w:lang w:val="en"/>
        </w:rPr>
        <w:t>949,331,396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96203" w:rsidRPr="00196203">
        <w:rPr>
          <w:sz w:val="22"/>
          <w:szCs w:val="22"/>
          <w:lang w:val="en"/>
        </w:rPr>
        <w:t>19,057,470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4F08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F086B">
              <w:rPr>
                <w:rFonts w:ascii="Arial" w:hAnsi="Arial" w:cs="Arial"/>
                <w:sz w:val="22"/>
                <w:szCs w:val="22"/>
              </w:rPr>
              <w:t>28 September 2017</w:t>
            </w:r>
          </w:p>
        </w:tc>
      </w:tr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9620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96203">
              <w:rPr>
                <w:rFonts w:ascii="Arial" w:hAnsi="Arial" w:cs="Arial"/>
                <w:sz w:val="22"/>
                <w:szCs w:val="22"/>
              </w:rPr>
              <w:t>54,100</w:t>
            </w:r>
          </w:p>
        </w:tc>
      </w:tr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19620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96203">
              <w:rPr>
                <w:rFonts w:ascii="Arial" w:hAnsi="Arial" w:cs="Arial"/>
                <w:sz w:val="22"/>
                <w:szCs w:val="22"/>
              </w:rPr>
              <w:t>1608.7486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196203" w:rsidRPr="00196203" w:rsidTr="0019620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84402844000000970-E0X40XKHgZ7f20170928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84402844000000970-E0X40XKHgZ7d20170928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84402844000001540-E0X40XKHgakS20170928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84202842000001526-E0X40XKHgakQ20170928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07:08:16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84202842000002355-E0X40XKHgepC20170928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84202842000003456-E0X40XKHgjLX20170928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84202842000004324-E0X40XKHgn3520170928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84202842000004720-E0X40XKHgop420170928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84402844000005113-E0X40XKHgrOa20170928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84202842000005729-E0X40XKHgtrP20170928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84202842000007113-E0X40XKHh0uI20170928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84402844000008231-E0X40XKHh6Qp20170928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84202842000008136-E0X40XKHh6Vx20170928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84402844000009023-E0X40XKHh8g620170928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07:41:32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84402844000009809-E0X40XKHhAgw20170928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84402844000010893-E0X40XKHhE4X20170928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84402844000012072-E0X40XKHhJK920170928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84402844000012072-E0X40XKHhJK720170928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84202842000012461-E0X40XKHhKaY20170928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84202842000012666-E0X40XKHhLeu20170928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84202842000014106-E0X40XKHhQko20170928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84202842000014208-E0X40XKHhQvs20170928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84202842000014461-E0X40XKHhSCJ20170928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84202842000014461-E0X40XKHhSCL20170928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84402844000016471-E0X40XKHhasr20170928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84402844000016920-E0X40XKHhckj20170928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84402844000016920-E0X40XKHhclX20170928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84202842000017239-E0X40XKHhdPP20170928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84202842000017690-E0X40XKHhgZ220170928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84202842000017690-E0X40XKHhgZ420170928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84202842000018846-E0X40XKHhkx920170928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84202842000019372-E0X40XKHhmBj20170928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84202842000021644-E0X40XKHhsfb20170928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08:47:01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84202842000021644-E0X40XKHht1q20170928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84202842000023088-E0X40XKHhw4J20170928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84202842000023549-E0X40XKHhxLC20170928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84402844000023795-E0X40XKHhyKI20170928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84402844000025503-E0X40XKHi2ZP20170928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84402844000025503-E0X40XKHi2ZS20170928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84202842000025822-E0X40XKHi42H20170928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84402844000027790-E0X40XKHi98R20170928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84202842000028072-E0X40XKHiAaR20170928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84202842000030807-E0X40XKHiGeC20170928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84202842000030807-E0X40XKHiGeA20170928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84202842000031671-E0X40XKHiK1g20170928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84402844000032352-E0X40XKHiLvG20170928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84202842000034592-E0X40XKHiSJc20170928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84202842000034846-E0X40XKHiTR520170928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84402844000036760-E0X40XKHiYld20170928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84402844000036846-E0X40XKHiZAY20170928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84202842000038848-E0X40XKHifTD20170928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84202842000038848-E0X40XKHifTF20170928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84202842000039517-E0X40XKHiicJ20170928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84202842000039517-E0X40XKHiicH20170928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84202842000039819-E0X40XKHilNG20170928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84402844000039966-E0X40XKHimmZ20170928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84202842000042963-E0X40XKHivBH20170928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84402844000043165-E0X40XKHixBm20170928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84202842000045869-E0X40XKHj39Q20170928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84202842000045869-E0X40XKHj39S20170928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84402844000046129-E0X40XKHj3zK20170928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84402844000049482-E0X40XKHjEzs20170928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11:14:37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84402844000049497-E0X40XKHjF3520170928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84202842000050945-E0X40XKHjJlX20170928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84402844000051530-E0X40XKHjKBW20170928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84402844000051531-E0X40XKHjQPP20170928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84202842000053635-E0X40XKHjRNs20170928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84202842000053635-E0X40XKHjRNu20170928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84402844000055043-E0X40XKHjV4L20170928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84402844000055043-E0X40XKHjV4N20170928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84402844000055095-E0X40XKHjVNL20170928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84402844000055095-E0X40XKHjVNN20170928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84202842000056525-E0X40XKHjb3m20170928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84202842000056525-E0X40XKHjb3o20170928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84202842000056525-E0X40XKHjb3k20170928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84402844000057361-E0X40XKHjd2L20170928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84202842000057328-E0X40XKHjhCF20170928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84202842000057328-E0X40XKHjhCI20170928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84402844000059462-E0X40XKHjm9o20170928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84402844000063341-E0X40XKHjsrA20170928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84202842000063001-E0X40XKHjsr420170928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84402844000063345-E0X40XKHjtCU20170928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84402844000064272-E0X40XKHjvVF20170928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84202842000066787-E0X40XKHk2bC20170928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84202842000066787-E0X40XKHk2bE20170928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84402844000067363-E0X40XKHk3Qq20170928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84402844000067363-E0X40XKHk3Qo20170928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84402844000068128-E0X40XKHk5OH20170928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84402844000068128-E0X40XKHk5OF20170928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84402844000069807-E0X40XKHk9Ad20170928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84402844000069807-E0X40XKHk9Ab20170928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13:17:57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84402844000070743-E0X40XKHkAsh20170928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84402844000070743-E0X40XKHkAsf20170928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84402844000071555-E0X40XKHkCoS20170928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84402844000071555-E0X40XKHkCoQ20170928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84202842000071948-E0X40XKHkEB020170928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84402844000074549-E0X40XKHkJnd20170928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84202842000074893-E0X40XKHkLAc20170928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84202842000075736-E0X40XKHkMtz20170928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84202842000075736-E0X40XKHkMtv20170928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84202842000075736-E0X40XKHkMtx20170928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84202842000075736-E0X40XKHkMu120170928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84202842000078231-E0X40XKHkRhY20170928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84202842000078430-E0X40XKHkS5V20170928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84202842000080385-E0X40XKHkVZv20170928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84402844000081509-E0X40XKHkXIA20170928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84402844000081509-E0X40XKHkXI820170928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84402844000081509-E0X40XKHkXIC20170928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84402844000081509-E0X40XKHkXIE20170928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84402844000081509-E0X40XKHkXI620170928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84402844000083360-E0X40XKHkbE720170928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84402844000083360-E0X40XKHkbE920170928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84202842000084865-E0X40XKHkdAy20170928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84402844000088979-E0X40XKHkiV520170928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84402844000088979-E0X40XKHkiV720170928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84402844000088979-E0X40XKHkiV920170928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84402844000088979-E0X40XKHkiVB20170928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84202842000091290-E0X40XKHkmtO20170928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84402844000091624-E0X40XKHknlF20170928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84402844000091624-E0X40XKHknlJ20170928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84402844000091624-E0X40XKHknlH20170928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84202842000092570-E0X40XKHkpHt20170928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84202842000094424-E0X40XKHktDi20170928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84202842000094424-E0X40XKHktDg20170928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84202842000095170-E0X40XKHkuYx20170928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84402844000097452-E0X40XKHkydI20170928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84402844000097452-E0X40XKHkydK20170928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84402844000097717-E0X40XKHkz1D20170928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84202842000098763-E0X40XKHl0HM20170928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84202842000098763-E0X40XKHl0HJ20170928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84402844000100043-E0X40XKHl2Pd20170928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84202842000102069-E0X40XKHl6qY20170928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84202842000102069-E0X40XKHl6ra20170928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84202842000102886-E0X40XKHl8i120170928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84202842000104892-E0X40XKHlAWV20170928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84202842000104892-E0X40XKHlAWX20170928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84402844000106305-E0X40XKHlChe20170928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84202842000106718-E0X40XKHlEHM20170928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84202842000108767-E0X40XKHlILh20170928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84202842000110135-E0X40XKHlKfM20170928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84202842000110135-E0X40XKHlKfO20170928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84402844000113129-E0X40XKHlOpp20170928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84202842000113276-E0X40XKHlPGp20170928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84202842000114126-E0X40XKHlQVY20170928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84202842000115262-E0X40XKHlTFB20170928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84202842000115262-E0X40XKHlTF820170928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84202842000115262-E0X40XKHlTFF20170928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84202842000115262-E0X40XKHlTFD20170928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84402844000116960-E0X40XKHlTnn20170928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15:18:05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84402844000116960-E0X40XKHlTnl20170928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84402844000117880-E0X40XKHlVZ520170928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84402844000119024-E0X40XKHlXLD20170928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84402844000119024-E0X40XKHlXLA20170928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84402844000120283-E0X40XKHlZ7120170928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4F08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F086B">
              <w:rPr>
                <w:rFonts w:ascii="Arial" w:hAnsi="Arial" w:cs="Arial"/>
                <w:sz w:val="22"/>
                <w:szCs w:val="22"/>
              </w:rPr>
              <w:t>28 September 2017</w:t>
            </w:r>
          </w:p>
        </w:tc>
      </w:tr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9620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96203">
              <w:rPr>
                <w:rFonts w:ascii="Arial" w:hAnsi="Arial" w:cs="Arial"/>
                <w:sz w:val="22"/>
                <w:szCs w:val="22"/>
              </w:rPr>
              <w:t>48,100</w:t>
            </w:r>
          </w:p>
        </w:tc>
      </w:tr>
      <w:tr w:rsidR="003E0113" w:rsidRPr="00D647F7" w:rsidTr="004F08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</w:t>
            </w:r>
            <w:bookmarkStart w:id="0" w:name="_GoBack"/>
            <w:bookmarkEnd w:id="0"/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9620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96203">
              <w:rPr>
                <w:rFonts w:ascii="Arial" w:hAnsi="Arial" w:cs="Arial"/>
                <w:sz w:val="22"/>
                <w:szCs w:val="22"/>
              </w:rPr>
              <w:t>17.6828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196203" w:rsidRPr="00196203" w:rsidTr="0019620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03" w:rsidRPr="00196203" w:rsidRDefault="00196203" w:rsidP="001962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BJ2-83402834000001323-4920170928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BJ2-83602836000001566-8420170928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BJ2-83402834000002136-15720170928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BJ2-83602836000002710-21620170928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BJ2-83602836000004116-41520170928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BJ2-83602836000004100-41220170928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BJ2-83602836000004169-43620170928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BJ2-83402834000005306-56220170928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BJ2-83402834000005198-57020170928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BJ2-83602836000005589-59920170928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BJ2-83602836000005728-61720170928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BJ2-83602836000005728-61620170928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07:40:46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BJ2-83602836000005728-61820170928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BJ2-83602836000006981-75220170928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BJ2-83402834000007438-81720170928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07:59:26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BJ2-83402834000007438-81820170928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BJ2-83602836000008040-85120170928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BJ2-83402834000008566-91220170928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BJ2-83402834000008566-91120170928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BJ2-83602836000008620-92120170928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BJ2-83402834000008808-94120170928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BJ2-83402834000009361-101020170928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BJ2-83402834000009361-100920170928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BJ2-83402834000009707-109920170928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BJ2-83402834000010263-114120170928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BJ2-83402834000010263-114020170928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BJ2-83602836000011923-121120170928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BJ2-83602836000011910-121320170928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08:49:58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BJ2-83402834000012057-123820170928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BJ2-83402834000013020-128720170928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BJ2-83402834000013020-128820170928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BJ2-83602836000013765-132020170928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BJ2-83402834000014764-139620170928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BJ2-83402834000014993-142520170928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BJ2-83402834000014993-142820170928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BJ2-83402834000016178-146420170928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BJ2-83402834000016178-146320170928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BJ2-83402834000016178-146220170928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BJ2-83602836000016032-146620170928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BJ2-83402834000016446-149320170928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BJ2-83402834000017146-153720170928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09:47:10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BJ2-83402834000017146-153820170928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BJ2-83402834000017644-157720170928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BJ2-83402834000017898-158520170928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BJ2-83402834000017898-158420170928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BJ2-83402834000018519-163320170928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BJ2-83602836000019655-167320170928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BJ2-83602836000019655-167220170928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BJ2-83402834000020150-169720170928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BJ2-83602836000021374-173720170928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BJ2-83602836000021374-173620170928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BJ2-83402834000021539-176020170928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BJ2-83402834000021539-176120170928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BJ2-83602836000021857-180120170928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10:57:56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BJ2-83402834000023256-184120170928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BJ2-83402834000023988-192320170928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BJ2-83402834000023988-192420170928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BJ2-83402834000023964-193420170928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BJ2-83402834000023964-193620170928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BJ2-83402834000025256-201920170928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BJ2-83402834000026341-205420170928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BJ2-83402834000026341-205520170928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BJ2-83402834000027016-208720170928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BJ2-83402834000027016-208820170928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BJ2-83402834000027522-214020170928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BJ2-83402834000028254-219920170928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11:53:18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BJ2-83402834000028254-220020170928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BJ2-83402834000028993-225820170928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BJ2-83602836000029336-227220170928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BJ2-83602836000029336-227320170928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12:02:58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BJ2-83602836000029336-227120170928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BJ2-83402834000029980-234820170928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BJ2-83402834000029980-234920170928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BJ2-83402834000030617-238520170928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BJ2-83602836000031403-239620170928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BJ2-83602836000031403-239720170928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BJ2-83402834000031173-241120170928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BJ2-83402834000032616-247320170928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BJ2-83402834000032616-247120170928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BJ2-83402834000032616-247220170928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BJ2-83402834000033163-256620170928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BJ2-83402834000033163-256520170928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BJ2-83402834000033163-256420170928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BJ2-83402834000033145-257220170928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12:47:25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BJ2-83602836000033667-265920170928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BJ2-83402834000035292-284820170928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BJ2-83402834000035292-284920170928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BJ2-83402834000035354-288120170928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BJ2-83402834000035354-288220170928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BJ2-83402834000036612-295420170928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BJ2-83402834000036612-295520170928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BJ2-83402834000036703-297220170928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BJ2-83602836000036713-298020170928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BJ2-83602836000038395-318720170928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BJ2-83402834000038957-326520170928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BJ2-83402834000039235-328220170928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BJ2-83402834000039235-328320170928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BJ2-83602836000040666-336420170928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BJ2-83602836000040666-336320170928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13:39:33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BJ2-83602836000040666-336520170928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BJ2-83602836000043336-350320170928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BJ2-83402834000043537-354120170928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BJ2-83602836000044242-355420170928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BJ2-83602836000044242-355520170928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BJ2-83402834000045987-363020170928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13:58:26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BJ2-83402834000045987-362920170928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BJ2-83402834000047528-370020170928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BJ2-83402834000047528-370120170928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BJ2-83402834000047528-372720170928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BJ2-83402834000048932-375020170928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BJ2-83402834000048857-376220170928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BJ2-83402834000048857-376320170928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BJ2-83402834000048857-376420170928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BJ2-83602836000051137-386520170928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BJ2-83602836000051137-386420170928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BJ2-83602836000053025-391620170928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BJ2-83602836000053400-394720170928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BJ2-83602836000053400-394620170928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BJ2-83602836000053833-394820170928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BJ2-83602836000055616-404620170928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BJ2-83602836000055616-404720170928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BJ2-83402834000056472-410920170928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BJ2-83602836000056557-412120170928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BJ2-83602836000057541-418920170928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BJ2-83602836000057541-418820170928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BJ2-83402834000057629-420020170928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BJ2-83602836000058002-421220170928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BJ2-83602836000058002-421320170928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28-Sep-2017 14:54:41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BJ2-83402834000060785-437720170928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BJ2-83402834000060785-437820170928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BJ2-83402834000061386-440020170928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14:56:11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BJ2-83402834000061386-440120170928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BJ2-83402834000063967-446320170928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BJ2-83402834000063967-446420170928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BJ2-83402834000064185-446520170928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BJ2-83602836000064957-452320170928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BJ2-83602836000068451-458920170928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BJ2-83402834000068578-459420170928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BJ2-83602836000069365-460920170928</w:t>
            </w:r>
          </w:p>
        </w:tc>
      </w:tr>
      <w:tr w:rsidR="00196203" w:rsidRPr="00196203" w:rsidTr="0019620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28-Sep-2017 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62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03" w:rsidRPr="00196203" w:rsidRDefault="00196203" w:rsidP="0019620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6203">
              <w:rPr>
                <w:rFonts w:ascii="Arial" w:hAnsi="Arial" w:cs="Arial"/>
                <w:sz w:val="20"/>
                <w:szCs w:val="20"/>
                <w:lang w:eastAsia="en-GB"/>
              </w:rPr>
              <w:t>BJ2-83602836000071174-470420170928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F086B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4F086B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203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4F086B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229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19620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19620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19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FACC-FA93-49A4-A220-A80132C3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12</Pages>
  <Words>2094</Words>
  <Characters>22830</Characters>
  <Application>Microsoft Office Word</Application>
  <DocSecurity>0</DocSecurity>
  <Lines>190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2017-09-28T14:43:00Z</dcterms:created>
  <dcterms:modified xsi:type="dcterms:W3CDTF">2017-09-28T16:00:00Z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