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58" w:rsidRPr="007B7388" w:rsidRDefault="00FF1030" w:rsidP="00226C6C">
      <w:pPr>
        <w:pStyle w:val="Title"/>
        <w:rPr>
          <w:sz w:val="30"/>
          <w:szCs w:val="30"/>
          <w:lang w:val="nl-BE"/>
        </w:rPr>
      </w:pPr>
      <w:r w:rsidRPr="007B7388">
        <w:rPr>
          <w:b w:val="0"/>
          <w:noProof/>
        </w:rPr>
        <mc:AlternateContent>
          <mc:Choice Requires="wps">
            <w:drawing>
              <wp:anchor distT="0" distB="0" distL="114300" distR="114300" simplePos="0" relativeHeight="251657216" behindDoc="0" locked="0" layoutInCell="1" allowOverlap="1" wp14:anchorId="0DC6BF29" wp14:editId="1CA03B00">
                <wp:simplePos x="0" y="0"/>
                <wp:positionH relativeFrom="column">
                  <wp:posOffset>-438521</wp:posOffset>
                </wp:positionH>
                <wp:positionV relativeFrom="paragraph">
                  <wp:posOffset>-295275</wp:posOffset>
                </wp:positionV>
                <wp:extent cx="6546850" cy="64770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647700"/>
                        </a:xfrm>
                        <a:prstGeom prst="rect">
                          <a:avLst/>
                        </a:prstGeom>
                        <a:noFill/>
                        <a:ln w="9525">
                          <a:noFill/>
                          <a:miter lim="800000"/>
                          <a:headEnd/>
                          <a:tailEnd/>
                        </a:ln>
                      </wps:spPr>
                      <wps:txbx>
                        <w:txbxContent>
                          <w:p w:rsidR="00025317" w:rsidRPr="00EF1912" w:rsidRDefault="00025317" w:rsidP="00214446">
                            <w:pPr>
                              <w:pStyle w:val="Pa0"/>
                              <w:spacing w:after="80" w:line="240" w:lineRule="auto"/>
                              <w:rPr>
                                <w:rStyle w:val="A0"/>
                                <w:color w:val="45130F" w:themeColor="background2"/>
                                <w:lang w:val="nl-NL"/>
                              </w:rPr>
                            </w:pPr>
                            <w:r w:rsidRPr="00214446">
                              <w:rPr>
                                <w:rStyle w:val="A0"/>
                                <w:color w:val="45130F" w:themeColor="background2"/>
                                <w:lang w:val="nl-BE"/>
                              </w:rPr>
                              <w:t>Bijgaande informatie betreft gereglementeerde informatie in de zin van het Koninklijk Besluit van 14 november 2007 betreffende de verplichtingen van emittenten van financiële instrumenten die zijn toegelaten tot de verhandeling op een gereglementeerde markt.</w:t>
                            </w:r>
                          </w:p>
                          <w:p w:rsidR="00025317" w:rsidRPr="00EF1912" w:rsidRDefault="00025317" w:rsidP="00214446">
                            <w:pPr>
                              <w:pStyle w:val="Pa0"/>
                              <w:spacing w:after="80" w:line="240" w:lineRule="auto"/>
                              <w:rPr>
                                <w:rStyle w:val="A0"/>
                                <w:color w:val="45130F" w:themeColor="background2"/>
                                <w:lang w:val="nl-NL"/>
                              </w:rPr>
                            </w:pPr>
                            <w:r w:rsidRPr="00214446">
                              <w:rPr>
                                <w:color w:val="45130F" w:themeColor="background2"/>
                                <w:sz w:val="14"/>
                                <w:szCs w:val="14"/>
                                <w:lang w:val="nl-BE"/>
                              </w:rPr>
                              <w:t xml:space="preserve">Tenzij anders aangegeven, zijn onderstaande toelichtingen gebaseerd op organische groeicijfers en verwijzen </w:t>
                            </w:r>
                            <w:r w:rsidR="00341093">
                              <w:rPr>
                                <w:color w:val="45130F" w:themeColor="background2"/>
                                <w:sz w:val="14"/>
                                <w:szCs w:val="14"/>
                                <w:lang w:val="nl-BE"/>
                              </w:rPr>
                              <w:t>ze naar 2Q17 vergeleken met de R</w:t>
                            </w:r>
                            <w:r w:rsidRPr="00214446">
                              <w:rPr>
                                <w:color w:val="45130F" w:themeColor="background2"/>
                                <w:sz w:val="14"/>
                                <w:szCs w:val="14"/>
                                <w:lang w:val="nl-BE"/>
                              </w:rPr>
                              <w:t>eferentiebasis voor dezelfde periode vorig jaar.</w:t>
                            </w:r>
                            <w:r w:rsidRPr="00EF1912">
                              <w:rPr>
                                <w:color w:val="45130F" w:themeColor="background2"/>
                                <w:sz w:val="14"/>
                                <w:szCs w:val="14"/>
                                <w:lang w:val="nl-NL"/>
                              </w:rPr>
                              <w:t xml:space="preserve"> </w:t>
                            </w:r>
                            <w:r w:rsidRPr="00214446">
                              <w:rPr>
                                <w:color w:val="45130F" w:themeColor="background2"/>
                                <w:sz w:val="14"/>
                                <w:szCs w:val="14"/>
                                <w:lang w:val="nl-BE"/>
                              </w:rPr>
                              <w:t>Zie pagina 1</w:t>
                            </w:r>
                            <w:r w:rsidR="00A07D2C">
                              <w:rPr>
                                <w:color w:val="45130F" w:themeColor="background2"/>
                                <w:sz w:val="14"/>
                                <w:szCs w:val="14"/>
                                <w:lang w:val="nl-BE"/>
                              </w:rPr>
                              <w:t>6</w:t>
                            </w:r>
                            <w:r w:rsidRPr="00214446">
                              <w:rPr>
                                <w:color w:val="45130F" w:themeColor="background2"/>
                                <w:sz w:val="14"/>
                                <w:szCs w:val="14"/>
                                <w:lang w:val="nl-BE"/>
                              </w:rPr>
                              <w:t xml:space="preserve"> en 1</w:t>
                            </w:r>
                            <w:r w:rsidR="00A07D2C">
                              <w:rPr>
                                <w:color w:val="45130F" w:themeColor="background2"/>
                                <w:sz w:val="14"/>
                                <w:szCs w:val="14"/>
                                <w:lang w:val="nl-BE"/>
                              </w:rPr>
                              <w:t>7</w:t>
                            </w:r>
                            <w:r w:rsidRPr="00214446">
                              <w:rPr>
                                <w:color w:val="45130F" w:themeColor="background2"/>
                                <w:sz w:val="14"/>
                                <w:szCs w:val="14"/>
                                <w:lang w:val="nl-BE"/>
                              </w:rPr>
                              <w:t xml:space="preserve"> voor belangrijke </w:t>
                            </w:r>
                            <w:proofErr w:type="spellStart"/>
                            <w:r w:rsidRPr="00214446">
                              <w:rPr>
                                <w:color w:val="45130F" w:themeColor="background2"/>
                                <w:sz w:val="14"/>
                                <w:szCs w:val="14"/>
                                <w:lang w:val="nl-BE"/>
                              </w:rPr>
                              <w:t>disclaim</w:t>
                            </w:r>
                            <w:r w:rsidR="00341093">
                              <w:rPr>
                                <w:color w:val="45130F" w:themeColor="background2"/>
                                <w:sz w:val="14"/>
                                <w:szCs w:val="14"/>
                                <w:lang w:val="nl-BE"/>
                              </w:rPr>
                              <w:t>ers</w:t>
                            </w:r>
                            <w:proofErr w:type="spellEnd"/>
                            <w:r w:rsidR="00341093">
                              <w:rPr>
                                <w:color w:val="45130F" w:themeColor="background2"/>
                                <w:sz w:val="14"/>
                                <w:szCs w:val="14"/>
                                <w:lang w:val="nl-BE"/>
                              </w:rPr>
                              <w:t xml:space="preserve"> en een beschrijving van de R</w:t>
                            </w:r>
                            <w:r w:rsidRPr="00214446">
                              <w:rPr>
                                <w:color w:val="45130F" w:themeColor="background2"/>
                                <w:sz w:val="14"/>
                                <w:szCs w:val="14"/>
                                <w:lang w:val="nl-BE"/>
                              </w:rPr>
                              <w:t>eferentiebasis.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5pt;margin-top:-23.25pt;width:515.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" filled="f" stroked="f">
                <v:textbox inset="0,0,0,0">
                  <w:txbxContent>
                    <w:p w:rsidR="00025317" w:rsidRPr="00EF1912" w:rsidRDefault="00025317" w:rsidP="00214446">
                      <w:pPr>
                        <w:pStyle w:val="Pa0"/>
                        <w:spacing w:after="80" w:line="240" w:lineRule="auto"/>
                        <w:rPr>
                          <w:rStyle w:val="A0"/>
                          <w:color w:val="45130F" w:themeColor="background2"/>
                          <w:lang w:val="nl-NL"/>
                        </w:rPr>
                      </w:pPr>
                      <w:r w:rsidRPr="00214446">
                        <w:rPr>
                          <w:rStyle w:val="A0"/>
                          <w:color w:val="45130F" w:themeColor="background2"/>
                          <w:lang w:val="nl-BE"/>
                        </w:rPr>
                        <w:t>Bijgaande informatie betreft gereglementeerde informatie in de zin van het Koninklijk Besluit van 14 november 2007 betreffende de verplichtingen van emittenten van financiële instrumenten die zijn toegelaten tot de verhandeling op een gereglementeerde markt.</w:t>
                      </w:r>
                    </w:p>
                    <w:p w:rsidR="00025317" w:rsidRPr="00EF1912" w:rsidRDefault="00025317" w:rsidP="00214446">
                      <w:pPr>
                        <w:pStyle w:val="Pa0"/>
                        <w:spacing w:after="80" w:line="240" w:lineRule="auto"/>
                        <w:rPr>
                          <w:rStyle w:val="A0"/>
                          <w:color w:val="45130F" w:themeColor="background2"/>
                          <w:lang w:val="nl-NL"/>
                        </w:rPr>
                      </w:pPr>
                      <w:r w:rsidRPr="00214446">
                        <w:rPr>
                          <w:color w:val="45130F" w:themeColor="background2"/>
                          <w:sz w:val="14"/>
                          <w:szCs w:val="14"/>
                          <w:lang w:val="nl-BE"/>
                        </w:rPr>
                        <w:t xml:space="preserve">Tenzij anders aangegeven, zijn onderstaande toelichtingen gebaseerd op organische groeicijfers en verwijzen </w:t>
                      </w:r>
                      <w:r w:rsidR="00341093">
                        <w:rPr>
                          <w:color w:val="45130F" w:themeColor="background2"/>
                          <w:sz w:val="14"/>
                          <w:szCs w:val="14"/>
                          <w:lang w:val="nl-BE"/>
                        </w:rPr>
                        <w:t>ze naar 2Q17 vergeleken met de R</w:t>
                      </w:r>
                      <w:r w:rsidRPr="00214446">
                        <w:rPr>
                          <w:color w:val="45130F" w:themeColor="background2"/>
                          <w:sz w:val="14"/>
                          <w:szCs w:val="14"/>
                          <w:lang w:val="nl-BE"/>
                        </w:rPr>
                        <w:t>eferentiebasis voor dezelfde periode vorig jaar.</w:t>
                      </w:r>
                      <w:r w:rsidRPr="00EF1912">
                        <w:rPr>
                          <w:color w:val="45130F" w:themeColor="background2"/>
                          <w:sz w:val="14"/>
                          <w:szCs w:val="14"/>
                          <w:lang w:val="nl-NL"/>
                        </w:rPr>
                        <w:t xml:space="preserve"> </w:t>
                      </w:r>
                      <w:r w:rsidRPr="00214446">
                        <w:rPr>
                          <w:color w:val="45130F" w:themeColor="background2"/>
                          <w:sz w:val="14"/>
                          <w:szCs w:val="14"/>
                          <w:lang w:val="nl-BE"/>
                        </w:rPr>
                        <w:t>Zie pagina 1</w:t>
                      </w:r>
                      <w:r w:rsidR="00A07D2C">
                        <w:rPr>
                          <w:color w:val="45130F" w:themeColor="background2"/>
                          <w:sz w:val="14"/>
                          <w:szCs w:val="14"/>
                          <w:lang w:val="nl-BE"/>
                        </w:rPr>
                        <w:t>6</w:t>
                      </w:r>
                      <w:r w:rsidRPr="00214446">
                        <w:rPr>
                          <w:color w:val="45130F" w:themeColor="background2"/>
                          <w:sz w:val="14"/>
                          <w:szCs w:val="14"/>
                          <w:lang w:val="nl-BE"/>
                        </w:rPr>
                        <w:t xml:space="preserve"> en 1</w:t>
                      </w:r>
                      <w:r w:rsidR="00A07D2C">
                        <w:rPr>
                          <w:color w:val="45130F" w:themeColor="background2"/>
                          <w:sz w:val="14"/>
                          <w:szCs w:val="14"/>
                          <w:lang w:val="nl-BE"/>
                        </w:rPr>
                        <w:t>7</w:t>
                      </w:r>
                      <w:r w:rsidRPr="00214446">
                        <w:rPr>
                          <w:color w:val="45130F" w:themeColor="background2"/>
                          <w:sz w:val="14"/>
                          <w:szCs w:val="14"/>
                          <w:lang w:val="nl-BE"/>
                        </w:rPr>
                        <w:t xml:space="preserve"> voor belangrijke </w:t>
                      </w:r>
                      <w:proofErr w:type="spellStart"/>
                      <w:r w:rsidRPr="00214446">
                        <w:rPr>
                          <w:color w:val="45130F" w:themeColor="background2"/>
                          <w:sz w:val="14"/>
                          <w:szCs w:val="14"/>
                          <w:lang w:val="nl-BE"/>
                        </w:rPr>
                        <w:t>disclaim</w:t>
                      </w:r>
                      <w:r w:rsidR="00341093">
                        <w:rPr>
                          <w:color w:val="45130F" w:themeColor="background2"/>
                          <w:sz w:val="14"/>
                          <w:szCs w:val="14"/>
                          <w:lang w:val="nl-BE"/>
                        </w:rPr>
                        <w:t>ers</w:t>
                      </w:r>
                      <w:proofErr w:type="spellEnd"/>
                      <w:r w:rsidR="00341093">
                        <w:rPr>
                          <w:color w:val="45130F" w:themeColor="background2"/>
                          <w:sz w:val="14"/>
                          <w:szCs w:val="14"/>
                          <w:lang w:val="nl-BE"/>
                        </w:rPr>
                        <w:t xml:space="preserve"> en een beschrijving van de R</w:t>
                      </w:r>
                      <w:r w:rsidRPr="00214446">
                        <w:rPr>
                          <w:color w:val="45130F" w:themeColor="background2"/>
                          <w:sz w:val="14"/>
                          <w:szCs w:val="14"/>
                          <w:lang w:val="nl-BE"/>
                        </w:rPr>
                        <w:t>eferentiebasis.</w:t>
                      </w:r>
                    </w:p>
                  </w:txbxContent>
                </v:textbox>
              </v:shape>
            </w:pict>
          </mc:Fallback>
        </mc:AlternateContent>
      </w:r>
    </w:p>
    <w:p w:rsidR="00C80507" w:rsidRPr="007B7388" w:rsidRDefault="00214446" w:rsidP="00214446">
      <w:pPr>
        <w:pStyle w:val="Title"/>
        <w:spacing w:after="80"/>
        <w:rPr>
          <w:sz w:val="30"/>
          <w:szCs w:val="30"/>
          <w:lang w:val="nl-BE"/>
        </w:rPr>
      </w:pPr>
      <w:r w:rsidRPr="007B7388">
        <w:rPr>
          <w:sz w:val="30"/>
          <w:szCs w:val="30"/>
          <w:lang w:val="nl-BE"/>
        </w:rPr>
        <w:t>Anheuser-Busch InBev publiceert resultaten voor het tweede kwartaal en</w:t>
      </w:r>
      <w:r w:rsidR="00D60EF7" w:rsidRPr="007B7388">
        <w:rPr>
          <w:sz w:val="30"/>
          <w:szCs w:val="30"/>
          <w:lang w:val="nl-BE"/>
        </w:rPr>
        <w:t xml:space="preserve"> </w:t>
      </w:r>
      <w:r w:rsidRPr="007B7388">
        <w:rPr>
          <w:sz w:val="30"/>
          <w:szCs w:val="30"/>
          <w:lang w:val="nl-BE"/>
        </w:rPr>
        <w:t>de eerste helft van 2017</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576"/>
      </w:tblGrid>
      <w:tr w:rsidR="001167DB" w:rsidRPr="007B7388" w:rsidTr="00214446">
        <w:trPr>
          <w:trHeight w:val="264"/>
        </w:trPr>
        <w:tc>
          <w:tcPr>
            <w:tcW w:w="9576" w:type="dxa"/>
            <w:shd w:val="clear" w:color="auto" w:fill="DB580B" w:themeFill="accent2"/>
          </w:tcPr>
          <w:p w:rsidR="001167DB" w:rsidRPr="007B7388" w:rsidRDefault="00214446" w:rsidP="00FF1030">
            <w:pPr>
              <w:spacing w:before="40"/>
              <w:rPr>
                <w:rFonts w:asciiTheme="majorHAnsi" w:eastAsia="Times New Roman" w:hAnsiTheme="majorHAnsi" w:cstheme="majorHAnsi"/>
                <w:b/>
                <w:color w:val="FFFFFF" w:themeColor="background1"/>
                <w:lang w:val="nl-BE"/>
              </w:rPr>
            </w:pPr>
            <w:r w:rsidRPr="007B7388">
              <w:rPr>
                <w:rFonts w:asciiTheme="majorHAnsi" w:eastAsia="Times New Roman" w:hAnsiTheme="majorHAnsi" w:cstheme="majorHAnsi"/>
                <w:b/>
                <w:color w:val="FFFFFF" w:themeColor="background1"/>
                <w:lang w:val="nl-BE"/>
              </w:rPr>
              <w:t>HOOGTEPUNTEN</w:t>
            </w:r>
          </w:p>
        </w:tc>
      </w:tr>
    </w:tbl>
    <w:p w:rsidR="00740B6B" w:rsidRPr="007B7388" w:rsidRDefault="007B7388" w:rsidP="00740B6B">
      <w:pPr>
        <w:numPr>
          <w:ilvl w:val="0"/>
          <w:numId w:val="1"/>
        </w:numPr>
        <w:spacing w:before="60" w:after="12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t xml:space="preserve">Opbrengsten: </w:t>
      </w:r>
      <w:r w:rsidR="00740B6B" w:rsidRPr="007B7388">
        <w:rPr>
          <w:rFonts w:cstheme="minorHAnsi"/>
          <w:color w:val="45130F" w:themeColor="background2"/>
          <w:sz w:val="20"/>
          <w:szCs w:val="20"/>
          <w:lang w:val="nl-BE"/>
        </w:rPr>
        <w:t xml:space="preserve">De opbrengsten stegen met 5,0% in het kwartaal, waarbij de opbrengsten per hl met 3,2% toenamen. Bij een constante geografische basis stegen de opbrengsten per hl met 3,6% onder impuls van initiatieven op het vlak van opbrengstenbeheer en doorgezette </w:t>
      </w:r>
      <w:r w:rsidR="00F37E3A" w:rsidRPr="007B7388">
        <w:rPr>
          <w:rFonts w:cstheme="minorHAnsi"/>
          <w:color w:val="45130F" w:themeColor="background2"/>
          <w:sz w:val="20"/>
          <w:szCs w:val="20"/>
          <w:lang w:val="nl-BE"/>
        </w:rPr>
        <w:t>premiumisering</w:t>
      </w:r>
      <w:r w:rsidR="00740B6B" w:rsidRPr="007B7388">
        <w:rPr>
          <w:rFonts w:cstheme="minorHAnsi"/>
          <w:color w:val="45130F" w:themeColor="background2"/>
          <w:sz w:val="20"/>
          <w:szCs w:val="20"/>
          <w:lang w:val="nl-BE"/>
        </w:rPr>
        <w:t>. De opbrengsten stegen in HY17 met 4,4%, met een stijging van de opbrengsten per hl met 4,2%. Bij een constante geografische basis stegen de opbrengsten per hl met 4,1%.</w:t>
      </w:r>
    </w:p>
    <w:p w:rsidR="00740B6B" w:rsidRPr="007B7388" w:rsidRDefault="00740B6B" w:rsidP="00740B6B">
      <w:pPr>
        <w:numPr>
          <w:ilvl w:val="0"/>
          <w:numId w:val="1"/>
        </w:numPr>
        <w:spacing w:after="120" w:line="240" w:lineRule="auto"/>
        <w:ind w:left="357" w:hanging="357"/>
        <w:jc w:val="both"/>
        <w:rPr>
          <w:rFonts w:cstheme="minorHAnsi"/>
          <w:color w:val="45130F" w:themeColor="background2"/>
          <w:sz w:val="20"/>
          <w:szCs w:val="20"/>
          <w:lang w:val="nl-BE"/>
        </w:rPr>
      </w:pPr>
      <w:r w:rsidRPr="007B7388">
        <w:rPr>
          <w:rFonts w:cstheme="minorHAnsi"/>
          <w:b/>
          <w:color w:val="45130F" w:themeColor="background2"/>
          <w:sz w:val="20"/>
          <w:szCs w:val="20"/>
          <w:lang w:val="nl-BE"/>
        </w:rPr>
        <w:t xml:space="preserve">Volume: </w:t>
      </w:r>
      <w:r w:rsidRPr="007B7388">
        <w:rPr>
          <w:rFonts w:cstheme="minorHAnsi"/>
          <w:color w:val="45130F" w:themeColor="background2"/>
          <w:sz w:val="20"/>
          <w:szCs w:val="20"/>
          <w:lang w:val="nl-BE"/>
        </w:rPr>
        <w:t>De totale volumes namen met 1</w:t>
      </w:r>
      <w:r w:rsidR="00F37E3A" w:rsidRPr="007B7388">
        <w:rPr>
          <w:rFonts w:cstheme="minorHAnsi"/>
          <w:color w:val="45130F" w:themeColor="background2"/>
          <w:sz w:val="20"/>
          <w:szCs w:val="20"/>
          <w:lang w:val="nl-BE"/>
        </w:rPr>
        <w:t>,</w:t>
      </w:r>
      <w:r w:rsidRPr="007B7388">
        <w:rPr>
          <w:rFonts w:cstheme="minorHAnsi"/>
          <w:color w:val="45130F" w:themeColor="background2"/>
          <w:sz w:val="20"/>
          <w:szCs w:val="20"/>
          <w:lang w:val="nl-BE"/>
        </w:rPr>
        <w:t xml:space="preserve">0% toe, terwijl het volume eigen bieren met 2,1% </w:t>
      </w:r>
      <w:r w:rsidR="007B7388" w:rsidRPr="007B7388">
        <w:rPr>
          <w:rFonts w:cstheme="minorHAnsi"/>
          <w:color w:val="45130F" w:themeColor="background2"/>
          <w:sz w:val="20"/>
          <w:szCs w:val="20"/>
          <w:lang w:val="nl-BE"/>
        </w:rPr>
        <w:t xml:space="preserve">steeg. </w:t>
      </w:r>
      <w:r w:rsidRPr="007B7388">
        <w:rPr>
          <w:rFonts w:cstheme="minorHAnsi"/>
          <w:color w:val="45130F" w:themeColor="background2"/>
          <w:sz w:val="20"/>
          <w:szCs w:val="20"/>
          <w:lang w:val="nl-BE"/>
        </w:rPr>
        <w:t xml:space="preserve">Het volume eigen bieren </w:t>
      </w:r>
      <w:r w:rsidR="00F37E3A" w:rsidRPr="007B7388">
        <w:rPr>
          <w:rFonts w:cstheme="minorHAnsi"/>
          <w:color w:val="45130F" w:themeColor="background2"/>
          <w:sz w:val="20"/>
          <w:szCs w:val="20"/>
          <w:lang w:val="nl-BE"/>
        </w:rPr>
        <w:t xml:space="preserve">kende een sterke groei </w:t>
      </w:r>
      <w:r w:rsidRPr="007B7388">
        <w:rPr>
          <w:rFonts w:cstheme="minorHAnsi"/>
          <w:color w:val="45130F" w:themeColor="background2"/>
          <w:sz w:val="20"/>
          <w:szCs w:val="20"/>
          <w:lang w:val="nl-BE"/>
        </w:rPr>
        <w:t xml:space="preserve">in Zuid-Afrika, Mexico en Australië, maar </w:t>
      </w:r>
      <w:r w:rsidR="00F37E3A" w:rsidRPr="007B7388">
        <w:rPr>
          <w:rFonts w:cstheme="minorHAnsi"/>
          <w:color w:val="45130F" w:themeColor="background2"/>
          <w:sz w:val="20"/>
          <w:szCs w:val="20"/>
          <w:lang w:val="nl-BE"/>
        </w:rPr>
        <w:t xml:space="preserve">daalde </w:t>
      </w:r>
      <w:r w:rsidRPr="007B7388">
        <w:rPr>
          <w:rFonts w:cstheme="minorHAnsi"/>
          <w:color w:val="45130F" w:themeColor="background2"/>
          <w:sz w:val="20"/>
          <w:szCs w:val="20"/>
          <w:lang w:val="nl-BE"/>
        </w:rPr>
        <w:t>in de VS, Brazilië en Colombia. De totale volumes voor HY17 stegen met 0,3%, terwijl het volume eigen bieren steeg met 1,0%.</w:t>
      </w:r>
    </w:p>
    <w:p w:rsidR="00740B6B" w:rsidRPr="007B7388" w:rsidRDefault="00740B6B" w:rsidP="00740B6B">
      <w:pPr>
        <w:numPr>
          <w:ilvl w:val="0"/>
          <w:numId w:val="1"/>
        </w:numPr>
        <w:spacing w:after="120" w:line="240" w:lineRule="auto"/>
        <w:ind w:left="357" w:hanging="357"/>
        <w:jc w:val="both"/>
        <w:rPr>
          <w:rFonts w:cstheme="minorHAnsi"/>
          <w:color w:val="45130F" w:themeColor="background2"/>
          <w:sz w:val="20"/>
          <w:szCs w:val="20"/>
          <w:lang w:val="nl-BE"/>
        </w:rPr>
      </w:pPr>
      <w:r w:rsidRPr="007B7388">
        <w:rPr>
          <w:rFonts w:cstheme="minorHAnsi"/>
          <w:b/>
          <w:color w:val="45130F" w:themeColor="background2"/>
          <w:sz w:val="20"/>
          <w:szCs w:val="20"/>
          <w:lang w:val="nl-BE"/>
        </w:rPr>
        <w:t xml:space="preserve">Wereldwijde merken: </w:t>
      </w:r>
      <w:r w:rsidRPr="007B7388">
        <w:rPr>
          <w:rFonts w:cstheme="minorHAnsi"/>
          <w:color w:val="45130F" w:themeColor="background2"/>
          <w:sz w:val="20"/>
          <w:szCs w:val="20"/>
          <w:lang w:val="nl-BE"/>
        </w:rPr>
        <w:t>De gecombineerde opbrengsten van onze drie wereldwijde merken</w:t>
      </w:r>
      <w:r w:rsidR="00F37E3A" w:rsidRPr="007B7388">
        <w:rPr>
          <w:rFonts w:cstheme="minorHAnsi"/>
          <w:color w:val="45130F" w:themeColor="background2"/>
          <w:sz w:val="20"/>
          <w:szCs w:val="20"/>
          <w:lang w:val="nl-BE"/>
        </w:rPr>
        <w:t xml:space="preserve"> - </w:t>
      </w:r>
      <w:r w:rsidRPr="007B7388">
        <w:rPr>
          <w:rFonts w:cstheme="minorHAnsi"/>
          <w:color w:val="45130F" w:themeColor="background2"/>
          <w:sz w:val="20"/>
          <w:szCs w:val="20"/>
          <w:lang w:val="nl-BE"/>
        </w:rPr>
        <w:t>Budweiser, Stella Artois en Corona</w:t>
      </w:r>
      <w:r w:rsidR="00F37E3A" w:rsidRPr="007B7388">
        <w:rPr>
          <w:rFonts w:cstheme="minorHAnsi"/>
          <w:color w:val="45130F" w:themeColor="background2"/>
          <w:sz w:val="20"/>
          <w:szCs w:val="20"/>
          <w:lang w:val="nl-BE"/>
        </w:rPr>
        <w:t xml:space="preserve"> - </w:t>
      </w:r>
      <w:r w:rsidRPr="007B7388">
        <w:rPr>
          <w:rFonts w:cstheme="minorHAnsi"/>
          <w:color w:val="45130F" w:themeColor="background2"/>
          <w:sz w:val="20"/>
          <w:szCs w:val="20"/>
          <w:lang w:val="nl-BE"/>
        </w:rPr>
        <w:t xml:space="preserve">stegen met 8,9% in </w:t>
      </w:r>
      <w:r w:rsidR="007B7388" w:rsidRPr="007B7388">
        <w:rPr>
          <w:rFonts w:cstheme="minorHAnsi"/>
          <w:color w:val="45130F" w:themeColor="background2"/>
          <w:sz w:val="20"/>
          <w:szCs w:val="20"/>
          <w:lang w:val="nl-BE"/>
        </w:rPr>
        <w:t xml:space="preserve">2Q17. </w:t>
      </w:r>
      <w:r w:rsidRPr="007B7388">
        <w:rPr>
          <w:rFonts w:cstheme="minorHAnsi"/>
          <w:color w:val="45130F" w:themeColor="background2"/>
          <w:sz w:val="20"/>
          <w:szCs w:val="20"/>
          <w:lang w:val="nl-BE"/>
        </w:rPr>
        <w:t>De opbrengsten van Budweiser stegen met 5,7%, met een groei v</w:t>
      </w:r>
      <w:bookmarkStart w:id="0" w:name="_GoBack"/>
      <w:bookmarkEnd w:id="0"/>
      <w:r w:rsidRPr="007B7388">
        <w:rPr>
          <w:rFonts w:cstheme="minorHAnsi"/>
          <w:color w:val="45130F" w:themeColor="background2"/>
          <w:sz w:val="20"/>
          <w:szCs w:val="20"/>
          <w:lang w:val="nl-BE"/>
        </w:rPr>
        <w:t xml:space="preserve">an 11.7% buiten de VS. De opbrengsten van Stella Artois stegen met 6,6%, hoofdzakelijk dankzij de groei in Argentinië en </w:t>
      </w:r>
      <w:r w:rsidR="007B7388" w:rsidRPr="007B7388">
        <w:rPr>
          <w:rFonts w:cstheme="minorHAnsi"/>
          <w:color w:val="45130F" w:themeColor="background2"/>
          <w:sz w:val="20"/>
          <w:szCs w:val="20"/>
          <w:lang w:val="nl-BE"/>
        </w:rPr>
        <w:t xml:space="preserve">Zuid-Korea. </w:t>
      </w:r>
      <w:r w:rsidRPr="007B7388">
        <w:rPr>
          <w:rFonts w:cstheme="minorHAnsi"/>
          <w:color w:val="45130F" w:themeColor="background2"/>
          <w:sz w:val="20"/>
          <w:szCs w:val="20"/>
          <w:lang w:val="nl-BE"/>
        </w:rPr>
        <w:t>Corona kende ook een goed kwartaal met een opbrengstenstijging van 16,6%</w:t>
      </w:r>
      <w:r w:rsidR="00F37E3A"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 xml:space="preserve">de opbrengsten buiten Mexico </w:t>
      </w:r>
      <w:r w:rsidR="00F37E3A" w:rsidRPr="007B7388">
        <w:rPr>
          <w:rFonts w:cstheme="minorHAnsi"/>
          <w:color w:val="45130F" w:themeColor="background2"/>
          <w:sz w:val="20"/>
          <w:szCs w:val="20"/>
          <w:lang w:val="nl-BE"/>
        </w:rPr>
        <w:t xml:space="preserve">stegen </w:t>
      </w:r>
      <w:r w:rsidRPr="007B7388">
        <w:rPr>
          <w:rFonts w:cstheme="minorHAnsi"/>
          <w:color w:val="45130F" w:themeColor="background2"/>
          <w:sz w:val="20"/>
          <w:szCs w:val="20"/>
          <w:lang w:val="nl-BE"/>
        </w:rPr>
        <w:t>met 26,2% ten gevolge van sterke groei in het VK, Australië en China. In HY17 namen de gecombineerde opbrengsten van onze wereldwijde merken toe</w:t>
      </w:r>
      <w:r w:rsidR="00F37E3A" w:rsidRPr="007B7388">
        <w:rPr>
          <w:rFonts w:cstheme="minorHAnsi"/>
          <w:color w:val="45130F" w:themeColor="background2"/>
          <w:sz w:val="20"/>
          <w:szCs w:val="20"/>
          <w:lang w:val="nl-BE"/>
        </w:rPr>
        <w:t xml:space="preserve"> met 10,6%</w:t>
      </w:r>
      <w:r w:rsidRPr="007B7388">
        <w:rPr>
          <w:rFonts w:cstheme="minorHAnsi"/>
          <w:color w:val="45130F" w:themeColor="background2"/>
          <w:sz w:val="20"/>
          <w:szCs w:val="20"/>
          <w:lang w:val="nl-BE"/>
        </w:rPr>
        <w:t xml:space="preserve">. </w:t>
      </w:r>
    </w:p>
    <w:p w:rsidR="00740B6B" w:rsidRPr="007B7388" w:rsidRDefault="00740B6B" w:rsidP="00740B6B">
      <w:pPr>
        <w:pStyle w:val="ListParagraph"/>
        <w:numPr>
          <w:ilvl w:val="0"/>
          <w:numId w:val="1"/>
        </w:numPr>
        <w:spacing w:after="120"/>
        <w:ind w:left="357" w:hanging="357"/>
        <w:jc w:val="both"/>
        <w:rPr>
          <w:rFonts w:asciiTheme="minorHAnsi" w:hAnsiTheme="minorHAnsi" w:cstheme="minorHAnsi"/>
          <w:color w:val="45130F" w:themeColor="background2"/>
          <w:sz w:val="20"/>
          <w:szCs w:val="20"/>
          <w:lang w:val="nl-BE"/>
        </w:rPr>
      </w:pPr>
      <w:r w:rsidRPr="007B7388">
        <w:rPr>
          <w:rFonts w:asciiTheme="minorHAnsi" w:hAnsiTheme="minorHAnsi" w:cstheme="minorHAnsi"/>
          <w:b/>
          <w:color w:val="45130F" w:themeColor="background2"/>
          <w:sz w:val="20"/>
          <w:szCs w:val="20"/>
          <w:lang w:val="nl-BE"/>
        </w:rPr>
        <w:t xml:space="preserve">Kostprijs Verkochte Goederen (KVG): </w:t>
      </w:r>
      <w:r w:rsidRPr="007B7388">
        <w:rPr>
          <w:rFonts w:asciiTheme="minorHAnsi" w:hAnsiTheme="minorHAnsi" w:cstheme="minorHAnsi"/>
          <w:color w:val="45130F" w:themeColor="background2"/>
          <w:sz w:val="20"/>
          <w:szCs w:val="20"/>
          <w:lang w:val="nl-BE"/>
        </w:rPr>
        <w:t xml:space="preserve">In 2Q17 steeg de KVG met 3,2%, en met 1,3% per hl. Bij een constante geografische basis steeg de KVG per hl met 2,2%, waarbij de besparingen uit synergieën gedeeltelijk werden tenietgedaan door de verwachte invloed van de wisselkoersen </w:t>
      </w:r>
      <w:r w:rsidR="00F37E3A" w:rsidRPr="007B7388">
        <w:rPr>
          <w:rFonts w:asciiTheme="minorHAnsi" w:hAnsiTheme="minorHAnsi" w:cstheme="minorHAnsi"/>
          <w:color w:val="45130F" w:themeColor="background2"/>
          <w:sz w:val="20"/>
          <w:szCs w:val="20"/>
          <w:lang w:val="nl-BE"/>
        </w:rPr>
        <w:t xml:space="preserve">bij transacties </w:t>
      </w:r>
      <w:r w:rsidRPr="007B7388">
        <w:rPr>
          <w:rFonts w:asciiTheme="minorHAnsi" w:hAnsiTheme="minorHAnsi" w:cstheme="minorHAnsi"/>
          <w:color w:val="45130F" w:themeColor="background2"/>
          <w:sz w:val="20"/>
          <w:szCs w:val="20"/>
          <w:lang w:val="nl-BE"/>
        </w:rPr>
        <w:t>en grondstofprijzen in Latijns-Amerika Noord en Latijns-Amerika Zuid. In HY17 steeg de KVG met 4,3% in dollar, en met 4,2% per hl. Bij een constante geografische basis steeg de KVG per hl in HY17 met 4,3%.</w:t>
      </w:r>
    </w:p>
    <w:p w:rsidR="00740B6B" w:rsidRPr="007B7388" w:rsidRDefault="00740B6B" w:rsidP="00740B6B">
      <w:pPr>
        <w:numPr>
          <w:ilvl w:val="0"/>
          <w:numId w:val="1"/>
        </w:numPr>
        <w:spacing w:after="120" w:line="240" w:lineRule="auto"/>
        <w:ind w:left="357" w:hanging="357"/>
        <w:jc w:val="both"/>
        <w:rPr>
          <w:rFonts w:cstheme="minorHAnsi"/>
          <w:color w:val="45130F" w:themeColor="background2"/>
          <w:sz w:val="20"/>
          <w:szCs w:val="20"/>
          <w:lang w:val="nl-BE"/>
        </w:rPr>
      </w:pPr>
      <w:r w:rsidRPr="007B7388">
        <w:rPr>
          <w:rFonts w:cstheme="minorHAnsi"/>
          <w:b/>
          <w:color w:val="45130F" w:themeColor="background2"/>
          <w:sz w:val="20"/>
          <w:szCs w:val="20"/>
          <w:lang w:val="nl-BE"/>
        </w:rPr>
        <w:t xml:space="preserve">EBITDA: </w:t>
      </w:r>
      <w:r w:rsidRPr="007B7388">
        <w:rPr>
          <w:rFonts w:cstheme="minorHAnsi"/>
          <w:color w:val="45130F" w:themeColor="background2"/>
          <w:sz w:val="20"/>
          <w:szCs w:val="20"/>
          <w:lang w:val="nl-BE"/>
        </w:rPr>
        <w:t>De EBITDA steeg met 11,8% als gevolg van een gezonde volume- en opbrengstengroei</w:t>
      </w:r>
      <w:r w:rsidR="00F37E3A" w:rsidRPr="007B7388">
        <w:rPr>
          <w:rFonts w:cstheme="minorHAnsi"/>
          <w:color w:val="45130F" w:themeColor="background2"/>
          <w:sz w:val="20"/>
          <w:szCs w:val="20"/>
          <w:lang w:val="nl-BE"/>
        </w:rPr>
        <w:t xml:space="preserve"> mede dankzij aanzienlijke </w:t>
      </w:r>
      <w:r w:rsidRPr="007B7388">
        <w:rPr>
          <w:rFonts w:cstheme="minorHAnsi"/>
          <w:color w:val="45130F" w:themeColor="background2"/>
          <w:sz w:val="20"/>
          <w:szCs w:val="20"/>
          <w:lang w:val="nl-BE"/>
        </w:rPr>
        <w:t>synergieën</w:t>
      </w:r>
      <w:r w:rsidR="00F37E3A" w:rsidRPr="007B7388">
        <w:rPr>
          <w:rFonts w:cstheme="minorHAnsi"/>
          <w:color w:val="45130F" w:themeColor="background2"/>
          <w:sz w:val="20"/>
          <w:szCs w:val="20"/>
          <w:lang w:val="nl-BE"/>
        </w:rPr>
        <w:t xml:space="preserve">; deze volume- en opbrengstengroei werd </w:t>
      </w:r>
      <w:r w:rsidRPr="007B7388">
        <w:rPr>
          <w:rFonts w:cstheme="minorHAnsi"/>
          <w:color w:val="45130F" w:themeColor="background2"/>
          <w:sz w:val="20"/>
          <w:szCs w:val="20"/>
          <w:lang w:val="nl-BE"/>
        </w:rPr>
        <w:t xml:space="preserve">gedeeltelijk tenietgedaan door de druk op de KVG, zoals </w:t>
      </w:r>
      <w:r w:rsidR="007B7388" w:rsidRPr="007B7388">
        <w:rPr>
          <w:rFonts w:cstheme="minorHAnsi"/>
          <w:color w:val="45130F" w:themeColor="background2"/>
          <w:sz w:val="20"/>
          <w:szCs w:val="20"/>
          <w:lang w:val="nl-BE"/>
        </w:rPr>
        <w:t xml:space="preserve">verwacht. </w:t>
      </w:r>
      <w:r w:rsidRPr="007B7388">
        <w:rPr>
          <w:rFonts w:cstheme="minorHAnsi"/>
          <w:color w:val="45130F" w:themeColor="background2"/>
          <w:sz w:val="20"/>
          <w:szCs w:val="20"/>
          <w:lang w:val="nl-BE"/>
        </w:rPr>
        <w:t xml:space="preserve">De EBITDA-marge is met 238 basispunten gestegen tot 37,7%. De EBITDA nam in HY17 toe met 9,0%, </w:t>
      </w:r>
      <w:r w:rsidR="00F37E3A" w:rsidRPr="007B7388">
        <w:rPr>
          <w:rFonts w:cstheme="minorHAnsi"/>
          <w:color w:val="45130F" w:themeColor="background2"/>
          <w:sz w:val="20"/>
          <w:szCs w:val="20"/>
          <w:lang w:val="nl-BE"/>
        </w:rPr>
        <w:t xml:space="preserve">goed voor </w:t>
      </w:r>
      <w:r w:rsidRPr="007B7388">
        <w:rPr>
          <w:rFonts w:cstheme="minorHAnsi"/>
          <w:color w:val="45130F" w:themeColor="background2"/>
          <w:sz w:val="20"/>
          <w:szCs w:val="20"/>
          <w:lang w:val="nl-BE"/>
        </w:rPr>
        <w:t xml:space="preserve">een groei van de marge met 161 basispunten tot 37,5%. </w:t>
      </w:r>
    </w:p>
    <w:p w:rsidR="00740B6B" w:rsidRPr="007B7388" w:rsidRDefault="00740B6B" w:rsidP="00740B6B">
      <w:pPr>
        <w:numPr>
          <w:ilvl w:val="0"/>
          <w:numId w:val="1"/>
        </w:numPr>
        <w:spacing w:after="120" w:line="240" w:lineRule="auto"/>
        <w:jc w:val="both"/>
        <w:rPr>
          <w:rFonts w:cstheme="minorHAnsi"/>
          <w:b/>
          <w:color w:val="45130F" w:themeColor="background2"/>
          <w:sz w:val="20"/>
          <w:szCs w:val="20"/>
          <w:lang w:val="nl-BE"/>
        </w:rPr>
      </w:pPr>
      <w:r w:rsidRPr="007B7388">
        <w:rPr>
          <w:rFonts w:cstheme="minorHAnsi"/>
          <w:b/>
          <w:color w:val="45130F" w:themeColor="background2"/>
          <w:sz w:val="20"/>
          <w:szCs w:val="20"/>
          <w:lang w:val="nl-BE"/>
        </w:rPr>
        <w:t xml:space="preserve">Netto financiële </w:t>
      </w:r>
      <w:r w:rsidR="007B7388" w:rsidRPr="007B7388">
        <w:rPr>
          <w:rFonts w:cstheme="minorHAnsi"/>
          <w:b/>
          <w:color w:val="45130F" w:themeColor="background2"/>
          <w:sz w:val="20"/>
          <w:szCs w:val="20"/>
          <w:lang w:val="nl-BE"/>
        </w:rPr>
        <w:t xml:space="preserve">kosten: </w:t>
      </w:r>
      <w:r w:rsidRPr="007B7388">
        <w:rPr>
          <w:rFonts w:cstheme="minorHAnsi"/>
          <w:color w:val="45130F" w:themeColor="background2"/>
          <w:sz w:val="20"/>
          <w:szCs w:val="20"/>
          <w:lang w:val="nl-BE"/>
        </w:rPr>
        <w:t>De netto financiële kosten (exclusief eenmalige netto financiële kosten) stegen van 726 miljoen USD in 2Q16 naar 1 628 miljoen USD in 2Q17, hoofdzakelijk als gevolg van een marktwaardeverlies van 265 miljoen USD in 2Q17</w:t>
      </w:r>
      <w:r w:rsidR="00F37E3A" w:rsidRPr="007B7388">
        <w:rPr>
          <w:rFonts w:cstheme="minorHAnsi"/>
          <w:color w:val="45130F" w:themeColor="background2"/>
          <w:sz w:val="20"/>
          <w:szCs w:val="20"/>
          <w:lang w:val="nl-BE"/>
        </w:rPr>
        <w:t xml:space="preserve"> dat samenhangt met </w:t>
      </w:r>
      <w:r w:rsidRPr="007B7388">
        <w:rPr>
          <w:rFonts w:cstheme="minorHAnsi"/>
          <w:color w:val="45130F" w:themeColor="background2"/>
          <w:sz w:val="20"/>
          <w:szCs w:val="20"/>
          <w:lang w:val="nl-BE"/>
        </w:rPr>
        <w:t xml:space="preserve">de afdekking van onze op aandelen gebaseerde betalingsprogramma’s, </w:t>
      </w:r>
      <w:r w:rsidR="00F37E3A" w:rsidRPr="007B7388">
        <w:rPr>
          <w:rFonts w:cstheme="minorHAnsi"/>
          <w:color w:val="45130F" w:themeColor="background2"/>
          <w:sz w:val="20"/>
          <w:szCs w:val="20"/>
          <w:lang w:val="nl-BE"/>
        </w:rPr>
        <w:t xml:space="preserve">en dat in vergelijking </w:t>
      </w:r>
      <w:r w:rsidRPr="007B7388">
        <w:rPr>
          <w:rFonts w:cstheme="minorHAnsi"/>
          <w:color w:val="45130F" w:themeColor="background2"/>
          <w:sz w:val="20"/>
          <w:szCs w:val="20"/>
          <w:lang w:val="nl-BE"/>
        </w:rPr>
        <w:t>met een winst van 444 miljoen USD in 2Q16</w:t>
      </w:r>
      <w:r w:rsidR="004D5351" w:rsidRPr="007B7388">
        <w:rPr>
          <w:rFonts w:cstheme="minorHAnsi"/>
          <w:color w:val="45130F" w:themeColor="background2"/>
          <w:sz w:val="20"/>
          <w:szCs w:val="20"/>
          <w:lang w:val="nl-BE"/>
        </w:rPr>
        <w:t xml:space="preserve">, wat resulteert in een verschil van 709 miljoen </w:t>
      </w:r>
      <w:r w:rsidR="007B7388" w:rsidRPr="007B7388">
        <w:rPr>
          <w:rFonts w:cstheme="minorHAnsi"/>
          <w:color w:val="45130F" w:themeColor="background2"/>
          <w:sz w:val="20"/>
          <w:szCs w:val="20"/>
          <w:lang w:val="nl-BE"/>
        </w:rPr>
        <w:t xml:space="preserve">USD. </w:t>
      </w:r>
      <w:r w:rsidRPr="007B7388">
        <w:rPr>
          <w:rFonts w:cstheme="minorHAnsi"/>
          <w:color w:val="45130F" w:themeColor="background2"/>
          <w:sz w:val="20"/>
          <w:szCs w:val="20"/>
          <w:lang w:val="nl-BE"/>
        </w:rPr>
        <w:t xml:space="preserve">De netto financiële kosten bedroegen 3 120 miljoen USD in HY17, tegenover 1 945 miljoen USD in HY16. </w:t>
      </w:r>
    </w:p>
    <w:p w:rsidR="00740B6B" w:rsidRPr="007B7388" w:rsidRDefault="00740B6B" w:rsidP="00740B6B">
      <w:pPr>
        <w:numPr>
          <w:ilvl w:val="0"/>
          <w:numId w:val="1"/>
        </w:numPr>
        <w:spacing w:after="12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t>Belastingen:</w:t>
      </w:r>
      <w:r w:rsidR="00025317" w:rsidRPr="007B7388">
        <w:rPr>
          <w:rFonts w:cstheme="minorHAnsi"/>
          <w:b/>
          <w:color w:val="45130F" w:themeColor="background2"/>
          <w:sz w:val="20"/>
          <w:szCs w:val="20"/>
          <w:lang w:val="nl-BE"/>
        </w:rPr>
        <w:t xml:space="preserve"> </w:t>
      </w:r>
      <w:r w:rsidRPr="007B7388">
        <w:rPr>
          <w:rFonts w:cstheme="minorHAnsi"/>
          <w:color w:val="45130F" w:themeColor="background2"/>
          <w:sz w:val="20"/>
          <w:szCs w:val="20"/>
          <w:lang w:val="nl-BE"/>
        </w:rPr>
        <w:t>In 2Q17 bedroegen de belastingen 575 miljoen USD met een genormaliseerde effectieve aanslagvoet (EAV) van 21,3% tegenover 497 miljoen USD aan belastingen in 2Q16 met een genormaliseerde EAV van 20,5%. De genormaliseerde EAV voor HY17 bedroeg 20,9% tegenover 21,5% in HY16.</w:t>
      </w:r>
    </w:p>
    <w:p w:rsidR="00740B6B" w:rsidRPr="007B7388" w:rsidRDefault="00740B6B" w:rsidP="00740B6B">
      <w:pPr>
        <w:numPr>
          <w:ilvl w:val="0"/>
          <w:numId w:val="1"/>
        </w:numPr>
        <w:spacing w:after="12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t xml:space="preserve">Winst: </w:t>
      </w:r>
      <w:r w:rsidRPr="007B7388">
        <w:rPr>
          <w:rFonts w:cstheme="minorHAnsi"/>
          <w:color w:val="45130F" w:themeColor="background2"/>
          <w:sz w:val="20"/>
          <w:szCs w:val="20"/>
          <w:lang w:val="nl-BE"/>
        </w:rPr>
        <w:t>De genormaliseerde winst toerekenbaar aan houders van eigenvermogensinstrumenten van AB InBev steeg van 1 727 miljoen USD in 2Q16 naar 1 872 miljoen USD in 2Q17, waarbij de organische EBITDA-groei gedeeltelijk werd tenietgedaan door een stijging van de netto financiële kosten. De genormaliseerde winst toerekenbaar aan houders van eigenvermogensinstrumenten van AB InBev steeg van 2 571 miljoen USD in HY16 naar 3 331 miljoen</w:t>
      </w:r>
      <w:r w:rsidR="00E74643" w:rsidRPr="007B7388">
        <w:rPr>
          <w:rFonts w:cstheme="minorHAnsi"/>
          <w:color w:val="45130F" w:themeColor="background2"/>
          <w:sz w:val="20"/>
          <w:szCs w:val="20"/>
          <w:lang w:val="nl-BE"/>
        </w:rPr>
        <w:t xml:space="preserve"> USD</w:t>
      </w:r>
      <w:r w:rsidRPr="007B7388">
        <w:rPr>
          <w:rFonts w:cstheme="minorHAnsi"/>
          <w:color w:val="45130F" w:themeColor="background2"/>
          <w:sz w:val="20"/>
          <w:szCs w:val="20"/>
          <w:lang w:val="nl-BE"/>
        </w:rPr>
        <w:t xml:space="preserve"> in HY17.</w:t>
      </w:r>
    </w:p>
    <w:p w:rsidR="00740B6B" w:rsidRPr="007B7388" w:rsidRDefault="00740B6B" w:rsidP="00740B6B">
      <w:pPr>
        <w:numPr>
          <w:ilvl w:val="0"/>
          <w:numId w:val="1"/>
        </w:numPr>
        <w:spacing w:after="12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lastRenderedPageBreak/>
        <w:t xml:space="preserve">Winst per aandeel: </w:t>
      </w:r>
      <w:r w:rsidRPr="007B7388">
        <w:rPr>
          <w:rFonts w:cstheme="minorHAnsi"/>
          <w:color w:val="45130F" w:themeColor="background2"/>
          <w:sz w:val="20"/>
          <w:szCs w:val="20"/>
          <w:lang w:val="nl-BE"/>
        </w:rPr>
        <w:t xml:space="preserve">De genormaliseerde winst per aandeel (WPA) daalde van 1,06 USD in 2Q16 naar 0,95 USD in 2Q17, waarbij de hogere winst meer dan teniet werd gedaan door een negatieve invloed van aanpassingen aan marktwaarde </w:t>
      </w:r>
      <w:r w:rsidR="00F37E3A" w:rsidRPr="007B7388">
        <w:rPr>
          <w:rFonts w:cstheme="minorHAnsi"/>
          <w:color w:val="45130F" w:themeColor="background2"/>
          <w:sz w:val="20"/>
          <w:szCs w:val="20"/>
          <w:lang w:val="nl-BE"/>
        </w:rPr>
        <w:t xml:space="preserve">die samenhangen met </w:t>
      </w:r>
      <w:r w:rsidRPr="007B7388">
        <w:rPr>
          <w:rFonts w:cstheme="minorHAnsi"/>
          <w:color w:val="45130F" w:themeColor="background2"/>
          <w:sz w:val="20"/>
          <w:szCs w:val="20"/>
          <w:lang w:val="nl-BE"/>
        </w:rPr>
        <w:t xml:space="preserve">de afdekking van onze op aandelen gebaseerde programma’s en het </w:t>
      </w:r>
      <w:r w:rsidR="00F37E3A" w:rsidRPr="007B7388">
        <w:rPr>
          <w:rFonts w:cstheme="minorHAnsi"/>
          <w:color w:val="45130F" w:themeColor="background2"/>
          <w:sz w:val="20"/>
          <w:szCs w:val="20"/>
          <w:lang w:val="nl-BE"/>
        </w:rPr>
        <w:t xml:space="preserve">groter </w:t>
      </w:r>
      <w:r w:rsidRPr="007B7388">
        <w:rPr>
          <w:rFonts w:cstheme="minorHAnsi"/>
          <w:color w:val="45130F" w:themeColor="background2"/>
          <w:sz w:val="20"/>
          <w:szCs w:val="20"/>
          <w:lang w:val="nl-BE"/>
        </w:rPr>
        <w:t xml:space="preserve">aantal uitstaande </w:t>
      </w:r>
      <w:r w:rsidR="007B7388" w:rsidRPr="007B7388">
        <w:rPr>
          <w:rFonts w:cstheme="minorHAnsi"/>
          <w:color w:val="45130F" w:themeColor="background2"/>
          <w:sz w:val="20"/>
          <w:szCs w:val="20"/>
          <w:lang w:val="nl-BE"/>
        </w:rPr>
        <w:t xml:space="preserve">aandelen. </w:t>
      </w:r>
      <w:r w:rsidRPr="007B7388">
        <w:rPr>
          <w:rFonts w:cstheme="minorHAnsi"/>
          <w:color w:val="45130F" w:themeColor="background2"/>
          <w:sz w:val="20"/>
          <w:szCs w:val="20"/>
          <w:lang w:val="nl-BE"/>
        </w:rPr>
        <w:t>De genormaliseerde WPA steeg van 1,57 USD in HY16 tot 1,69 USD in HY17.</w:t>
      </w:r>
    </w:p>
    <w:p w:rsidR="00740B6B" w:rsidRPr="007B7388" w:rsidRDefault="00740B6B" w:rsidP="00740B6B">
      <w:pPr>
        <w:numPr>
          <w:ilvl w:val="0"/>
          <w:numId w:val="1"/>
        </w:numPr>
        <w:spacing w:after="12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t>Combinatie met SAB:</w:t>
      </w:r>
      <w:r w:rsidRPr="007B7388">
        <w:rPr>
          <w:rFonts w:cstheme="minorHAnsi"/>
          <w:color w:val="45130F" w:themeColor="background2"/>
          <w:sz w:val="20"/>
          <w:szCs w:val="20"/>
          <w:lang w:val="nl-BE"/>
        </w:rPr>
        <w:t xml:space="preserve"> De integratie van de bedrijfsactiviteiten verloopt goed; in 2Q17 werd er 335 miljoen USD aan synergieën en kostenbesparingen gerealiseerd.</w:t>
      </w:r>
    </w:p>
    <w:p w:rsidR="00740B6B" w:rsidRPr="007B7388" w:rsidRDefault="00740B6B" w:rsidP="00740B6B">
      <w:pPr>
        <w:numPr>
          <w:ilvl w:val="0"/>
          <w:numId w:val="1"/>
        </w:numPr>
        <w:spacing w:after="12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t>Halfjaarlijks Financieel Rapport 2017:</w:t>
      </w:r>
      <w:r w:rsidRPr="007B7388">
        <w:rPr>
          <w:rFonts w:cstheme="minorHAnsi"/>
          <w:color w:val="45130F" w:themeColor="background2"/>
          <w:sz w:val="20"/>
          <w:szCs w:val="20"/>
          <w:lang w:val="nl-BE"/>
        </w:rPr>
        <w:t xml:space="preserve"> Het verslag is beschikbaar op onze website www.ab-inbev.com.</w:t>
      </w:r>
    </w:p>
    <w:p w:rsidR="00190020" w:rsidRPr="007B7388" w:rsidRDefault="00190020" w:rsidP="00AB5337">
      <w:pPr>
        <w:spacing w:after="0" w:line="240" w:lineRule="auto"/>
        <w:rPr>
          <w:rFonts w:eastAsia="Times New Roman" w:cstheme="minorHAnsi"/>
          <w:color w:val="45130F" w:themeColor="background2"/>
          <w:sz w:val="20"/>
          <w:szCs w:val="20"/>
          <w:lang w:val="nl-BE"/>
        </w:rPr>
      </w:pPr>
    </w:p>
    <w:p w:rsidR="00EF1912" w:rsidRPr="007B7388" w:rsidRDefault="00EF1912" w:rsidP="00AB5337">
      <w:pPr>
        <w:spacing w:after="0" w:line="240" w:lineRule="auto"/>
        <w:rPr>
          <w:rFonts w:eastAsia="Times New Roman" w:cstheme="minorHAnsi"/>
          <w:color w:val="45130F" w:themeColor="background2"/>
          <w:sz w:val="20"/>
          <w:szCs w:val="20"/>
          <w:lang w:val="nl-BE"/>
        </w:rPr>
      </w:pPr>
      <w:r w:rsidRPr="007B7388">
        <w:rPr>
          <w:noProof/>
        </w:rPr>
        <w:drawing>
          <wp:inline distT="0" distB="0" distL="0" distR="0" wp14:anchorId="4A041DD4" wp14:editId="1AF93C03">
            <wp:extent cx="5989187"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187" cy="2560320"/>
                    </a:xfrm>
                    <a:prstGeom prst="rect">
                      <a:avLst/>
                    </a:prstGeom>
                    <a:noFill/>
                    <a:ln>
                      <a:noFill/>
                    </a:ln>
                  </pic:spPr>
                </pic:pic>
              </a:graphicData>
            </a:graphic>
          </wp:inline>
        </w:drawing>
      </w:r>
    </w:p>
    <w:p w:rsidR="00190020" w:rsidRPr="007B7388" w:rsidRDefault="00BA1945" w:rsidP="00AB5337">
      <w:pPr>
        <w:spacing w:after="0" w:line="240" w:lineRule="auto"/>
        <w:rPr>
          <w:lang w:val="nl-BE"/>
        </w:rPr>
      </w:pPr>
      <w:r w:rsidRPr="007B7388">
        <w:rPr>
          <w:noProof/>
        </w:rPr>
        <w:drawing>
          <wp:inline distT="0" distB="0" distL="0" distR="0" wp14:anchorId="66800B71" wp14:editId="5943CB69">
            <wp:extent cx="6025083" cy="246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5083" cy="2468880"/>
                    </a:xfrm>
                    <a:prstGeom prst="rect">
                      <a:avLst/>
                    </a:prstGeom>
                    <a:noFill/>
                    <a:ln>
                      <a:noFill/>
                    </a:ln>
                  </pic:spPr>
                </pic:pic>
              </a:graphicData>
            </a:graphic>
          </wp:inline>
        </w:drawing>
      </w:r>
    </w:p>
    <w:p w:rsidR="00190020" w:rsidRPr="007B7388" w:rsidRDefault="00190020" w:rsidP="00AB5337">
      <w:pPr>
        <w:spacing w:after="0" w:line="240" w:lineRule="auto"/>
        <w:rPr>
          <w:lang w:val="nl-BE"/>
        </w:rPr>
      </w:pPr>
    </w:p>
    <w:p w:rsidR="00190020" w:rsidRPr="007B7388" w:rsidRDefault="00190020" w:rsidP="00AB5337">
      <w:pPr>
        <w:spacing w:after="0" w:line="240" w:lineRule="auto"/>
        <w:rPr>
          <w:lang w:val="nl-BE"/>
        </w:rPr>
      </w:pPr>
    </w:p>
    <w:p w:rsidR="005272E7" w:rsidRPr="007B7388" w:rsidRDefault="00BA1945" w:rsidP="00AB5337">
      <w:pPr>
        <w:spacing w:after="0" w:line="240" w:lineRule="auto"/>
        <w:rPr>
          <w:rFonts w:eastAsia="Times New Roman" w:cstheme="minorHAnsi"/>
          <w:color w:val="45130F" w:themeColor="background2"/>
          <w:sz w:val="20"/>
          <w:szCs w:val="20"/>
          <w:lang w:val="nl-BE"/>
        </w:rPr>
      </w:pPr>
      <w:r w:rsidRPr="007B7388">
        <w:rPr>
          <w:noProof/>
        </w:rPr>
        <w:lastRenderedPageBreak/>
        <w:drawing>
          <wp:inline distT="0" distB="0" distL="0" distR="0" wp14:anchorId="18DF616D" wp14:editId="4CA943C0">
            <wp:extent cx="5943600" cy="135185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51857"/>
                    </a:xfrm>
                    <a:prstGeom prst="rect">
                      <a:avLst/>
                    </a:prstGeom>
                    <a:noFill/>
                    <a:ln>
                      <a:noFill/>
                    </a:ln>
                  </pic:spPr>
                </pic:pic>
              </a:graphicData>
            </a:graphic>
          </wp:inline>
        </w:drawing>
      </w:r>
    </w:p>
    <w:p w:rsidR="005272E7" w:rsidRPr="007B7388" w:rsidRDefault="00BA1945" w:rsidP="00AB5337">
      <w:pPr>
        <w:spacing w:after="0" w:line="240" w:lineRule="auto"/>
        <w:rPr>
          <w:rFonts w:eastAsia="Times New Roman" w:cstheme="minorHAnsi"/>
          <w:color w:val="45130F" w:themeColor="background2"/>
          <w:sz w:val="20"/>
          <w:szCs w:val="20"/>
          <w:lang w:val="nl-BE"/>
        </w:rPr>
      </w:pPr>
      <w:r w:rsidRPr="007B7388">
        <w:rPr>
          <w:noProof/>
        </w:rPr>
        <w:drawing>
          <wp:inline distT="0" distB="0" distL="0" distR="0" wp14:anchorId="1498FC96" wp14:editId="4C1EC62E">
            <wp:extent cx="5943600" cy="12412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41237"/>
                    </a:xfrm>
                    <a:prstGeom prst="rect">
                      <a:avLst/>
                    </a:prstGeom>
                    <a:noFill/>
                    <a:ln>
                      <a:noFill/>
                    </a:ln>
                  </pic:spPr>
                </pic:pic>
              </a:graphicData>
            </a:graphic>
          </wp:inline>
        </w:drawing>
      </w:r>
    </w:p>
    <w:p w:rsidR="00FE16D8" w:rsidRPr="007B7388" w:rsidRDefault="00FE16D8" w:rsidP="00AB5337">
      <w:pPr>
        <w:spacing w:after="0" w:line="240" w:lineRule="auto"/>
        <w:rPr>
          <w:rFonts w:eastAsia="Times New Roman" w:cstheme="minorHAnsi"/>
          <w:color w:val="45130F" w:themeColor="background2"/>
          <w:sz w:val="20"/>
          <w:szCs w:val="20"/>
          <w:lang w:val="nl-BE"/>
        </w:rPr>
      </w:pPr>
    </w:p>
    <w:p w:rsidR="005272E7" w:rsidRPr="007B7388" w:rsidRDefault="005272E7" w:rsidP="00AB5337">
      <w:pPr>
        <w:spacing w:after="0" w:line="240" w:lineRule="auto"/>
        <w:rPr>
          <w:rFonts w:eastAsia="Times New Roman" w:cstheme="minorHAnsi"/>
          <w:color w:val="45130F" w:themeColor="background2"/>
          <w:sz w:val="20"/>
          <w:szCs w:val="20"/>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360"/>
      </w:tblGrid>
      <w:tr w:rsidR="00460B2F" w:rsidRPr="007B7388" w:rsidTr="00740B6B">
        <w:tc>
          <w:tcPr>
            <w:tcW w:w="9360" w:type="dxa"/>
            <w:shd w:val="clear" w:color="auto" w:fill="DB580B" w:themeFill="accent2"/>
          </w:tcPr>
          <w:p w:rsidR="00AB5337" w:rsidRPr="007B7388" w:rsidRDefault="00740B6B" w:rsidP="00FF1030">
            <w:pPr>
              <w:rPr>
                <w:rFonts w:asciiTheme="minorHAnsi" w:eastAsia="Times New Roman" w:hAnsiTheme="minorHAnsi" w:cstheme="minorHAnsi"/>
                <w:b/>
                <w:color w:val="FFFFFF" w:themeColor="background1"/>
                <w:lang w:val="nl-BE"/>
              </w:rPr>
            </w:pPr>
            <w:r w:rsidRPr="007B7388">
              <w:rPr>
                <w:rFonts w:asciiTheme="minorHAnsi" w:eastAsia="Times New Roman" w:hAnsiTheme="minorHAnsi" w:cstheme="minorHAnsi"/>
                <w:b/>
                <w:color w:val="FFFFFF" w:themeColor="background1"/>
                <w:lang w:val="nl-BE"/>
              </w:rPr>
              <w:t>COMMENTAAR VAN HET MANAGEMENT</w:t>
            </w:r>
          </w:p>
        </w:tc>
      </w:tr>
    </w:tbl>
    <w:p w:rsidR="00B10D7E" w:rsidRPr="007B7388" w:rsidRDefault="00B10D7E" w:rsidP="00AB5337">
      <w:pPr>
        <w:spacing w:after="0" w:line="240" w:lineRule="auto"/>
        <w:rPr>
          <w:rFonts w:eastAsia="Times New Roman" w:cstheme="minorHAnsi"/>
          <w:color w:val="45130F" w:themeColor="background2"/>
          <w:sz w:val="8"/>
          <w:szCs w:val="8"/>
          <w:lang w:val="nl-BE"/>
        </w:rPr>
      </w:pPr>
    </w:p>
    <w:p w:rsidR="006B3BE2" w:rsidRPr="007B7388" w:rsidRDefault="00740B6B" w:rsidP="00740B6B">
      <w:pPr>
        <w:spacing w:after="0" w:line="240" w:lineRule="auto"/>
        <w:jc w:val="both"/>
        <w:rPr>
          <w:rFonts w:eastAsia="Times New Roman" w:cstheme="minorHAnsi"/>
          <w:color w:val="45130F" w:themeColor="background2"/>
          <w:sz w:val="20"/>
          <w:szCs w:val="20"/>
          <w:lang w:val="nl-BE"/>
        </w:rPr>
      </w:pPr>
      <w:r w:rsidRPr="007B7388">
        <w:rPr>
          <w:rFonts w:eastAsia="Times New Roman" w:cstheme="minorHAnsi"/>
          <w:color w:val="45130F" w:themeColor="background2"/>
          <w:sz w:val="20"/>
          <w:szCs w:val="20"/>
          <w:lang w:val="nl-BE"/>
        </w:rPr>
        <w:t xml:space="preserve">In het tweede kwartaal versnelde onze </w:t>
      </w:r>
      <w:r w:rsidR="007B7388" w:rsidRPr="007B7388">
        <w:rPr>
          <w:rFonts w:eastAsia="Times New Roman" w:cstheme="minorHAnsi"/>
          <w:color w:val="45130F" w:themeColor="background2"/>
          <w:sz w:val="20"/>
          <w:szCs w:val="20"/>
          <w:lang w:val="nl-BE"/>
        </w:rPr>
        <w:t xml:space="preserve">groei. </w:t>
      </w:r>
      <w:r w:rsidRPr="007B7388">
        <w:rPr>
          <w:rFonts w:eastAsia="Times New Roman" w:cstheme="minorHAnsi"/>
          <w:color w:val="45130F" w:themeColor="background2"/>
          <w:sz w:val="20"/>
          <w:szCs w:val="20"/>
          <w:lang w:val="nl-BE"/>
        </w:rPr>
        <w:t xml:space="preserve">De opbrengsten stegen met 5,0%, mede dankzij opbrengstenbeheer en </w:t>
      </w:r>
      <w:r w:rsidR="00F37E3A" w:rsidRPr="007B7388">
        <w:rPr>
          <w:rFonts w:eastAsia="Times New Roman" w:cstheme="minorHAnsi"/>
          <w:color w:val="45130F" w:themeColor="background2"/>
          <w:sz w:val="20"/>
          <w:szCs w:val="20"/>
          <w:lang w:val="nl-BE"/>
        </w:rPr>
        <w:t>premiumisering</w:t>
      </w:r>
      <w:r w:rsidRPr="007B7388">
        <w:rPr>
          <w:rFonts w:eastAsia="Times New Roman" w:cstheme="minorHAnsi"/>
          <w:color w:val="45130F" w:themeColor="background2"/>
          <w:sz w:val="20"/>
          <w:szCs w:val="20"/>
          <w:lang w:val="nl-BE"/>
        </w:rPr>
        <w:t xml:space="preserve"> in markten zoals West-Europa en China, en als gevolg van volumegroei.</w:t>
      </w:r>
      <w:r w:rsidR="0085002F" w:rsidRPr="007B7388">
        <w:rPr>
          <w:rFonts w:eastAsia="Times New Roman" w:cstheme="minorHAnsi"/>
          <w:color w:val="45130F" w:themeColor="background2"/>
          <w:sz w:val="20"/>
          <w:szCs w:val="20"/>
          <w:lang w:val="nl-BE"/>
        </w:rPr>
        <w:t xml:space="preserve"> </w:t>
      </w:r>
      <w:r w:rsidRPr="007B7388">
        <w:rPr>
          <w:rFonts w:eastAsia="Times New Roman" w:cstheme="minorHAnsi"/>
          <w:color w:val="45130F" w:themeColor="background2"/>
          <w:sz w:val="20"/>
          <w:szCs w:val="20"/>
          <w:lang w:val="nl-BE"/>
        </w:rPr>
        <w:t xml:space="preserve">Onze voortgezette focus op </w:t>
      </w:r>
      <w:r w:rsidR="00F37E3A" w:rsidRPr="007B7388">
        <w:rPr>
          <w:rFonts w:eastAsia="Times New Roman" w:cstheme="minorHAnsi"/>
          <w:color w:val="45130F" w:themeColor="background2"/>
          <w:sz w:val="20"/>
          <w:szCs w:val="20"/>
          <w:lang w:val="nl-BE"/>
        </w:rPr>
        <w:t>premiumisering</w:t>
      </w:r>
      <w:r w:rsidRPr="007B7388">
        <w:rPr>
          <w:rFonts w:eastAsia="Times New Roman" w:cstheme="minorHAnsi"/>
          <w:color w:val="45130F" w:themeColor="background2"/>
          <w:sz w:val="20"/>
          <w:szCs w:val="20"/>
          <w:lang w:val="nl-BE"/>
        </w:rPr>
        <w:t xml:space="preserve"> maakt het mogelijk volume- en opbrengstengroei te realiseren, </w:t>
      </w:r>
      <w:r w:rsidR="00F37E3A" w:rsidRPr="007B7388">
        <w:rPr>
          <w:rFonts w:eastAsia="Times New Roman" w:cstheme="minorHAnsi"/>
          <w:color w:val="45130F" w:themeColor="background2"/>
          <w:sz w:val="20"/>
          <w:szCs w:val="20"/>
          <w:lang w:val="nl-BE"/>
        </w:rPr>
        <w:t xml:space="preserve">in </w:t>
      </w:r>
      <w:r w:rsidRPr="007B7388">
        <w:rPr>
          <w:rFonts w:eastAsia="Times New Roman" w:cstheme="minorHAnsi"/>
          <w:color w:val="45130F" w:themeColor="background2"/>
          <w:sz w:val="20"/>
          <w:szCs w:val="20"/>
          <w:lang w:val="nl-BE"/>
        </w:rPr>
        <w:t xml:space="preserve">zowel opkomende als ontwikkelde </w:t>
      </w:r>
      <w:r w:rsidR="007B7388" w:rsidRPr="007B7388">
        <w:rPr>
          <w:rFonts w:eastAsia="Times New Roman" w:cstheme="minorHAnsi"/>
          <w:color w:val="45130F" w:themeColor="background2"/>
          <w:sz w:val="20"/>
          <w:szCs w:val="20"/>
          <w:lang w:val="nl-BE"/>
        </w:rPr>
        <w:t xml:space="preserve">markten. </w:t>
      </w:r>
      <w:r w:rsidRPr="007B7388">
        <w:rPr>
          <w:rFonts w:eastAsia="Times New Roman" w:cstheme="minorHAnsi"/>
          <w:color w:val="45130F" w:themeColor="background2"/>
          <w:sz w:val="20"/>
          <w:szCs w:val="20"/>
          <w:lang w:val="nl-BE"/>
        </w:rPr>
        <w:t xml:space="preserve">Ook onze wereldwijde merken zetten hun sterke opbrengstengroei door, met een stijging van 8,9% in dit </w:t>
      </w:r>
      <w:r w:rsidR="007B7388" w:rsidRPr="007B7388">
        <w:rPr>
          <w:rFonts w:eastAsia="Times New Roman" w:cstheme="minorHAnsi"/>
          <w:color w:val="45130F" w:themeColor="background2"/>
          <w:sz w:val="20"/>
          <w:szCs w:val="20"/>
          <w:lang w:val="nl-BE"/>
        </w:rPr>
        <w:t xml:space="preserve">kwartaal. </w:t>
      </w:r>
      <w:r w:rsidRPr="007B7388">
        <w:rPr>
          <w:rFonts w:eastAsia="Times New Roman" w:cstheme="minorHAnsi"/>
          <w:color w:val="45130F" w:themeColor="background2"/>
          <w:sz w:val="20"/>
          <w:szCs w:val="20"/>
          <w:lang w:val="nl-BE"/>
        </w:rPr>
        <w:t xml:space="preserve">Corona nam hierin het voortouw, met een </w:t>
      </w:r>
      <w:r w:rsidR="00F37E3A" w:rsidRPr="007B7388">
        <w:rPr>
          <w:rFonts w:eastAsia="Times New Roman" w:cstheme="minorHAnsi"/>
          <w:color w:val="45130F" w:themeColor="background2"/>
          <w:sz w:val="20"/>
          <w:szCs w:val="20"/>
          <w:lang w:val="nl-BE"/>
        </w:rPr>
        <w:t xml:space="preserve">globale </w:t>
      </w:r>
      <w:r w:rsidRPr="007B7388">
        <w:rPr>
          <w:rFonts w:eastAsia="Times New Roman" w:cstheme="minorHAnsi"/>
          <w:color w:val="45130F" w:themeColor="background2"/>
          <w:sz w:val="20"/>
          <w:szCs w:val="20"/>
          <w:lang w:val="nl-BE"/>
        </w:rPr>
        <w:t xml:space="preserve">groei van 16,6% en </w:t>
      </w:r>
      <w:r w:rsidR="00F37E3A" w:rsidRPr="007B7388">
        <w:rPr>
          <w:rFonts w:eastAsia="Times New Roman" w:cstheme="minorHAnsi"/>
          <w:color w:val="45130F" w:themeColor="background2"/>
          <w:sz w:val="20"/>
          <w:szCs w:val="20"/>
          <w:lang w:val="nl-BE"/>
        </w:rPr>
        <w:t xml:space="preserve">van </w:t>
      </w:r>
      <w:r w:rsidRPr="007B7388">
        <w:rPr>
          <w:rFonts w:eastAsia="Times New Roman" w:cstheme="minorHAnsi"/>
          <w:color w:val="45130F" w:themeColor="background2"/>
          <w:sz w:val="20"/>
          <w:szCs w:val="20"/>
          <w:lang w:val="nl-BE"/>
        </w:rPr>
        <w:t xml:space="preserve">26,2% buiten Mexico. </w:t>
      </w:r>
    </w:p>
    <w:p w:rsidR="000F3426" w:rsidRPr="007B7388" w:rsidRDefault="000F3426" w:rsidP="00885E8D">
      <w:pPr>
        <w:spacing w:after="0" w:line="240" w:lineRule="auto"/>
        <w:jc w:val="both"/>
        <w:rPr>
          <w:rFonts w:eastAsia="Times New Roman" w:cstheme="minorHAnsi"/>
          <w:color w:val="45130F" w:themeColor="background2"/>
          <w:sz w:val="20"/>
          <w:szCs w:val="20"/>
          <w:lang w:val="nl-BE"/>
        </w:rPr>
      </w:pPr>
    </w:p>
    <w:p w:rsidR="000F3426" w:rsidRPr="007B7388" w:rsidRDefault="00740B6B" w:rsidP="00740B6B">
      <w:pPr>
        <w:spacing w:after="0" w:line="240" w:lineRule="auto"/>
        <w:jc w:val="both"/>
        <w:rPr>
          <w:rFonts w:eastAsia="Times New Roman" w:cstheme="minorHAnsi"/>
          <w:color w:val="45130F" w:themeColor="background2"/>
          <w:sz w:val="20"/>
          <w:szCs w:val="20"/>
          <w:lang w:val="nl-BE"/>
        </w:rPr>
      </w:pPr>
      <w:r w:rsidRPr="007B7388">
        <w:rPr>
          <w:rFonts w:eastAsia="Times New Roman" w:cstheme="minorHAnsi"/>
          <w:color w:val="45130F" w:themeColor="background2"/>
          <w:sz w:val="20"/>
          <w:szCs w:val="20"/>
          <w:lang w:val="nl-BE"/>
        </w:rPr>
        <w:t>We kenden een volumegroei van 1,0%, terwijl de volumes eigen bieren stegen</w:t>
      </w:r>
      <w:r w:rsidR="004F5D94" w:rsidRPr="007B7388">
        <w:rPr>
          <w:rFonts w:eastAsia="Times New Roman" w:cstheme="minorHAnsi"/>
          <w:color w:val="45130F" w:themeColor="background2"/>
          <w:sz w:val="20"/>
          <w:szCs w:val="20"/>
          <w:lang w:val="nl-BE"/>
        </w:rPr>
        <w:t xml:space="preserve"> met </w:t>
      </w:r>
      <w:r w:rsidR="007B7388" w:rsidRPr="007B7388">
        <w:rPr>
          <w:rFonts w:eastAsia="Times New Roman" w:cstheme="minorHAnsi"/>
          <w:color w:val="45130F" w:themeColor="background2"/>
          <w:sz w:val="20"/>
          <w:szCs w:val="20"/>
          <w:lang w:val="nl-BE"/>
        </w:rPr>
        <w:t xml:space="preserve">2,1%. </w:t>
      </w:r>
      <w:r w:rsidRPr="007B7388">
        <w:rPr>
          <w:rFonts w:eastAsia="Times New Roman" w:cstheme="minorHAnsi"/>
          <w:color w:val="45130F" w:themeColor="background2"/>
          <w:sz w:val="20"/>
          <w:szCs w:val="20"/>
          <w:lang w:val="nl-BE"/>
        </w:rPr>
        <w:t xml:space="preserve">Dit resultaat werd </w:t>
      </w:r>
      <w:r w:rsidR="004F5D94" w:rsidRPr="007B7388">
        <w:rPr>
          <w:rFonts w:eastAsia="Times New Roman" w:cstheme="minorHAnsi"/>
          <w:color w:val="45130F" w:themeColor="background2"/>
          <w:sz w:val="20"/>
          <w:szCs w:val="20"/>
          <w:lang w:val="nl-BE"/>
        </w:rPr>
        <w:t xml:space="preserve">mogelijk gemaakt </w:t>
      </w:r>
      <w:r w:rsidRPr="007B7388">
        <w:rPr>
          <w:rFonts w:eastAsia="Times New Roman" w:cstheme="minorHAnsi"/>
          <w:color w:val="45130F" w:themeColor="background2"/>
          <w:sz w:val="20"/>
          <w:szCs w:val="20"/>
          <w:lang w:val="nl-BE"/>
        </w:rPr>
        <w:t xml:space="preserve">dankzij een dubbelcijferige groei van het biervolume in Zuid-Afrika en sterke resultaten in Mexico en Argentinië. </w:t>
      </w:r>
    </w:p>
    <w:p w:rsidR="00D42761" w:rsidRPr="007B7388" w:rsidRDefault="00D42761" w:rsidP="00885E8D">
      <w:pPr>
        <w:spacing w:after="0" w:line="240" w:lineRule="auto"/>
        <w:jc w:val="both"/>
        <w:rPr>
          <w:rFonts w:eastAsia="Times New Roman" w:cstheme="minorHAnsi"/>
          <w:color w:val="45130F" w:themeColor="background2"/>
          <w:sz w:val="20"/>
          <w:szCs w:val="20"/>
          <w:lang w:val="nl-BE"/>
        </w:rPr>
      </w:pPr>
    </w:p>
    <w:p w:rsidR="009A29E6" w:rsidRPr="007B7388" w:rsidRDefault="00740B6B" w:rsidP="00740B6B">
      <w:pPr>
        <w:spacing w:after="0" w:line="240" w:lineRule="auto"/>
        <w:jc w:val="both"/>
        <w:rPr>
          <w:rFonts w:eastAsia="Times New Roman" w:cstheme="minorHAnsi"/>
          <w:color w:val="45130F" w:themeColor="background2"/>
          <w:sz w:val="20"/>
          <w:szCs w:val="20"/>
          <w:lang w:val="nl-BE"/>
        </w:rPr>
      </w:pPr>
      <w:r w:rsidRPr="007B7388">
        <w:rPr>
          <w:rFonts w:eastAsia="Times New Roman" w:cstheme="minorHAnsi"/>
          <w:color w:val="45130F" w:themeColor="background2"/>
          <w:sz w:val="20"/>
          <w:szCs w:val="20"/>
          <w:lang w:val="nl-BE"/>
        </w:rPr>
        <w:t xml:space="preserve">Onze EBITDA steeg met 11,8% in 2Q17 en met 9,0% in </w:t>
      </w:r>
      <w:r w:rsidR="007B7388" w:rsidRPr="007B7388">
        <w:rPr>
          <w:rFonts w:eastAsia="Times New Roman" w:cstheme="minorHAnsi"/>
          <w:color w:val="45130F" w:themeColor="background2"/>
          <w:sz w:val="20"/>
          <w:szCs w:val="20"/>
          <w:lang w:val="nl-BE"/>
        </w:rPr>
        <w:t xml:space="preserve">HY17. </w:t>
      </w:r>
      <w:r w:rsidRPr="007B7388">
        <w:rPr>
          <w:rFonts w:eastAsia="Times New Roman" w:cstheme="minorHAnsi"/>
          <w:color w:val="45130F" w:themeColor="background2"/>
          <w:sz w:val="20"/>
          <w:szCs w:val="20"/>
          <w:lang w:val="nl-BE"/>
        </w:rPr>
        <w:t xml:space="preserve">Deze groei is te danken aan een gezonde volume- en opbrengstengroei, mede dankzij </w:t>
      </w:r>
      <w:r w:rsidR="004F5D94" w:rsidRPr="007B7388">
        <w:rPr>
          <w:rFonts w:eastAsia="Times New Roman" w:cstheme="minorHAnsi"/>
          <w:color w:val="45130F" w:themeColor="background2"/>
          <w:sz w:val="20"/>
          <w:szCs w:val="20"/>
          <w:lang w:val="nl-BE"/>
        </w:rPr>
        <w:t xml:space="preserve">aanzienlijke </w:t>
      </w:r>
      <w:r w:rsidRPr="007B7388">
        <w:rPr>
          <w:rFonts w:eastAsia="Times New Roman" w:cstheme="minorHAnsi"/>
          <w:color w:val="45130F" w:themeColor="background2"/>
          <w:sz w:val="20"/>
          <w:szCs w:val="20"/>
          <w:lang w:val="nl-BE"/>
        </w:rPr>
        <w:t>synergieën</w:t>
      </w:r>
      <w:r w:rsidR="004F5D94" w:rsidRPr="007B7388">
        <w:rPr>
          <w:rFonts w:eastAsia="Times New Roman" w:cstheme="minorHAnsi"/>
          <w:color w:val="45130F" w:themeColor="background2"/>
          <w:sz w:val="20"/>
          <w:szCs w:val="20"/>
          <w:lang w:val="nl-BE"/>
        </w:rPr>
        <w:t xml:space="preserve">; deze groei werd evenwel </w:t>
      </w:r>
      <w:r w:rsidRPr="007B7388">
        <w:rPr>
          <w:rFonts w:eastAsia="Times New Roman" w:cstheme="minorHAnsi"/>
          <w:color w:val="45130F" w:themeColor="background2"/>
          <w:sz w:val="20"/>
          <w:szCs w:val="20"/>
          <w:lang w:val="nl-BE"/>
        </w:rPr>
        <w:t xml:space="preserve">gedeeltelijk tenietgedaan door de verwachte druk op de KVG. </w:t>
      </w:r>
      <w:r w:rsidR="007B7388" w:rsidRPr="007B7388">
        <w:rPr>
          <w:rFonts w:eastAsia="Times New Roman" w:cstheme="minorHAnsi"/>
          <w:color w:val="45130F" w:themeColor="background2"/>
          <w:sz w:val="20"/>
          <w:szCs w:val="20"/>
          <w:lang w:val="nl-BE"/>
        </w:rPr>
        <w:t>Brazilië buiten beschouwing gelaten, stegen onze opbrengsten tijdens het kwartaal met 6,2% waarbij de volumes eigen bieren toenamen met 2,6% en de EBITDA met 16,5</w:t>
      </w:r>
      <w:r w:rsidR="00F54896">
        <w:rPr>
          <w:rFonts w:eastAsia="Times New Roman" w:cstheme="minorHAnsi"/>
          <w:color w:val="45130F" w:themeColor="background2"/>
          <w:sz w:val="20"/>
          <w:szCs w:val="20"/>
          <w:lang w:val="nl-BE"/>
        </w:rPr>
        <w:t>%</w:t>
      </w:r>
      <w:r w:rsidR="007B7388">
        <w:rPr>
          <w:rFonts w:eastAsia="Times New Roman" w:cstheme="minorHAnsi"/>
          <w:color w:val="45130F" w:themeColor="background2"/>
          <w:sz w:val="20"/>
          <w:szCs w:val="20"/>
          <w:lang w:val="nl-BE"/>
        </w:rPr>
        <w:t>.</w:t>
      </w:r>
      <w:r w:rsidR="007B7388" w:rsidRPr="007B7388">
        <w:rPr>
          <w:rFonts w:eastAsia="Times New Roman" w:cstheme="minorHAnsi"/>
          <w:color w:val="45130F" w:themeColor="background2"/>
          <w:sz w:val="20"/>
          <w:szCs w:val="20"/>
          <w:lang w:val="nl-BE"/>
        </w:rPr>
        <w:t xml:space="preserve"> </w:t>
      </w:r>
    </w:p>
    <w:p w:rsidR="00B02B8B" w:rsidRPr="007B7388" w:rsidRDefault="00B02B8B" w:rsidP="00523D03">
      <w:pPr>
        <w:spacing w:after="0" w:line="240" w:lineRule="auto"/>
        <w:jc w:val="both"/>
        <w:rPr>
          <w:rFonts w:eastAsia="Times New Roman" w:cstheme="minorHAnsi"/>
          <w:color w:val="45130F" w:themeColor="background2"/>
          <w:sz w:val="20"/>
          <w:szCs w:val="20"/>
          <w:lang w:val="nl-BE"/>
        </w:rPr>
      </w:pPr>
    </w:p>
    <w:p w:rsidR="00690C36" w:rsidRPr="007B7388" w:rsidRDefault="00740B6B" w:rsidP="00740B6B">
      <w:pPr>
        <w:spacing w:after="0" w:line="240" w:lineRule="auto"/>
        <w:jc w:val="both"/>
        <w:rPr>
          <w:rFonts w:eastAsia="Times New Roman" w:cstheme="minorHAnsi"/>
          <w:color w:val="45130F" w:themeColor="background2"/>
          <w:sz w:val="20"/>
          <w:szCs w:val="20"/>
          <w:lang w:val="nl-BE"/>
        </w:rPr>
      </w:pPr>
      <w:r w:rsidRPr="007B7388">
        <w:rPr>
          <w:rFonts w:eastAsia="Times New Roman" w:cstheme="minorHAnsi"/>
          <w:color w:val="45130F" w:themeColor="background2"/>
          <w:sz w:val="20"/>
          <w:szCs w:val="20"/>
          <w:lang w:val="nl-BE"/>
        </w:rPr>
        <w:t xml:space="preserve">De integratie met SAB verloopt volgens plan, met bijkomende synergieën voor dit kwartaal </w:t>
      </w:r>
      <w:r w:rsidR="00025317" w:rsidRPr="007B7388">
        <w:rPr>
          <w:rFonts w:eastAsia="Times New Roman" w:cstheme="minorHAnsi"/>
          <w:color w:val="45130F" w:themeColor="background2"/>
          <w:sz w:val="20"/>
          <w:szCs w:val="20"/>
          <w:lang w:val="nl-BE"/>
        </w:rPr>
        <w:t xml:space="preserve">ten belope </w:t>
      </w:r>
      <w:r w:rsidRPr="007B7388">
        <w:rPr>
          <w:rFonts w:eastAsia="Times New Roman" w:cstheme="minorHAnsi"/>
          <w:color w:val="45130F" w:themeColor="background2"/>
          <w:sz w:val="20"/>
          <w:szCs w:val="20"/>
          <w:lang w:val="nl-BE"/>
        </w:rPr>
        <w:t xml:space="preserve">van 335 miljoen USD, hoofdzakelijk afkomstig van al onze nieuwe </w:t>
      </w:r>
      <w:r w:rsidR="007B7388" w:rsidRPr="007B7388">
        <w:rPr>
          <w:rFonts w:eastAsia="Times New Roman" w:cstheme="minorHAnsi"/>
          <w:color w:val="45130F" w:themeColor="background2"/>
          <w:sz w:val="20"/>
          <w:szCs w:val="20"/>
          <w:lang w:val="nl-BE"/>
        </w:rPr>
        <w:t xml:space="preserve">markten. </w:t>
      </w:r>
      <w:r w:rsidR="004F5D94" w:rsidRPr="007B7388">
        <w:rPr>
          <w:rFonts w:eastAsia="Times New Roman" w:cstheme="minorHAnsi"/>
          <w:color w:val="45130F" w:themeColor="background2"/>
          <w:sz w:val="20"/>
          <w:szCs w:val="20"/>
          <w:lang w:val="nl-BE"/>
        </w:rPr>
        <w:t xml:space="preserve">Ook op het vlak van het delen van </w:t>
      </w:r>
      <w:r w:rsidRPr="007B7388">
        <w:rPr>
          <w:rFonts w:eastAsia="Times New Roman" w:cstheme="minorHAnsi"/>
          <w:color w:val="45130F" w:themeColor="background2"/>
          <w:sz w:val="20"/>
          <w:szCs w:val="20"/>
          <w:lang w:val="nl-BE"/>
        </w:rPr>
        <w:t>beste praktijken</w:t>
      </w:r>
      <w:r w:rsidR="004F5D94" w:rsidRPr="007B7388">
        <w:rPr>
          <w:rFonts w:eastAsia="Times New Roman" w:cstheme="minorHAnsi"/>
          <w:color w:val="45130F" w:themeColor="background2"/>
          <w:sz w:val="20"/>
          <w:szCs w:val="20"/>
          <w:lang w:val="nl-BE"/>
        </w:rPr>
        <w:t xml:space="preserve"> wordt goede vooruitgang geboekt. De nieuwe inzichten die daaruit voortvloeien, dragen bij </w:t>
      </w:r>
      <w:r w:rsidRPr="007B7388">
        <w:rPr>
          <w:rFonts w:eastAsia="Times New Roman" w:cstheme="minorHAnsi"/>
          <w:color w:val="45130F" w:themeColor="background2"/>
          <w:sz w:val="20"/>
          <w:szCs w:val="20"/>
          <w:lang w:val="nl-BE"/>
        </w:rPr>
        <w:t xml:space="preserve">tot een nieuwe benadering van de groei van de categorie. </w:t>
      </w:r>
    </w:p>
    <w:p w:rsidR="002249B0" w:rsidRPr="007B7388" w:rsidRDefault="002249B0" w:rsidP="00885E8D">
      <w:pPr>
        <w:spacing w:after="0" w:line="240" w:lineRule="auto"/>
        <w:jc w:val="both"/>
        <w:rPr>
          <w:rFonts w:eastAsia="Times New Roman" w:cstheme="minorHAnsi"/>
          <w:color w:val="45130F" w:themeColor="background2"/>
          <w:sz w:val="20"/>
          <w:szCs w:val="20"/>
          <w:lang w:val="nl-BE"/>
        </w:rPr>
      </w:pPr>
    </w:p>
    <w:p w:rsidR="00FF47C7" w:rsidRPr="007B7388" w:rsidRDefault="00740B6B" w:rsidP="00740B6B">
      <w:pPr>
        <w:spacing w:after="0" w:line="240" w:lineRule="auto"/>
        <w:jc w:val="both"/>
        <w:rPr>
          <w:rFonts w:eastAsia="Times New Roman" w:cstheme="minorHAnsi"/>
          <w:color w:val="45130F" w:themeColor="background2"/>
          <w:sz w:val="20"/>
          <w:szCs w:val="20"/>
          <w:lang w:val="nl-BE"/>
        </w:rPr>
      </w:pPr>
      <w:r w:rsidRPr="007B7388">
        <w:rPr>
          <w:rFonts w:eastAsia="Times New Roman" w:cstheme="minorHAnsi"/>
          <w:color w:val="45130F" w:themeColor="background2"/>
          <w:sz w:val="20"/>
          <w:szCs w:val="20"/>
          <w:lang w:val="nl-BE"/>
        </w:rPr>
        <w:t xml:space="preserve">Het jaar 2017 heeft een goede start gekend, en we zullen al het mogelijke doen om gedurende de rest van het jaar goede resultaten te blijven leveren. Terwijl de tweede helft van het jaar er veelbelovend uitziet, blijven we ons concentreren op de groei van de biercategorie </w:t>
      </w:r>
      <w:r w:rsidR="004F5D94" w:rsidRPr="007B7388">
        <w:rPr>
          <w:rFonts w:eastAsia="Times New Roman" w:cstheme="minorHAnsi"/>
          <w:color w:val="45130F" w:themeColor="background2"/>
          <w:sz w:val="20"/>
          <w:szCs w:val="20"/>
          <w:lang w:val="nl-BE"/>
        </w:rPr>
        <w:t xml:space="preserve">als geheel </w:t>
      </w:r>
      <w:r w:rsidRPr="007B7388">
        <w:rPr>
          <w:rFonts w:eastAsia="Times New Roman" w:cstheme="minorHAnsi"/>
          <w:color w:val="45130F" w:themeColor="background2"/>
          <w:sz w:val="20"/>
          <w:szCs w:val="20"/>
          <w:lang w:val="nl-BE"/>
        </w:rPr>
        <w:t xml:space="preserve">en op </w:t>
      </w:r>
      <w:r w:rsidR="004F5D94" w:rsidRPr="007B7388">
        <w:rPr>
          <w:rFonts w:eastAsia="Times New Roman" w:cstheme="minorHAnsi"/>
          <w:color w:val="45130F" w:themeColor="background2"/>
          <w:sz w:val="20"/>
          <w:szCs w:val="20"/>
          <w:lang w:val="nl-BE"/>
        </w:rPr>
        <w:t xml:space="preserve">een duurzame </w:t>
      </w:r>
      <w:r w:rsidRPr="007B7388">
        <w:rPr>
          <w:rFonts w:eastAsia="Times New Roman" w:cstheme="minorHAnsi"/>
          <w:color w:val="45130F" w:themeColor="background2"/>
          <w:sz w:val="20"/>
          <w:szCs w:val="20"/>
          <w:lang w:val="nl-BE"/>
        </w:rPr>
        <w:t xml:space="preserve">volume- en opbrengstengroei om succes op lange termijn te </w:t>
      </w:r>
      <w:r w:rsidR="007B7388" w:rsidRPr="007B7388">
        <w:rPr>
          <w:rFonts w:eastAsia="Times New Roman" w:cstheme="minorHAnsi"/>
          <w:color w:val="45130F" w:themeColor="background2"/>
          <w:sz w:val="20"/>
          <w:szCs w:val="20"/>
          <w:lang w:val="nl-BE"/>
        </w:rPr>
        <w:t xml:space="preserve">verzekeren. </w:t>
      </w:r>
    </w:p>
    <w:p w:rsidR="002249B0" w:rsidRPr="007B7388" w:rsidRDefault="002249B0" w:rsidP="00885E8D">
      <w:pPr>
        <w:spacing w:after="0" w:line="240" w:lineRule="auto"/>
        <w:jc w:val="both"/>
        <w:rPr>
          <w:rFonts w:cstheme="minorHAnsi"/>
          <w:color w:val="45130F" w:themeColor="background2"/>
          <w:sz w:val="20"/>
          <w:szCs w:val="20"/>
          <w:lang w:val="nl-BE"/>
        </w:rPr>
      </w:pPr>
    </w:p>
    <w:p w:rsidR="00312895" w:rsidRPr="007B7388" w:rsidRDefault="00312895">
      <w:pPr>
        <w:rPr>
          <w:rFonts w:ascii="Verdana" w:hAnsi="Verdana" w:cs="Arial"/>
          <w:sz w:val="18"/>
          <w:szCs w:val="18"/>
          <w:lang w:val="nl-BE"/>
        </w:rPr>
      </w:pPr>
      <w:r w:rsidRPr="007B7388">
        <w:rPr>
          <w:rFonts w:ascii="Verdana" w:hAnsi="Verdana" w:cs="Arial"/>
          <w:sz w:val="18"/>
          <w:szCs w:val="18"/>
          <w:lang w:val="nl-BE"/>
        </w:rPr>
        <w:br w:type="page"/>
      </w:r>
    </w:p>
    <w:p w:rsidR="006E5633" w:rsidRPr="007B7388" w:rsidRDefault="006E5633" w:rsidP="002249B0">
      <w:pPr>
        <w:spacing w:after="0" w:line="240" w:lineRule="auto"/>
        <w:rPr>
          <w:rFonts w:ascii="Verdana" w:hAnsi="Verdana" w:cs="Arial"/>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746"/>
      </w:tblGrid>
      <w:tr w:rsidR="00AB5337" w:rsidRPr="007B7388" w:rsidTr="00740B6B">
        <w:tc>
          <w:tcPr>
            <w:tcW w:w="9746" w:type="dxa"/>
            <w:shd w:val="clear" w:color="auto" w:fill="DB580B" w:themeFill="accent2"/>
            <w:hideMark/>
          </w:tcPr>
          <w:p w:rsidR="00AB5337" w:rsidRPr="007B7388" w:rsidRDefault="00740B6B" w:rsidP="00FF1030">
            <w:pPr>
              <w:ind w:left="-90"/>
              <w:rPr>
                <w:rFonts w:asciiTheme="minorHAnsi" w:eastAsia="Times New Roman" w:hAnsiTheme="minorHAnsi" w:cstheme="minorHAnsi"/>
                <w:b/>
                <w:color w:val="FFFFFF" w:themeColor="background1"/>
                <w:lang w:val="nl-BE"/>
              </w:rPr>
            </w:pPr>
            <w:r w:rsidRPr="007B7388">
              <w:rPr>
                <w:rFonts w:asciiTheme="minorHAnsi" w:eastAsia="Times New Roman" w:hAnsiTheme="minorHAnsi" w:cstheme="minorHAnsi"/>
                <w:b/>
                <w:color w:val="FFFFFF" w:themeColor="background1"/>
                <w:lang w:val="nl-BE"/>
              </w:rPr>
              <w:t>VOORUITZICHTEN VOOR 2017</w:t>
            </w:r>
          </w:p>
        </w:tc>
      </w:tr>
    </w:tbl>
    <w:p w:rsidR="00AB5337" w:rsidRPr="007B7388" w:rsidRDefault="00AB5337" w:rsidP="00AB5337">
      <w:pPr>
        <w:spacing w:after="0" w:line="240" w:lineRule="auto"/>
        <w:jc w:val="both"/>
        <w:rPr>
          <w:rFonts w:ascii="Verdana" w:hAnsi="Verdana" w:cs="Arial"/>
          <w:sz w:val="18"/>
          <w:szCs w:val="18"/>
          <w:lang w:val="nl-BE"/>
        </w:rPr>
      </w:pP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b/>
          <w:color w:val="45130F" w:themeColor="background2"/>
          <w:sz w:val="20"/>
          <w:szCs w:val="20"/>
          <w:lang w:val="nl-BE"/>
        </w:rPr>
      </w:pPr>
      <w:r w:rsidRPr="007B7388">
        <w:rPr>
          <w:rFonts w:eastAsia="Times New Roman" w:cstheme="minorHAnsi"/>
          <w:b/>
          <w:color w:val="45130F" w:themeColor="background2"/>
          <w:sz w:val="20"/>
          <w:szCs w:val="20"/>
          <w:lang w:val="nl-BE"/>
        </w:rPr>
        <w:t xml:space="preserve">Opbrengsten: </w:t>
      </w:r>
      <w:r w:rsidRPr="007B7388">
        <w:rPr>
          <w:rFonts w:eastAsia="Times New Roman" w:cstheme="minorHAnsi"/>
          <w:color w:val="45130F" w:themeColor="background2"/>
          <w:sz w:val="20"/>
          <w:szCs w:val="20"/>
          <w:lang w:val="nl-BE"/>
        </w:rPr>
        <w:t xml:space="preserve">Hoewel we de toegenomen volatiliteit op </w:t>
      </w:r>
      <w:r w:rsidR="004F5D94" w:rsidRPr="007B7388">
        <w:rPr>
          <w:rFonts w:eastAsia="Times New Roman" w:cstheme="minorHAnsi"/>
          <w:color w:val="45130F" w:themeColor="background2"/>
          <w:sz w:val="20"/>
          <w:szCs w:val="20"/>
          <w:lang w:val="nl-BE"/>
        </w:rPr>
        <w:t xml:space="preserve">een aantal </w:t>
      </w:r>
      <w:r w:rsidRPr="007B7388">
        <w:rPr>
          <w:rFonts w:eastAsia="Times New Roman" w:cstheme="minorHAnsi"/>
          <w:color w:val="45130F" w:themeColor="background2"/>
          <w:sz w:val="20"/>
          <w:szCs w:val="20"/>
          <w:lang w:val="nl-BE"/>
        </w:rPr>
        <w:t xml:space="preserve">van onze sleutelmarkten erkennen, verwachten we dat de groei van de totale opbrengsten in FY17 zal versnellen onder impuls van de stevige groei van onze wereldwijde merken en </w:t>
      </w:r>
      <w:r w:rsidR="00025317" w:rsidRPr="007B7388">
        <w:rPr>
          <w:rFonts w:eastAsia="Times New Roman" w:cstheme="minorHAnsi"/>
          <w:color w:val="45130F" w:themeColor="background2"/>
          <w:sz w:val="20"/>
          <w:szCs w:val="20"/>
          <w:lang w:val="nl-BE"/>
        </w:rPr>
        <w:t xml:space="preserve">van </w:t>
      </w:r>
      <w:r w:rsidR="004F5D94" w:rsidRPr="007B7388">
        <w:rPr>
          <w:rFonts w:eastAsia="Times New Roman" w:cstheme="minorHAnsi"/>
          <w:color w:val="45130F" w:themeColor="background2"/>
          <w:sz w:val="20"/>
          <w:szCs w:val="20"/>
          <w:lang w:val="nl-BE"/>
        </w:rPr>
        <w:t xml:space="preserve">solide </w:t>
      </w:r>
      <w:r w:rsidRPr="007B7388">
        <w:rPr>
          <w:rFonts w:eastAsia="Times New Roman" w:cstheme="minorHAnsi"/>
          <w:color w:val="45130F" w:themeColor="background2"/>
          <w:sz w:val="20"/>
          <w:szCs w:val="20"/>
          <w:lang w:val="nl-BE"/>
        </w:rPr>
        <w:t>commerciële plannen, waaronder initiatieven op het vlak van opbrengstenbeheer.</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nl-BE"/>
        </w:rPr>
      </w:pPr>
      <w:r w:rsidRPr="007B7388">
        <w:rPr>
          <w:rFonts w:eastAsia="Times New Roman" w:cstheme="minorHAnsi"/>
          <w:b/>
          <w:color w:val="45130F" w:themeColor="background2"/>
          <w:sz w:val="20"/>
          <w:szCs w:val="20"/>
          <w:lang w:val="nl-BE"/>
        </w:rPr>
        <w:t>Kostprijs Verkochte Goederen:</w:t>
      </w:r>
      <w:r w:rsidRPr="007B7388">
        <w:rPr>
          <w:rFonts w:eastAsia="Times New Roman" w:cstheme="minorHAnsi"/>
          <w:color w:val="45130F" w:themeColor="background2"/>
          <w:sz w:val="20"/>
          <w:szCs w:val="20"/>
          <w:lang w:val="nl-BE"/>
        </w:rPr>
        <w:t xml:space="preserve"> We verwachten dat de KVG per hl bij een constante geografische basis een lage eencijferige groei zal kennen, ondanks ongunstige valuta-omrekeningsverschillen en groei van onze </w:t>
      </w:r>
      <w:r w:rsidR="007B7388" w:rsidRPr="007B7388">
        <w:rPr>
          <w:rFonts w:eastAsia="Times New Roman" w:cstheme="minorHAnsi"/>
          <w:color w:val="45130F" w:themeColor="background2"/>
          <w:sz w:val="20"/>
          <w:szCs w:val="20"/>
          <w:lang w:val="nl-BE"/>
        </w:rPr>
        <w:t xml:space="preserve">premiummerken. </w:t>
      </w:r>
    </w:p>
    <w:p w:rsidR="00740B6B" w:rsidRPr="007B7388" w:rsidRDefault="007B7388" w:rsidP="00740B6B">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nl-BE"/>
        </w:rPr>
      </w:pPr>
      <w:r w:rsidRPr="007B7388">
        <w:rPr>
          <w:rFonts w:eastAsia="Times New Roman" w:cstheme="minorHAnsi"/>
          <w:b/>
          <w:color w:val="45130F" w:themeColor="background2"/>
          <w:sz w:val="20"/>
          <w:szCs w:val="20"/>
          <w:lang w:val="nl-BE"/>
        </w:rPr>
        <w:t>Verkoopkosten</w:t>
      </w:r>
      <w:r w:rsidR="00740B6B" w:rsidRPr="007B7388">
        <w:rPr>
          <w:rFonts w:eastAsia="Times New Roman" w:cstheme="minorHAnsi"/>
          <w:b/>
          <w:color w:val="45130F" w:themeColor="background2"/>
          <w:sz w:val="20"/>
          <w:szCs w:val="20"/>
          <w:lang w:val="nl-BE"/>
        </w:rPr>
        <w:t>, algemene kosten en administratiekosten:</w:t>
      </w:r>
      <w:r w:rsidR="00740B6B" w:rsidRPr="007B7388">
        <w:rPr>
          <w:rFonts w:eastAsia="Times New Roman" w:cstheme="minorHAnsi"/>
          <w:color w:val="45130F" w:themeColor="background2"/>
          <w:sz w:val="20"/>
          <w:szCs w:val="20"/>
          <w:lang w:val="nl-BE"/>
        </w:rPr>
        <w:t xml:space="preserve"> We verwachten dat de VAA-kosten over het algemeen stabiel zullen blijven naarmate we </w:t>
      </w:r>
      <w:r w:rsidRPr="007B7388">
        <w:rPr>
          <w:rFonts w:eastAsia="Times New Roman" w:cstheme="minorHAnsi"/>
          <w:color w:val="45130F" w:themeColor="background2"/>
          <w:sz w:val="20"/>
          <w:szCs w:val="20"/>
          <w:lang w:val="nl-BE"/>
        </w:rPr>
        <w:t xml:space="preserve">bijkomende </w:t>
      </w:r>
      <w:r w:rsidR="00740B6B" w:rsidRPr="007B7388">
        <w:rPr>
          <w:rFonts w:eastAsia="Times New Roman" w:cstheme="minorHAnsi"/>
          <w:color w:val="45130F" w:themeColor="background2"/>
          <w:sz w:val="20"/>
          <w:szCs w:val="20"/>
          <w:lang w:val="nl-BE"/>
        </w:rPr>
        <w:t xml:space="preserve">besparingen op de overheadkosten </w:t>
      </w:r>
      <w:r w:rsidR="004F5D94" w:rsidRPr="007B7388">
        <w:rPr>
          <w:rFonts w:eastAsia="Times New Roman" w:cstheme="minorHAnsi"/>
          <w:color w:val="45130F" w:themeColor="background2"/>
          <w:sz w:val="20"/>
          <w:szCs w:val="20"/>
          <w:lang w:val="nl-BE"/>
        </w:rPr>
        <w:t xml:space="preserve">identificeren </w:t>
      </w:r>
      <w:r w:rsidR="00740B6B" w:rsidRPr="007B7388">
        <w:rPr>
          <w:rFonts w:eastAsia="Times New Roman" w:cstheme="minorHAnsi"/>
          <w:color w:val="45130F" w:themeColor="background2"/>
          <w:sz w:val="20"/>
          <w:szCs w:val="20"/>
          <w:lang w:val="nl-BE"/>
        </w:rPr>
        <w:t xml:space="preserve">om in onze merken te investeren. </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b/>
          <w:color w:val="45130F" w:themeColor="background2"/>
          <w:sz w:val="20"/>
          <w:szCs w:val="20"/>
          <w:lang w:val="nl-BE"/>
        </w:rPr>
      </w:pPr>
      <w:r w:rsidRPr="007B7388">
        <w:rPr>
          <w:rFonts w:eastAsia="Times New Roman" w:cstheme="minorHAnsi"/>
          <w:b/>
          <w:color w:val="45130F" w:themeColor="background2"/>
          <w:sz w:val="20"/>
          <w:szCs w:val="20"/>
          <w:lang w:val="nl-BE"/>
        </w:rPr>
        <w:t xml:space="preserve">Synergieën: </w:t>
      </w:r>
      <w:r w:rsidRPr="007B7388">
        <w:rPr>
          <w:rFonts w:eastAsia="Times New Roman" w:cstheme="minorHAnsi"/>
          <w:color w:val="45130F" w:themeColor="background2"/>
          <w:sz w:val="20"/>
          <w:szCs w:val="20"/>
          <w:lang w:val="nl-BE"/>
        </w:rPr>
        <w:t xml:space="preserve">We hebben tijdens de bekendmaking van onze resultaten voor FY16 onze verwachting inzake 2,45 miljard USD aan synergieën en kostenbesparingen aangepast naar 2,8 miljard USD, waarbij de synergieën berekend worden op basis van constante wisselkoersen vanaf augustus 2016. </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nl-BE"/>
        </w:rPr>
      </w:pPr>
      <w:r w:rsidRPr="007B7388">
        <w:rPr>
          <w:rFonts w:eastAsia="Times New Roman" w:cstheme="minorHAnsi"/>
          <w:b/>
          <w:color w:val="45130F" w:themeColor="background2"/>
          <w:sz w:val="20"/>
          <w:szCs w:val="20"/>
          <w:lang w:val="nl-BE"/>
        </w:rPr>
        <w:t>Netto financiële kosten:</w:t>
      </w:r>
      <w:r w:rsidRPr="007B7388">
        <w:rPr>
          <w:rFonts w:eastAsia="Times New Roman" w:cstheme="minorHAnsi"/>
          <w:color w:val="45130F" w:themeColor="background2"/>
          <w:sz w:val="20"/>
          <w:szCs w:val="20"/>
          <w:lang w:val="nl-BE"/>
        </w:rPr>
        <w:t xml:space="preserve"> We verwachten dat de gemiddelde </w:t>
      </w:r>
      <w:r w:rsidR="004F5D94" w:rsidRPr="007B7388">
        <w:rPr>
          <w:rFonts w:eastAsia="Times New Roman" w:cstheme="minorHAnsi"/>
          <w:color w:val="45130F" w:themeColor="background2"/>
          <w:sz w:val="20"/>
          <w:szCs w:val="20"/>
          <w:lang w:val="nl-BE"/>
        </w:rPr>
        <w:t xml:space="preserve">rentevoet </w:t>
      </w:r>
      <w:r w:rsidRPr="007B7388">
        <w:rPr>
          <w:rFonts w:eastAsia="Times New Roman" w:cstheme="minorHAnsi"/>
          <w:color w:val="45130F" w:themeColor="background2"/>
          <w:sz w:val="20"/>
          <w:szCs w:val="20"/>
          <w:lang w:val="nl-BE"/>
        </w:rPr>
        <w:t xml:space="preserve">op de </w:t>
      </w:r>
      <w:r w:rsidR="007B7388" w:rsidRPr="007B7388">
        <w:rPr>
          <w:rFonts w:eastAsia="Times New Roman" w:cstheme="minorHAnsi"/>
          <w:color w:val="45130F" w:themeColor="background2"/>
          <w:sz w:val="20"/>
          <w:szCs w:val="20"/>
          <w:lang w:val="nl-BE"/>
        </w:rPr>
        <w:t>netto schuld</w:t>
      </w:r>
      <w:r w:rsidRPr="007B7388">
        <w:rPr>
          <w:rFonts w:eastAsia="Times New Roman" w:cstheme="minorHAnsi"/>
          <w:color w:val="45130F" w:themeColor="background2"/>
          <w:sz w:val="20"/>
          <w:szCs w:val="20"/>
          <w:lang w:val="nl-BE"/>
        </w:rPr>
        <w:t xml:space="preserve"> in FY17 tussen 3,5% en 4,0% zal bedragen. De netto-interestkosten voor pensioenen en de periodetoerekeningskosten zullen naar verwachting respectievelijk circa 30 en 150 miljoen USD per kwartaal bedragen. De overige financiële resultaten zullen invloed blijven ondervinden van potentiële winsten en verliezen die verband houden met de afdekking van onze op aandelen gebaseerde betalingsprogramma's.</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b/>
          <w:color w:val="45130F" w:themeColor="background2"/>
          <w:sz w:val="20"/>
          <w:szCs w:val="20"/>
          <w:lang w:val="nl-BE"/>
        </w:rPr>
      </w:pPr>
      <w:r w:rsidRPr="007B7388">
        <w:rPr>
          <w:rFonts w:eastAsia="Times New Roman" w:cstheme="minorHAnsi"/>
          <w:b/>
          <w:color w:val="45130F" w:themeColor="background2"/>
          <w:sz w:val="20"/>
          <w:szCs w:val="20"/>
          <w:lang w:val="nl-BE"/>
        </w:rPr>
        <w:t xml:space="preserve">Effectieve aanslagvoet: </w:t>
      </w:r>
      <w:r w:rsidRPr="007B7388">
        <w:rPr>
          <w:rFonts w:eastAsia="Times New Roman" w:cstheme="minorHAnsi"/>
          <w:color w:val="45130F" w:themeColor="background2"/>
          <w:sz w:val="20"/>
          <w:szCs w:val="20"/>
          <w:lang w:val="nl-BE"/>
        </w:rPr>
        <w:t xml:space="preserve">We passen onze verwachting voor FY17 aan van 24% tot 26% naar 22% tot 24%, </w:t>
      </w:r>
      <w:r w:rsidR="004F5D94" w:rsidRPr="007B7388">
        <w:rPr>
          <w:rFonts w:eastAsia="Times New Roman" w:cstheme="minorHAnsi"/>
          <w:color w:val="45130F" w:themeColor="background2"/>
          <w:sz w:val="20"/>
          <w:szCs w:val="20"/>
          <w:lang w:val="nl-BE"/>
        </w:rPr>
        <w:t xml:space="preserve">exclusief </w:t>
      </w:r>
      <w:r w:rsidRPr="007B7388">
        <w:rPr>
          <w:rFonts w:eastAsia="Times New Roman" w:cstheme="minorHAnsi"/>
          <w:color w:val="45130F" w:themeColor="background2"/>
          <w:sz w:val="20"/>
          <w:szCs w:val="20"/>
          <w:lang w:val="nl-BE"/>
        </w:rPr>
        <w:t xml:space="preserve">eventuele winsten of verliezen </w:t>
      </w:r>
      <w:r w:rsidR="004F5D94" w:rsidRPr="007B7388">
        <w:rPr>
          <w:rFonts w:eastAsia="Times New Roman" w:cstheme="minorHAnsi"/>
          <w:color w:val="45130F" w:themeColor="background2"/>
          <w:sz w:val="20"/>
          <w:szCs w:val="20"/>
          <w:lang w:val="nl-BE"/>
        </w:rPr>
        <w:t xml:space="preserve">die gerelateerd zijn </w:t>
      </w:r>
      <w:r w:rsidRPr="007B7388">
        <w:rPr>
          <w:rFonts w:eastAsia="Times New Roman" w:cstheme="minorHAnsi"/>
          <w:color w:val="45130F" w:themeColor="background2"/>
          <w:sz w:val="20"/>
          <w:szCs w:val="20"/>
          <w:lang w:val="nl-BE"/>
        </w:rPr>
        <w:t xml:space="preserve">aan de afdekking van onze op aandelen gebaseerde programma's. Deze verwachting blijft rekening houden met de impact van de verandering in de landenmix </w:t>
      </w:r>
      <w:r w:rsidR="004F5D94" w:rsidRPr="007B7388">
        <w:rPr>
          <w:rFonts w:eastAsia="Times New Roman" w:cstheme="minorHAnsi"/>
          <w:color w:val="45130F" w:themeColor="background2"/>
          <w:sz w:val="20"/>
          <w:szCs w:val="20"/>
          <w:lang w:val="nl-BE"/>
        </w:rPr>
        <w:t xml:space="preserve">als gevolg </w:t>
      </w:r>
      <w:r w:rsidRPr="007B7388">
        <w:rPr>
          <w:rFonts w:eastAsia="Times New Roman" w:cstheme="minorHAnsi"/>
          <w:color w:val="45130F" w:themeColor="background2"/>
          <w:sz w:val="20"/>
          <w:szCs w:val="20"/>
          <w:lang w:val="nl-BE"/>
        </w:rPr>
        <w:t>van de combinatie met SAB en de verwachte fiscale gevolgen van de financiering van de combinatie.</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nl-BE"/>
        </w:rPr>
      </w:pPr>
      <w:r w:rsidRPr="007B7388">
        <w:rPr>
          <w:rFonts w:eastAsia="Times New Roman" w:cstheme="minorHAnsi"/>
          <w:b/>
          <w:color w:val="45130F" w:themeColor="background2"/>
          <w:sz w:val="20"/>
          <w:szCs w:val="20"/>
          <w:lang w:val="nl-BE"/>
        </w:rPr>
        <w:t>Netto-investeringsuitgaven:</w:t>
      </w:r>
      <w:r w:rsidRPr="007B7388">
        <w:rPr>
          <w:rFonts w:eastAsia="Times New Roman" w:cstheme="minorHAnsi"/>
          <w:color w:val="45130F" w:themeColor="background2"/>
          <w:sz w:val="20"/>
          <w:szCs w:val="20"/>
          <w:lang w:val="nl-BE"/>
        </w:rPr>
        <w:t xml:space="preserve"> We verwachten dat de netto-investeringsuitgaven in FY17 ongeveer 3,7 miljard USD zullen bedragen.</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nl-BE"/>
        </w:rPr>
      </w:pPr>
      <w:r w:rsidRPr="007B7388">
        <w:rPr>
          <w:rFonts w:eastAsia="Times New Roman" w:cstheme="minorHAnsi"/>
          <w:b/>
          <w:color w:val="45130F" w:themeColor="background2"/>
          <w:sz w:val="20"/>
          <w:szCs w:val="20"/>
          <w:lang w:val="nl-BE"/>
        </w:rPr>
        <w:t>Schuld:</w:t>
      </w:r>
      <w:r w:rsidRPr="007B7388">
        <w:rPr>
          <w:rFonts w:eastAsia="Times New Roman" w:cstheme="minorHAnsi"/>
          <w:color w:val="45130F" w:themeColor="background2"/>
          <w:sz w:val="20"/>
          <w:szCs w:val="20"/>
          <w:lang w:val="nl-BE"/>
        </w:rPr>
        <w:t xml:space="preserve"> Ongeveer een derde van AB </w:t>
      </w:r>
      <w:proofErr w:type="spellStart"/>
      <w:r w:rsidRPr="007B7388">
        <w:rPr>
          <w:rFonts w:eastAsia="Times New Roman" w:cstheme="minorHAnsi"/>
          <w:color w:val="45130F" w:themeColor="background2"/>
          <w:sz w:val="20"/>
          <w:szCs w:val="20"/>
          <w:lang w:val="nl-BE"/>
        </w:rPr>
        <w:t>InBev</w:t>
      </w:r>
      <w:r w:rsidR="004F5D94" w:rsidRPr="007B7388">
        <w:rPr>
          <w:rFonts w:eastAsia="Times New Roman" w:cstheme="minorHAnsi"/>
          <w:color w:val="45130F" w:themeColor="background2"/>
          <w:sz w:val="20"/>
          <w:szCs w:val="20"/>
          <w:lang w:val="nl-BE"/>
        </w:rPr>
        <w:t>’</w:t>
      </w:r>
      <w:r w:rsidRPr="007B7388">
        <w:rPr>
          <w:rFonts w:eastAsia="Times New Roman" w:cstheme="minorHAnsi"/>
          <w:color w:val="45130F" w:themeColor="background2"/>
          <w:sz w:val="20"/>
          <w:szCs w:val="20"/>
          <w:lang w:val="nl-BE"/>
        </w:rPr>
        <w:t>s</w:t>
      </w:r>
      <w:proofErr w:type="spellEnd"/>
      <w:r w:rsidRPr="007B7388">
        <w:rPr>
          <w:rFonts w:eastAsia="Times New Roman" w:cstheme="minorHAnsi"/>
          <w:color w:val="45130F" w:themeColor="background2"/>
          <w:sz w:val="20"/>
          <w:szCs w:val="20"/>
          <w:lang w:val="nl-BE"/>
        </w:rPr>
        <w:t xml:space="preserve"> </w:t>
      </w:r>
      <w:r w:rsidR="007B7388" w:rsidRPr="007B7388">
        <w:rPr>
          <w:rFonts w:eastAsia="Times New Roman" w:cstheme="minorHAnsi"/>
          <w:color w:val="45130F" w:themeColor="background2"/>
          <w:sz w:val="20"/>
          <w:szCs w:val="20"/>
          <w:lang w:val="nl-BE"/>
        </w:rPr>
        <w:t>bruto schuld</w:t>
      </w:r>
      <w:r w:rsidRPr="007B7388">
        <w:rPr>
          <w:rFonts w:eastAsia="Times New Roman" w:cstheme="minorHAnsi"/>
          <w:color w:val="45130F" w:themeColor="background2"/>
          <w:sz w:val="20"/>
          <w:szCs w:val="20"/>
          <w:lang w:val="nl-BE"/>
        </w:rPr>
        <w:t xml:space="preserve"> is uitgedrukt in andere valuta dan de US dollar, hoofdzakelijk in euro. Onze optimale kapitaalstructuur blijft een verhouding tussen de </w:t>
      </w:r>
      <w:r w:rsidR="007B7388" w:rsidRPr="007B7388">
        <w:rPr>
          <w:rFonts w:eastAsia="Times New Roman" w:cstheme="minorHAnsi"/>
          <w:color w:val="45130F" w:themeColor="background2"/>
          <w:sz w:val="20"/>
          <w:szCs w:val="20"/>
          <w:lang w:val="nl-BE"/>
        </w:rPr>
        <w:t>netto schuld</w:t>
      </w:r>
      <w:r w:rsidRPr="007B7388">
        <w:rPr>
          <w:rFonts w:eastAsia="Times New Roman" w:cstheme="minorHAnsi"/>
          <w:color w:val="45130F" w:themeColor="background2"/>
          <w:sz w:val="20"/>
          <w:szCs w:val="20"/>
          <w:lang w:val="nl-BE"/>
        </w:rPr>
        <w:t xml:space="preserve"> en de EBITDA van rond de 2x.</w:t>
      </w:r>
    </w:p>
    <w:p w:rsidR="00740B6B" w:rsidRPr="007B7388" w:rsidRDefault="00740B6B" w:rsidP="00740B6B">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nl-BE"/>
        </w:rPr>
      </w:pPr>
      <w:r w:rsidRPr="007B7388">
        <w:rPr>
          <w:rFonts w:eastAsia="Times New Roman" w:cstheme="minorHAnsi"/>
          <w:b/>
          <w:color w:val="45130F" w:themeColor="background2"/>
          <w:sz w:val="20"/>
          <w:szCs w:val="20"/>
          <w:lang w:val="nl-BE"/>
        </w:rPr>
        <w:t>Dividenden:</w:t>
      </w:r>
      <w:r w:rsidRPr="007B7388">
        <w:rPr>
          <w:rFonts w:eastAsia="Times New Roman" w:cstheme="minorHAnsi"/>
          <w:color w:val="45130F" w:themeColor="background2"/>
          <w:sz w:val="20"/>
          <w:szCs w:val="20"/>
          <w:lang w:val="nl-BE"/>
        </w:rPr>
        <w:t xml:space="preserve"> We blijven ervan uitgaan dat de dividenden </w:t>
      </w:r>
      <w:r w:rsidR="0047439B" w:rsidRPr="007B7388">
        <w:rPr>
          <w:rFonts w:eastAsia="Times New Roman" w:cstheme="minorHAnsi"/>
          <w:color w:val="45130F" w:themeColor="background2"/>
          <w:sz w:val="20"/>
          <w:szCs w:val="20"/>
          <w:lang w:val="nl-BE"/>
        </w:rPr>
        <w:t>metter</w:t>
      </w:r>
      <w:r w:rsidRPr="007B7388">
        <w:rPr>
          <w:rFonts w:eastAsia="Times New Roman" w:cstheme="minorHAnsi"/>
          <w:color w:val="45130F" w:themeColor="background2"/>
          <w:sz w:val="20"/>
          <w:szCs w:val="20"/>
          <w:lang w:val="nl-BE"/>
        </w:rPr>
        <w:t>tijd zullen toenemen, ook al wordt verwacht dat de groei</w:t>
      </w:r>
      <w:r w:rsidR="00F54896">
        <w:rPr>
          <w:rFonts w:eastAsia="Times New Roman" w:cstheme="minorHAnsi"/>
          <w:color w:val="45130F" w:themeColor="background2"/>
          <w:sz w:val="20"/>
          <w:szCs w:val="20"/>
          <w:lang w:val="nl-BE"/>
        </w:rPr>
        <w:t>,</w:t>
      </w:r>
      <w:r w:rsidRPr="007B7388">
        <w:rPr>
          <w:rFonts w:eastAsia="Times New Roman" w:cstheme="minorHAnsi"/>
          <w:color w:val="45130F" w:themeColor="background2"/>
          <w:sz w:val="20"/>
          <w:szCs w:val="20"/>
          <w:lang w:val="nl-BE"/>
        </w:rPr>
        <w:t xml:space="preserve"> gezien het belang van </w:t>
      </w:r>
      <w:proofErr w:type="spellStart"/>
      <w:r w:rsidRPr="007B7388">
        <w:rPr>
          <w:rFonts w:eastAsia="Times New Roman" w:cstheme="minorHAnsi"/>
          <w:color w:val="45130F" w:themeColor="background2"/>
          <w:sz w:val="20"/>
          <w:szCs w:val="20"/>
          <w:lang w:val="nl-BE"/>
        </w:rPr>
        <w:t>schuldafbouw</w:t>
      </w:r>
      <w:proofErr w:type="spellEnd"/>
      <w:r w:rsidR="00F54896">
        <w:rPr>
          <w:rFonts w:eastAsia="Times New Roman" w:cstheme="minorHAnsi"/>
          <w:color w:val="45130F" w:themeColor="background2"/>
          <w:sz w:val="20"/>
          <w:szCs w:val="20"/>
          <w:lang w:val="nl-BE"/>
        </w:rPr>
        <w:t>,</w:t>
      </w:r>
      <w:r w:rsidR="004F5D94" w:rsidRPr="007B7388">
        <w:rPr>
          <w:rFonts w:eastAsia="Times New Roman" w:cstheme="minorHAnsi"/>
          <w:color w:val="45130F" w:themeColor="background2"/>
          <w:sz w:val="20"/>
          <w:szCs w:val="20"/>
          <w:lang w:val="nl-BE"/>
        </w:rPr>
        <w:t xml:space="preserve"> beperkt zal blijven</w:t>
      </w:r>
      <w:r w:rsidRPr="007B7388">
        <w:rPr>
          <w:rFonts w:eastAsia="Times New Roman" w:cstheme="minorHAnsi"/>
          <w:color w:val="45130F" w:themeColor="background2"/>
          <w:sz w:val="20"/>
          <w:szCs w:val="20"/>
          <w:lang w:val="nl-BE"/>
        </w:rPr>
        <w:t>.</w:t>
      </w:r>
      <w:r w:rsidRPr="007B7388">
        <w:rPr>
          <w:rFonts w:cstheme="minorHAnsi"/>
          <w:color w:val="45130F" w:themeColor="background2"/>
          <w:sz w:val="20"/>
          <w:szCs w:val="20"/>
          <w:lang w:val="nl-BE"/>
        </w:rPr>
        <w:t xml:space="preserve"> </w:t>
      </w:r>
    </w:p>
    <w:p w:rsidR="006A25A4" w:rsidRPr="007B7388" w:rsidRDefault="006A25A4">
      <w:pPr>
        <w:rPr>
          <w:rFonts w:ascii="Verdana" w:hAnsi="Verdana" w:cs="Arial"/>
          <w:b/>
          <w:sz w:val="18"/>
          <w:szCs w:val="18"/>
          <w:lang w:val="nl-BE"/>
        </w:rPr>
      </w:pPr>
      <w:r w:rsidRPr="007B7388">
        <w:rPr>
          <w:rFonts w:ascii="Verdana" w:hAnsi="Verdana" w:cs="Arial"/>
          <w:b/>
          <w:sz w:val="18"/>
          <w:szCs w:val="18"/>
          <w:lang w:val="nl-B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746"/>
      </w:tblGrid>
      <w:tr w:rsidR="00AB5337" w:rsidRPr="007B7388" w:rsidTr="00740B6B">
        <w:tc>
          <w:tcPr>
            <w:tcW w:w="9746" w:type="dxa"/>
            <w:shd w:val="clear" w:color="auto" w:fill="DB580B" w:themeFill="accent2"/>
            <w:hideMark/>
          </w:tcPr>
          <w:p w:rsidR="00AB5337" w:rsidRPr="007B7388" w:rsidRDefault="00740B6B" w:rsidP="00FF1030">
            <w:pPr>
              <w:ind w:left="-90"/>
              <w:rPr>
                <w:rFonts w:asciiTheme="minorHAnsi" w:eastAsia="Times New Roman" w:hAnsiTheme="minorHAnsi" w:cstheme="minorHAnsi"/>
                <w:b/>
                <w:color w:val="FFFFFF" w:themeColor="background1"/>
                <w:lang w:val="nl-BE"/>
              </w:rPr>
            </w:pPr>
            <w:r w:rsidRPr="007B7388">
              <w:rPr>
                <w:rFonts w:asciiTheme="minorHAnsi" w:eastAsia="Times New Roman" w:hAnsiTheme="minorHAnsi" w:cstheme="minorHAnsi"/>
                <w:b/>
                <w:color w:val="FFFFFF" w:themeColor="background1"/>
                <w:lang w:val="nl-BE"/>
              </w:rPr>
              <w:lastRenderedPageBreak/>
              <w:t>OVERZICHT VAN DE BEDRIJFSACTIVITEITEN</w:t>
            </w:r>
          </w:p>
        </w:tc>
      </w:tr>
    </w:tbl>
    <w:p w:rsidR="00AB5337" w:rsidRPr="007B7388" w:rsidRDefault="00AB5337" w:rsidP="00AB5337">
      <w:pPr>
        <w:spacing w:after="0" w:line="240" w:lineRule="auto"/>
        <w:ind w:left="-90"/>
        <w:jc w:val="both"/>
        <w:rPr>
          <w:rFonts w:cstheme="minorHAnsi"/>
          <w:sz w:val="8"/>
          <w:szCs w:val="8"/>
          <w:lang w:val="nl-BE"/>
        </w:rPr>
      </w:pPr>
    </w:p>
    <w:p w:rsidR="00A35F4A" w:rsidRPr="007B7388" w:rsidRDefault="00740B6B" w:rsidP="00740B6B">
      <w:pPr>
        <w:spacing w:after="0" w:line="240" w:lineRule="auto"/>
        <w:jc w:val="both"/>
        <w:rPr>
          <w:rFonts w:ascii="Arial" w:eastAsia="Arial" w:hAnsi="Arial" w:cs="Arial"/>
          <w:b/>
          <w:color w:val="45130F"/>
          <w:sz w:val="20"/>
          <w:szCs w:val="20"/>
          <w:u w:val="single"/>
          <w:lang w:val="nl-BE"/>
        </w:rPr>
      </w:pPr>
      <w:r w:rsidRPr="007B7388">
        <w:rPr>
          <w:rFonts w:ascii="Arial" w:eastAsia="Arial" w:hAnsi="Arial" w:cs="Arial"/>
          <w:b/>
          <w:color w:val="45130F"/>
          <w:sz w:val="20"/>
          <w:szCs w:val="20"/>
          <w:u w:val="single"/>
          <w:lang w:val="nl-BE"/>
        </w:rPr>
        <w:t>Verenigde Staten</w:t>
      </w:r>
    </w:p>
    <w:p w:rsidR="00A35F4A" w:rsidRPr="007B7388" w:rsidRDefault="00A35F4A" w:rsidP="00A35F4A">
      <w:pPr>
        <w:spacing w:after="0" w:line="240" w:lineRule="auto"/>
        <w:jc w:val="both"/>
        <w:rPr>
          <w:rFonts w:ascii="Arial" w:eastAsia="Arial" w:hAnsi="Arial" w:cs="Arial"/>
          <w:b/>
          <w:color w:val="45130F"/>
          <w:sz w:val="20"/>
          <w:szCs w:val="20"/>
          <w:u w:val="single"/>
          <w:lang w:val="nl-BE"/>
        </w:rPr>
      </w:pPr>
    </w:p>
    <w:p w:rsidR="009A586B" w:rsidRPr="007B7388" w:rsidRDefault="009A586B" w:rsidP="00740B6B">
      <w:pPr>
        <w:spacing w:after="0" w:line="240" w:lineRule="auto"/>
        <w:jc w:val="both"/>
        <w:rPr>
          <w:rFonts w:eastAsia="Times New Roman" w:cstheme="minorHAnsi"/>
          <w:color w:val="45130F" w:themeColor="background2"/>
          <w:sz w:val="20"/>
          <w:szCs w:val="20"/>
          <w:lang w:val="nl-BE"/>
        </w:rPr>
      </w:pPr>
      <w:r w:rsidRPr="007B7388">
        <w:rPr>
          <w:rFonts w:eastAsia="Times New Roman" w:cstheme="minorHAnsi"/>
          <w:color w:val="45130F" w:themeColor="background2"/>
          <w:sz w:val="20"/>
          <w:szCs w:val="20"/>
          <w:lang w:val="nl-BE"/>
        </w:rPr>
        <w:t>Onze activiteiten in de VS hebben opnieuw geleid tot een toename van de EBITDA in de eerste helft van dit jaar, na een goed financieel resultaat in 2016</w:t>
      </w:r>
      <w:r w:rsidR="00341093">
        <w:rPr>
          <w:rFonts w:eastAsia="Times New Roman" w:cstheme="minorHAnsi"/>
          <w:color w:val="45130F" w:themeColor="background2"/>
          <w:sz w:val="20"/>
          <w:szCs w:val="20"/>
          <w:lang w:val="nl-BE"/>
        </w:rPr>
        <w:t>.</w:t>
      </w:r>
      <w:r w:rsidRPr="007B7388">
        <w:rPr>
          <w:rFonts w:eastAsia="Times New Roman" w:cstheme="minorHAnsi"/>
          <w:color w:val="45130F" w:themeColor="background2"/>
          <w:sz w:val="20"/>
          <w:szCs w:val="20"/>
          <w:lang w:val="nl-BE"/>
        </w:rPr>
        <w:t xml:space="preserve"> Onze Above Premium merken blijven verder goede resultaten neerzetten, waardoor de uitdagingen waarmee onze Premium merken </w:t>
      </w:r>
      <w:r w:rsidR="002B2011" w:rsidRPr="007B7388">
        <w:rPr>
          <w:rFonts w:eastAsia="Times New Roman" w:cstheme="minorHAnsi"/>
          <w:color w:val="45130F" w:themeColor="background2"/>
          <w:sz w:val="20"/>
          <w:szCs w:val="20"/>
          <w:lang w:val="nl-BE"/>
        </w:rPr>
        <w:t xml:space="preserve">worden geconfronteerd, </w:t>
      </w:r>
      <w:r w:rsidRPr="007B7388">
        <w:rPr>
          <w:rFonts w:eastAsia="Times New Roman" w:cstheme="minorHAnsi"/>
          <w:color w:val="45130F" w:themeColor="background2"/>
          <w:sz w:val="20"/>
          <w:szCs w:val="20"/>
          <w:lang w:val="nl-BE"/>
        </w:rPr>
        <w:t>konden worden opgevangen.</w:t>
      </w:r>
    </w:p>
    <w:p w:rsidR="009A586B" w:rsidRPr="007B7388" w:rsidRDefault="009A586B" w:rsidP="00740B6B">
      <w:pPr>
        <w:spacing w:after="0" w:line="240" w:lineRule="auto"/>
        <w:jc w:val="both"/>
        <w:rPr>
          <w:rFonts w:eastAsia="Times New Roman" w:cstheme="minorHAnsi"/>
          <w:color w:val="45130F" w:themeColor="background2"/>
          <w:sz w:val="20"/>
          <w:szCs w:val="20"/>
          <w:lang w:val="nl-BE"/>
        </w:rPr>
      </w:pPr>
    </w:p>
    <w:p w:rsidR="009A586B" w:rsidRPr="007B7388" w:rsidRDefault="009A586B" w:rsidP="00740B6B">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t xml:space="preserve">De opbrengsten daalden met 0,2% in 2Q17 en met 1,3% voor </w:t>
      </w:r>
      <w:r w:rsidR="007B7388" w:rsidRPr="007B7388">
        <w:rPr>
          <w:rFonts w:ascii="Arial" w:eastAsia="Arial" w:hAnsi="Arial" w:cs="Arial"/>
          <w:color w:val="45130F"/>
          <w:sz w:val="20"/>
          <w:szCs w:val="20"/>
          <w:lang w:val="nl-BE"/>
        </w:rPr>
        <w:t xml:space="preserve">HY17. </w:t>
      </w:r>
      <w:r w:rsidRPr="007B7388">
        <w:rPr>
          <w:rFonts w:ascii="Arial" w:eastAsia="Arial" w:hAnsi="Arial" w:cs="Arial"/>
          <w:color w:val="45130F"/>
          <w:sz w:val="20"/>
          <w:szCs w:val="20"/>
          <w:lang w:val="nl-BE"/>
        </w:rPr>
        <w:t xml:space="preserve">De opbrengsten per hl stegen met 0,9% in 2Q17, met een negatieve invloed van de merkenmix, en met 1,5% in HY17. Onze strategie op het gebied van prijszetting </w:t>
      </w:r>
      <w:r w:rsidR="00341093">
        <w:rPr>
          <w:rFonts w:ascii="Arial" w:eastAsia="Arial" w:hAnsi="Arial" w:cs="Arial"/>
          <w:color w:val="45130F"/>
          <w:sz w:val="20"/>
          <w:szCs w:val="20"/>
          <w:lang w:val="nl-BE"/>
        </w:rPr>
        <w:t>blijft</w:t>
      </w:r>
      <w:r w:rsidRPr="007B7388">
        <w:rPr>
          <w:rFonts w:ascii="Arial" w:eastAsia="Arial" w:hAnsi="Arial" w:cs="Arial"/>
          <w:color w:val="45130F"/>
          <w:sz w:val="20"/>
          <w:szCs w:val="20"/>
          <w:lang w:val="nl-BE"/>
        </w:rPr>
        <w:t xml:space="preserve"> prijzen die in lijn zijn met de inflatie.</w:t>
      </w:r>
    </w:p>
    <w:p w:rsidR="009A586B" w:rsidRPr="007B7388" w:rsidRDefault="009A586B" w:rsidP="00740B6B">
      <w:pPr>
        <w:spacing w:after="0" w:line="240" w:lineRule="auto"/>
        <w:jc w:val="both"/>
        <w:rPr>
          <w:rFonts w:ascii="Arial" w:eastAsia="Arial" w:hAnsi="Arial" w:cs="Arial"/>
          <w:color w:val="45130F"/>
          <w:sz w:val="20"/>
          <w:szCs w:val="20"/>
          <w:lang w:val="nl-BE"/>
        </w:rPr>
      </w:pPr>
    </w:p>
    <w:p w:rsidR="00372440" w:rsidRPr="007B7388" w:rsidRDefault="00740B6B" w:rsidP="00740B6B">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t xml:space="preserve">We schatten dat de </w:t>
      </w:r>
      <w:r w:rsidR="0047439B" w:rsidRPr="007B7388">
        <w:rPr>
          <w:rFonts w:ascii="Arial" w:eastAsia="Arial" w:hAnsi="Arial" w:cs="Arial"/>
          <w:color w:val="45130F"/>
          <w:sz w:val="20"/>
          <w:szCs w:val="20"/>
          <w:lang w:val="nl-BE"/>
        </w:rPr>
        <w:t>leveringen</w:t>
      </w:r>
      <w:r w:rsidR="005B5C5D" w:rsidRPr="007B7388">
        <w:rPr>
          <w:rFonts w:ascii="Arial" w:eastAsia="Arial" w:hAnsi="Arial" w:cs="Arial"/>
          <w:color w:val="45130F"/>
          <w:sz w:val="20"/>
          <w:szCs w:val="20"/>
          <w:lang w:val="nl-BE"/>
        </w:rPr>
        <w:t xml:space="preserve"> aan de kleinhandel (</w:t>
      </w:r>
      <w:r w:rsidRPr="007B7388">
        <w:rPr>
          <w:rFonts w:ascii="Arial" w:eastAsia="Arial" w:hAnsi="Arial" w:cs="Arial"/>
          <w:color w:val="45130F"/>
          <w:sz w:val="20"/>
          <w:szCs w:val="20"/>
          <w:lang w:val="nl-BE"/>
        </w:rPr>
        <w:t>VAK</w:t>
      </w:r>
      <w:r w:rsidR="005B5C5D" w:rsidRPr="007B7388">
        <w:rPr>
          <w:rFonts w:ascii="Arial" w:eastAsia="Arial" w:hAnsi="Arial" w:cs="Arial"/>
          <w:color w:val="45130F"/>
          <w:sz w:val="20"/>
          <w:szCs w:val="20"/>
          <w:lang w:val="nl-BE"/>
        </w:rPr>
        <w:t>)</w:t>
      </w:r>
      <w:r w:rsidRPr="007B7388">
        <w:rPr>
          <w:rFonts w:ascii="Arial" w:eastAsia="Arial" w:hAnsi="Arial" w:cs="Arial"/>
          <w:color w:val="45130F"/>
          <w:sz w:val="20"/>
          <w:szCs w:val="20"/>
          <w:lang w:val="nl-BE"/>
        </w:rPr>
        <w:t xml:space="preserve"> in de sector in de Verenigde Staten met 0,7% gedaald </w:t>
      </w:r>
      <w:r w:rsidR="0047439B" w:rsidRPr="007B7388">
        <w:rPr>
          <w:rFonts w:ascii="Arial" w:eastAsia="Arial" w:hAnsi="Arial" w:cs="Arial"/>
          <w:color w:val="45130F"/>
          <w:sz w:val="20"/>
          <w:szCs w:val="20"/>
          <w:lang w:val="nl-BE"/>
        </w:rPr>
        <w:t xml:space="preserve">zijn </w:t>
      </w:r>
      <w:r w:rsidRPr="007B7388">
        <w:rPr>
          <w:rFonts w:ascii="Arial" w:eastAsia="Arial" w:hAnsi="Arial" w:cs="Arial"/>
          <w:color w:val="45130F"/>
          <w:sz w:val="20"/>
          <w:szCs w:val="20"/>
          <w:lang w:val="nl-BE"/>
        </w:rPr>
        <w:t>in 2Q17 en met 1,1% in HY17</w:t>
      </w:r>
      <w:r w:rsidR="005B5C5D" w:rsidRPr="007B7388">
        <w:rPr>
          <w:rFonts w:ascii="Arial" w:eastAsia="Arial" w:hAnsi="Arial" w:cs="Arial"/>
          <w:color w:val="45130F"/>
          <w:sz w:val="20"/>
          <w:szCs w:val="20"/>
          <w:lang w:val="nl-BE"/>
        </w:rPr>
        <w:t>, wat</w:t>
      </w:r>
      <w:r w:rsidRPr="007B7388">
        <w:rPr>
          <w:rFonts w:ascii="Arial" w:eastAsia="Arial" w:hAnsi="Arial" w:cs="Arial"/>
          <w:color w:val="45130F"/>
          <w:sz w:val="20"/>
          <w:szCs w:val="20"/>
          <w:lang w:val="nl-BE"/>
        </w:rPr>
        <w:t xml:space="preserve"> in </w:t>
      </w:r>
      <w:r w:rsidR="005B5C5D" w:rsidRPr="007B7388">
        <w:rPr>
          <w:rFonts w:ascii="Arial" w:eastAsia="Arial" w:hAnsi="Arial" w:cs="Arial"/>
          <w:color w:val="45130F"/>
          <w:sz w:val="20"/>
          <w:szCs w:val="20"/>
          <w:lang w:val="nl-BE"/>
        </w:rPr>
        <w:t xml:space="preserve">de </w:t>
      </w:r>
      <w:r w:rsidRPr="007B7388">
        <w:rPr>
          <w:rFonts w:ascii="Arial" w:eastAsia="Arial" w:hAnsi="Arial" w:cs="Arial"/>
          <w:color w:val="45130F"/>
          <w:sz w:val="20"/>
          <w:szCs w:val="20"/>
          <w:lang w:val="nl-BE"/>
        </w:rPr>
        <w:t xml:space="preserve">lijn </w:t>
      </w:r>
      <w:r w:rsidR="005B5C5D" w:rsidRPr="007B7388">
        <w:rPr>
          <w:rFonts w:ascii="Arial" w:eastAsia="Arial" w:hAnsi="Arial" w:cs="Arial"/>
          <w:color w:val="45130F"/>
          <w:sz w:val="20"/>
          <w:szCs w:val="20"/>
          <w:lang w:val="nl-BE"/>
        </w:rPr>
        <w:t xml:space="preserve">ligt van </w:t>
      </w:r>
      <w:r w:rsidRPr="007B7388">
        <w:rPr>
          <w:rFonts w:ascii="Arial" w:eastAsia="Arial" w:hAnsi="Arial" w:cs="Arial"/>
          <w:color w:val="45130F"/>
          <w:sz w:val="20"/>
          <w:szCs w:val="20"/>
          <w:lang w:val="nl-BE"/>
        </w:rPr>
        <w:t>de sectorresultaten in 2016.</w:t>
      </w:r>
      <w:r w:rsidR="00372440"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Onze eigen VAK daalde met 3,0% in het kwartaal en in de eerste helft van het jaar</w:t>
      </w:r>
      <w:r w:rsidR="0047439B"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 xml:space="preserve">Onze </w:t>
      </w:r>
      <w:r w:rsidR="0047439B" w:rsidRPr="007B7388">
        <w:rPr>
          <w:rFonts w:ascii="Arial" w:eastAsia="Arial" w:hAnsi="Arial" w:cs="Arial"/>
          <w:color w:val="45130F"/>
          <w:sz w:val="20"/>
          <w:szCs w:val="20"/>
          <w:lang w:val="nl-BE"/>
        </w:rPr>
        <w:t xml:space="preserve">leveringen </w:t>
      </w:r>
      <w:r w:rsidR="005B5C5D" w:rsidRPr="007B7388">
        <w:rPr>
          <w:rFonts w:ascii="Arial" w:eastAsia="Arial" w:hAnsi="Arial" w:cs="Arial"/>
          <w:color w:val="45130F"/>
          <w:sz w:val="20"/>
          <w:szCs w:val="20"/>
          <w:lang w:val="nl-BE"/>
        </w:rPr>
        <w:t>aan de groothandel (</w:t>
      </w:r>
      <w:r w:rsidRPr="007B7388">
        <w:rPr>
          <w:rFonts w:ascii="Arial" w:eastAsia="Arial" w:hAnsi="Arial" w:cs="Arial"/>
          <w:color w:val="45130F"/>
          <w:sz w:val="20"/>
          <w:szCs w:val="20"/>
          <w:lang w:val="nl-BE"/>
        </w:rPr>
        <w:t>VAG</w:t>
      </w:r>
      <w:r w:rsidR="005B5C5D" w:rsidRPr="007B7388">
        <w:rPr>
          <w:rFonts w:ascii="Arial" w:eastAsia="Arial" w:hAnsi="Arial" w:cs="Arial"/>
          <w:color w:val="45130F"/>
          <w:sz w:val="20"/>
          <w:szCs w:val="20"/>
          <w:lang w:val="nl-BE"/>
        </w:rPr>
        <w:t>)</w:t>
      </w:r>
      <w:r w:rsidRPr="007B7388">
        <w:rPr>
          <w:rFonts w:ascii="Arial" w:eastAsia="Arial" w:hAnsi="Arial" w:cs="Arial"/>
          <w:color w:val="45130F"/>
          <w:sz w:val="20"/>
          <w:szCs w:val="20"/>
          <w:lang w:val="nl-BE"/>
        </w:rPr>
        <w:t xml:space="preserve"> </w:t>
      </w:r>
      <w:r w:rsidR="0047439B" w:rsidRPr="007B7388">
        <w:rPr>
          <w:rFonts w:ascii="Arial" w:eastAsia="Arial" w:hAnsi="Arial" w:cs="Arial"/>
          <w:color w:val="45130F"/>
          <w:sz w:val="20"/>
          <w:szCs w:val="20"/>
          <w:lang w:val="nl-BE"/>
        </w:rPr>
        <w:t xml:space="preserve">zijn </w:t>
      </w:r>
      <w:r w:rsidRPr="007B7388">
        <w:rPr>
          <w:rFonts w:ascii="Arial" w:eastAsia="Arial" w:hAnsi="Arial" w:cs="Arial"/>
          <w:color w:val="45130F"/>
          <w:sz w:val="20"/>
          <w:szCs w:val="20"/>
          <w:lang w:val="nl-BE"/>
        </w:rPr>
        <w:t>met 1,1% gedaald in het kwartaal, en met 2,7% in HY17.</w:t>
      </w:r>
      <w:r w:rsidR="00372440"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 xml:space="preserve">De VAK en de VAG zijn tijdens het eerste half jaar dus naar elkaar toe geëvolueerd, en de voorraadniveaus zijn voldoende hoog om aan de vraag in de zomer tegemoet te </w:t>
      </w:r>
      <w:r w:rsidR="007B7388" w:rsidRPr="007B7388">
        <w:rPr>
          <w:rFonts w:ascii="Arial" w:eastAsia="Arial" w:hAnsi="Arial" w:cs="Arial"/>
          <w:color w:val="45130F"/>
          <w:sz w:val="20"/>
          <w:szCs w:val="20"/>
          <w:lang w:val="nl-BE"/>
        </w:rPr>
        <w:t xml:space="preserve">komen. </w:t>
      </w:r>
    </w:p>
    <w:p w:rsidR="0047439B" w:rsidRPr="007B7388" w:rsidRDefault="0047439B" w:rsidP="00740B6B">
      <w:pPr>
        <w:spacing w:after="0" w:line="240" w:lineRule="auto"/>
        <w:jc w:val="both"/>
        <w:rPr>
          <w:rFonts w:ascii="Arial" w:eastAsia="Arial" w:hAnsi="Arial" w:cs="Arial"/>
          <w:color w:val="45130F"/>
          <w:sz w:val="20"/>
          <w:szCs w:val="20"/>
          <w:lang w:val="nl-BE"/>
        </w:rPr>
      </w:pPr>
    </w:p>
    <w:p w:rsidR="0047439B" w:rsidRPr="007B7388" w:rsidRDefault="0047439B" w:rsidP="00F95A5E">
      <w:pPr>
        <w:spacing w:after="0" w:line="240" w:lineRule="auto"/>
        <w:jc w:val="both"/>
        <w:rPr>
          <w:rFonts w:eastAsia="Times New Roman" w:cstheme="minorHAnsi"/>
          <w:color w:val="45130F" w:themeColor="background2"/>
          <w:sz w:val="20"/>
          <w:szCs w:val="20"/>
          <w:lang w:val="nl-BE"/>
        </w:rPr>
      </w:pPr>
      <w:r w:rsidRPr="007B7388">
        <w:rPr>
          <w:rFonts w:ascii="Arial" w:eastAsia="Arial" w:hAnsi="Arial" w:cs="Arial"/>
          <w:color w:val="45130F"/>
          <w:sz w:val="20"/>
          <w:szCs w:val="20"/>
          <w:lang w:val="nl-BE"/>
        </w:rPr>
        <w:t xml:space="preserve">We schatten dat het totale marktaandeel in vergelijking met een sterk </w:t>
      </w:r>
      <w:r w:rsidR="00C840E1" w:rsidRPr="007B7388">
        <w:rPr>
          <w:rFonts w:ascii="Arial" w:eastAsia="Arial" w:hAnsi="Arial" w:cs="Arial"/>
          <w:color w:val="45130F"/>
          <w:sz w:val="20"/>
          <w:szCs w:val="20"/>
          <w:lang w:val="nl-BE"/>
        </w:rPr>
        <w:t xml:space="preserve">tweede kwartaal </w:t>
      </w:r>
      <w:r w:rsidRPr="007B7388">
        <w:rPr>
          <w:rFonts w:ascii="Arial" w:eastAsia="Arial" w:hAnsi="Arial" w:cs="Arial"/>
          <w:color w:val="45130F"/>
          <w:sz w:val="20"/>
          <w:szCs w:val="20"/>
          <w:lang w:val="nl-BE"/>
        </w:rPr>
        <w:t xml:space="preserve">2016 </w:t>
      </w:r>
      <w:r w:rsidR="00C840E1" w:rsidRPr="007B7388">
        <w:rPr>
          <w:rFonts w:ascii="Arial" w:eastAsia="Arial" w:hAnsi="Arial" w:cs="Arial"/>
          <w:color w:val="45130F"/>
          <w:sz w:val="20"/>
          <w:szCs w:val="20"/>
          <w:lang w:val="nl-BE"/>
        </w:rPr>
        <w:t xml:space="preserve">is gedaald </w:t>
      </w:r>
      <w:r w:rsidRPr="007B7388">
        <w:rPr>
          <w:rFonts w:ascii="Arial" w:eastAsia="Arial" w:hAnsi="Arial" w:cs="Arial"/>
          <w:color w:val="45130F"/>
          <w:sz w:val="20"/>
          <w:szCs w:val="20"/>
          <w:lang w:val="nl-BE"/>
        </w:rPr>
        <w:t>met ongeveer 105 basispunten in 2Q17</w:t>
      </w:r>
      <w:r w:rsidR="009A586B" w:rsidRPr="007B7388">
        <w:rPr>
          <w:rFonts w:ascii="Arial" w:eastAsia="Arial" w:hAnsi="Arial" w:cs="Arial"/>
          <w:color w:val="45130F"/>
          <w:sz w:val="20"/>
          <w:szCs w:val="20"/>
          <w:lang w:val="nl-BE"/>
        </w:rPr>
        <w:t xml:space="preserve">. Voor HY17 gaan wij uit van een daling van 85bps. </w:t>
      </w:r>
      <w:r w:rsidR="00F95A5E" w:rsidRPr="007B7388">
        <w:rPr>
          <w:rFonts w:eastAsia="Times New Roman" w:cstheme="minorHAnsi"/>
          <w:color w:val="45130F" w:themeColor="background2"/>
          <w:sz w:val="20"/>
          <w:szCs w:val="20"/>
          <w:lang w:val="nl-BE"/>
        </w:rPr>
        <w:t>We zijn niet tevreden over ons marktaandeel en we zullen inspanningen blijven leveren om het</w:t>
      </w:r>
      <w:r w:rsidR="00C840E1" w:rsidRPr="007B7388">
        <w:rPr>
          <w:rFonts w:eastAsia="Times New Roman" w:cstheme="minorHAnsi"/>
          <w:color w:val="45130F" w:themeColor="background2"/>
          <w:sz w:val="20"/>
          <w:szCs w:val="20"/>
          <w:lang w:val="nl-BE"/>
        </w:rPr>
        <w:t xml:space="preserve"> evenwicht tussen</w:t>
      </w:r>
      <w:r w:rsidR="00F95A5E" w:rsidRPr="007B7388">
        <w:rPr>
          <w:rFonts w:eastAsia="Times New Roman" w:cstheme="minorHAnsi"/>
          <w:color w:val="45130F" w:themeColor="background2"/>
          <w:sz w:val="20"/>
          <w:szCs w:val="20"/>
          <w:lang w:val="nl-BE"/>
        </w:rPr>
        <w:t xml:space="preserve"> marktaandeel en rendement te verbeteren</w:t>
      </w:r>
      <w:r w:rsidR="00025317" w:rsidRPr="007B7388">
        <w:rPr>
          <w:rFonts w:eastAsia="Times New Roman" w:cstheme="minorHAnsi"/>
          <w:color w:val="45130F" w:themeColor="background2"/>
          <w:sz w:val="20"/>
          <w:szCs w:val="20"/>
          <w:lang w:val="nl-BE"/>
        </w:rPr>
        <w:t>.</w:t>
      </w:r>
      <w:r w:rsidR="00C840E1" w:rsidRPr="007B7388">
        <w:rPr>
          <w:rFonts w:eastAsia="Times New Roman" w:cstheme="minorHAnsi"/>
          <w:color w:val="45130F" w:themeColor="background2"/>
          <w:sz w:val="20"/>
          <w:szCs w:val="20"/>
          <w:lang w:val="nl-BE"/>
        </w:rPr>
        <w:t xml:space="preserve"> Tegelijkertijd verfijnen wij onze regionale verpakkingsprijs en willen wij </w:t>
      </w:r>
      <w:r w:rsidR="00F95A5E" w:rsidRPr="007B7388">
        <w:rPr>
          <w:rFonts w:eastAsia="Times New Roman" w:cstheme="minorHAnsi"/>
          <w:color w:val="45130F" w:themeColor="background2"/>
          <w:sz w:val="20"/>
          <w:szCs w:val="20"/>
          <w:lang w:val="nl-BE"/>
        </w:rPr>
        <w:t xml:space="preserve">ons sterk netwerk van groothandelaars ten volle </w:t>
      </w:r>
      <w:r w:rsidR="00C840E1" w:rsidRPr="007B7388">
        <w:rPr>
          <w:rFonts w:eastAsia="Times New Roman" w:cstheme="minorHAnsi"/>
          <w:color w:val="45130F" w:themeColor="background2"/>
          <w:sz w:val="20"/>
          <w:szCs w:val="20"/>
          <w:lang w:val="nl-BE"/>
        </w:rPr>
        <w:t>inzetten</w:t>
      </w:r>
      <w:r w:rsidR="00F95A5E" w:rsidRPr="007B7388">
        <w:rPr>
          <w:rFonts w:eastAsia="Times New Roman" w:cstheme="minorHAnsi"/>
          <w:color w:val="45130F" w:themeColor="background2"/>
          <w:sz w:val="20"/>
          <w:szCs w:val="20"/>
          <w:lang w:val="nl-BE"/>
        </w:rPr>
        <w:t xml:space="preserve">. </w:t>
      </w:r>
    </w:p>
    <w:p w:rsidR="00372440" w:rsidRPr="007B7388" w:rsidRDefault="00372440" w:rsidP="00372440">
      <w:pPr>
        <w:spacing w:after="0" w:line="240" w:lineRule="auto"/>
        <w:jc w:val="both"/>
        <w:rPr>
          <w:rFonts w:ascii="Arial" w:eastAsia="Arial" w:hAnsi="Arial" w:cs="Arial"/>
          <w:color w:val="45130F"/>
          <w:sz w:val="20"/>
          <w:szCs w:val="20"/>
          <w:lang w:val="nl-BE"/>
        </w:rPr>
      </w:pPr>
    </w:p>
    <w:p w:rsidR="00372440" w:rsidRPr="007B7388" w:rsidRDefault="00740B6B" w:rsidP="001E6ED9">
      <w:pPr>
        <w:spacing w:line="260" w:lineRule="auto"/>
        <w:jc w:val="both"/>
        <w:textAlignment w:val="baseline"/>
        <w:rPr>
          <w:rFonts w:ascii="Arial" w:eastAsia="Arial" w:hAnsi="Arial" w:cs="Arial"/>
          <w:color w:val="45130F"/>
          <w:sz w:val="20"/>
          <w:szCs w:val="20"/>
          <w:lang w:val="nl-BE"/>
        </w:rPr>
      </w:pPr>
      <w:r w:rsidRPr="007B7388">
        <w:rPr>
          <w:rFonts w:ascii="Arial" w:eastAsia="Arial" w:hAnsi="Arial" w:cs="Arial"/>
          <w:color w:val="45130F"/>
          <w:sz w:val="20"/>
          <w:szCs w:val="20"/>
          <w:lang w:val="nl-BE"/>
        </w:rPr>
        <w:t xml:space="preserve">Onze portefeuille van Above Premium-merken bleef sterk presteren, waardoor we ongeveer 35 basispunten van het totale marktaandeel </w:t>
      </w:r>
      <w:r w:rsidR="00025317" w:rsidRPr="007B7388">
        <w:rPr>
          <w:rFonts w:ascii="Arial" w:eastAsia="Arial" w:hAnsi="Arial" w:cs="Arial"/>
          <w:color w:val="45130F"/>
          <w:sz w:val="20"/>
          <w:szCs w:val="20"/>
          <w:lang w:val="nl-BE"/>
        </w:rPr>
        <w:t xml:space="preserve">gewonnen </w:t>
      </w:r>
      <w:r w:rsidRPr="007B7388">
        <w:rPr>
          <w:rFonts w:ascii="Arial" w:eastAsia="Arial" w:hAnsi="Arial" w:cs="Arial"/>
          <w:color w:val="45130F"/>
          <w:sz w:val="20"/>
          <w:szCs w:val="20"/>
          <w:lang w:val="nl-BE"/>
        </w:rPr>
        <w:t>hebben in het kwartaal (30 basispunten in H</w:t>
      </w:r>
      <w:r w:rsidR="001E6ED9" w:rsidRPr="007B7388">
        <w:rPr>
          <w:rFonts w:ascii="Arial" w:eastAsia="Arial" w:hAnsi="Arial" w:cs="Arial"/>
          <w:color w:val="45130F"/>
          <w:sz w:val="20"/>
          <w:szCs w:val="20"/>
          <w:lang w:val="nl-BE"/>
        </w:rPr>
        <w:t>Y</w:t>
      </w:r>
      <w:r w:rsidRPr="007B7388">
        <w:rPr>
          <w:rFonts w:ascii="Arial" w:eastAsia="Arial" w:hAnsi="Arial" w:cs="Arial"/>
          <w:color w:val="45130F"/>
          <w:sz w:val="20"/>
          <w:szCs w:val="20"/>
          <w:lang w:val="nl-BE"/>
        </w:rPr>
        <w:t>17).</w:t>
      </w:r>
      <w:r w:rsidR="00372440"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 xml:space="preserve">Michelob Ultra heeft voor het negende kwartaal op rij het meeste marktaandeel gewonnen in de VS en blijft dankzij zijn consistente positionering rond een actieve levensstijl en de verhoogde ondersteuning van het merk een dubbelcijferige groei kennen wat de volumes </w:t>
      </w:r>
      <w:r w:rsidR="007B7388" w:rsidRPr="007B7388">
        <w:rPr>
          <w:rFonts w:ascii="Arial" w:eastAsia="Arial" w:hAnsi="Arial" w:cs="Arial"/>
          <w:color w:val="45130F"/>
          <w:sz w:val="20"/>
          <w:szCs w:val="20"/>
          <w:lang w:val="nl-BE"/>
        </w:rPr>
        <w:t xml:space="preserve">betreft. </w:t>
      </w:r>
      <w:r w:rsidRPr="007B7388">
        <w:rPr>
          <w:rFonts w:ascii="Arial" w:eastAsia="Arial" w:hAnsi="Arial" w:cs="Arial"/>
          <w:color w:val="45130F"/>
          <w:sz w:val="20"/>
          <w:szCs w:val="20"/>
          <w:lang w:val="nl-BE"/>
        </w:rPr>
        <w:t xml:space="preserve">Stella Artois heeft nogmaals een sterk kwartaal gekend en was volgens IRI het snelst groeiende Europese geïmporteerde bier. Onze portefeuille van ambachtelijke merken </w:t>
      </w:r>
      <w:r w:rsidR="001E6ED9" w:rsidRPr="007B7388">
        <w:rPr>
          <w:rFonts w:ascii="Arial" w:eastAsia="Arial" w:hAnsi="Arial" w:cs="Arial"/>
          <w:color w:val="45130F"/>
          <w:sz w:val="20"/>
          <w:szCs w:val="20"/>
          <w:lang w:val="nl-BE"/>
        </w:rPr>
        <w:t>bl</w:t>
      </w:r>
      <w:r w:rsidRPr="007B7388">
        <w:rPr>
          <w:rFonts w:ascii="Arial" w:eastAsia="Arial" w:hAnsi="Arial" w:cs="Arial"/>
          <w:color w:val="45130F"/>
          <w:sz w:val="20"/>
          <w:szCs w:val="20"/>
          <w:lang w:val="nl-BE"/>
        </w:rPr>
        <w:t>eef ook marktaandeel w</w:t>
      </w:r>
      <w:r w:rsidR="001E6ED9" w:rsidRPr="007B7388">
        <w:rPr>
          <w:rFonts w:ascii="Arial" w:eastAsia="Arial" w:hAnsi="Arial" w:cs="Arial"/>
          <w:color w:val="45130F"/>
          <w:sz w:val="20"/>
          <w:szCs w:val="20"/>
          <w:lang w:val="nl-BE"/>
        </w:rPr>
        <w:t>i</w:t>
      </w:r>
      <w:r w:rsidRPr="007B7388">
        <w:rPr>
          <w:rFonts w:ascii="Arial" w:eastAsia="Arial" w:hAnsi="Arial" w:cs="Arial"/>
          <w:color w:val="45130F"/>
          <w:sz w:val="20"/>
          <w:szCs w:val="20"/>
          <w:lang w:val="nl-BE"/>
        </w:rPr>
        <w:t xml:space="preserve">nnen. </w:t>
      </w:r>
    </w:p>
    <w:p w:rsidR="00372440" w:rsidRPr="007B7388" w:rsidRDefault="00740B6B" w:rsidP="00597ABF">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t xml:space="preserve">Onze goedkope merken, en in het bijzonder </w:t>
      </w:r>
      <w:r w:rsidR="0047439B" w:rsidRPr="007B7388">
        <w:rPr>
          <w:rFonts w:ascii="Arial" w:eastAsia="Arial" w:hAnsi="Arial" w:cs="Arial"/>
          <w:color w:val="45130F"/>
          <w:sz w:val="20"/>
          <w:szCs w:val="20"/>
          <w:lang w:val="nl-BE"/>
        </w:rPr>
        <w:t xml:space="preserve">binnen </w:t>
      </w:r>
      <w:r w:rsidRPr="007B7388">
        <w:rPr>
          <w:rFonts w:ascii="Arial" w:eastAsia="Arial" w:hAnsi="Arial" w:cs="Arial"/>
          <w:color w:val="45130F"/>
          <w:sz w:val="20"/>
          <w:szCs w:val="20"/>
          <w:lang w:val="nl-BE"/>
        </w:rPr>
        <w:t xml:space="preserve">de Busch merkenfamilie, hebben </w:t>
      </w:r>
      <w:r w:rsidR="005B5C5D" w:rsidRPr="007B7388">
        <w:rPr>
          <w:rFonts w:ascii="Arial" w:eastAsia="Arial" w:hAnsi="Arial" w:cs="Arial"/>
          <w:color w:val="45130F"/>
          <w:sz w:val="20"/>
          <w:szCs w:val="20"/>
          <w:lang w:val="nl-BE"/>
        </w:rPr>
        <w:t xml:space="preserve">het dit kwartaal </w:t>
      </w:r>
      <w:r w:rsidRPr="007B7388">
        <w:rPr>
          <w:rFonts w:ascii="Arial" w:eastAsia="Arial" w:hAnsi="Arial" w:cs="Arial"/>
          <w:color w:val="45130F"/>
          <w:sz w:val="20"/>
          <w:szCs w:val="20"/>
          <w:lang w:val="nl-BE"/>
        </w:rPr>
        <w:t xml:space="preserve">opnieuw goed </w:t>
      </w:r>
      <w:r w:rsidR="005B5C5D" w:rsidRPr="007B7388">
        <w:rPr>
          <w:rFonts w:ascii="Arial" w:eastAsia="Arial" w:hAnsi="Arial" w:cs="Arial"/>
          <w:color w:val="45130F"/>
          <w:sz w:val="20"/>
          <w:szCs w:val="20"/>
          <w:lang w:val="nl-BE"/>
        </w:rPr>
        <w:t>gedaan</w:t>
      </w:r>
      <w:r w:rsidR="001E6ED9" w:rsidRPr="007B7388">
        <w:rPr>
          <w:rFonts w:ascii="Arial" w:eastAsia="Arial" w:hAnsi="Arial" w:cs="Arial"/>
          <w:color w:val="45130F"/>
          <w:sz w:val="20"/>
          <w:szCs w:val="20"/>
          <w:lang w:val="nl-BE"/>
        </w:rPr>
        <w:t>.</w:t>
      </w:r>
      <w:r w:rsidR="00372440" w:rsidRPr="007B7388">
        <w:rPr>
          <w:rFonts w:ascii="Arial" w:eastAsia="Arial" w:hAnsi="Arial" w:cs="Arial"/>
          <w:color w:val="45130F"/>
          <w:sz w:val="20"/>
          <w:szCs w:val="20"/>
          <w:lang w:val="nl-BE"/>
        </w:rPr>
        <w:t xml:space="preserve"> </w:t>
      </w:r>
      <w:r w:rsidR="00597ABF" w:rsidRPr="007B7388">
        <w:rPr>
          <w:rFonts w:ascii="Arial" w:eastAsia="Arial" w:hAnsi="Arial" w:cs="Arial"/>
          <w:color w:val="45130F"/>
          <w:sz w:val="20"/>
          <w:szCs w:val="20"/>
          <w:lang w:val="nl-BE"/>
        </w:rPr>
        <w:t xml:space="preserve">Deze merken blijven loyale consumenten aanspreken, terwijl ze slechts minimale investeringen vereisen. </w:t>
      </w:r>
    </w:p>
    <w:p w:rsidR="00372440" w:rsidRPr="007B7388" w:rsidRDefault="00372440" w:rsidP="00372440">
      <w:pPr>
        <w:spacing w:after="0" w:line="240" w:lineRule="auto"/>
        <w:jc w:val="both"/>
        <w:rPr>
          <w:rFonts w:ascii="Arial" w:eastAsia="Arial" w:hAnsi="Arial" w:cs="Arial"/>
          <w:color w:val="45130F"/>
          <w:sz w:val="20"/>
          <w:szCs w:val="20"/>
          <w:lang w:val="nl-BE"/>
        </w:rPr>
      </w:pPr>
    </w:p>
    <w:p w:rsidR="00F646E1" w:rsidRPr="007B7388" w:rsidRDefault="00597ABF" w:rsidP="000B6113">
      <w:pPr>
        <w:spacing w:line="260" w:lineRule="auto"/>
        <w:jc w:val="both"/>
        <w:textAlignment w:val="baseline"/>
        <w:rPr>
          <w:rFonts w:ascii="Arial" w:eastAsia="Arial" w:hAnsi="Arial" w:cs="Arial"/>
          <w:color w:val="45130F"/>
          <w:sz w:val="20"/>
          <w:szCs w:val="20"/>
          <w:lang w:val="nl-BE"/>
        </w:rPr>
      </w:pPr>
      <w:r w:rsidRPr="007B7388">
        <w:rPr>
          <w:rFonts w:ascii="Arial" w:eastAsia="Arial" w:hAnsi="Arial" w:cs="Arial"/>
          <w:color w:val="45130F"/>
          <w:sz w:val="20"/>
          <w:szCs w:val="20"/>
          <w:lang w:val="nl-BE"/>
        </w:rPr>
        <w:t xml:space="preserve">Het premium-segment in de VS blijft onder druk staan aangezien de consumenten naar </w:t>
      </w:r>
      <w:r w:rsidR="0047439B" w:rsidRPr="007B7388">
        <w:rPr>
          <w:rFonts w:ascii="Arial" w:eastAsia="Arial" w:hAnsi="Arial" w:cs="Arial"/>
          <w:color w:val="45130F"/>
          <w:sz w:val="20"/>
          <w:szCs w:val="20"/>
          <w:lang w:val="nl-BE"/>
        </w:rPr>
        <w:t xml:space="preserve">high-end </w:t>
      </w:r>
      <w:r w:rsidRPr="007B7388">
        <w:rPr>
          <w:rFonts w:ascii="Arial" w:eastAsia="Arial" w:hAnsi="Arial" w:cs="Arial"/>
          <w:color w:val="45130F"/>
          <w:sz w:val="20"/>
          <w:szCs w:val="20"/>
          <w:lang w:val="nl-BE"/>
        </w:rPr>
        <w:t xml:space="preserve">merken blijven </w:t>
      </w:r>
      <w:r w:rsidR="007B7388" w:rsidRPr="007B7388">
        <w:rPr>
          <w:rFonts w:ascii="Arial" w:eastAsia="Arial" w:hAnsi="Arial" w:cs="Arial"/>
          <w:color w:val="45130F"/>
          <w:sz w:val="20"/>
          <w:szCs w:val="20"/>
          <w:lang w:val="nl-BE"/>
        </w:rPr>
        <w:t xml:space="preserve">overschakelen. </w:t>
      </w:r>
      <w:r w:rsidRPr="007B7388">
        <w:rPr>
          <w:rFonts w:ascii="Arial" w:eastAsia="Arial" w:hAnsi="Arial" w:cs="Arial"/>
          <w:color w:val="45130F"/>
          <w:sz w:val="20"/>
          <w:szCs w:val="20"/>
          <w:lang w:val="nl-BE"/>
        </w:rPr>
        <w:t xml:space="preserve">Dit leidt tot positieve trends voor </w:t>
      </w:r>
      <w:r w:rsidR="005B5C5D" w:rsidRPr="007B7388">
        <w:rPr>
          <w:rFonts w:ascii="Arial" w:eastAsia="Arial" w:hAnsi="Arial" w:cs="Arial"/>
          <w:color w:val="45130F"/>
          <w:sz w:val="20"/>
          <w:szCs w:val="20"/>
          <w:lang w:val="nl-BE"/>
        </w:rPr>
        <w:t xml:space="preserve">tal van </w:t>
      </w:r>
      <w:r w:rsidRPr="007B7388">
        <w:rPr>
          <w:rFonts w:ascii="Arial" w:eastAsia="Arial" w:hAnsi="Arial" w:cs="Arial"/>
          <w:color w:val="45130F"/>
          <w:sz w:val="20"/>
          <w:szCs w:val="20"/>
          <w:lang w:val="nl-BE"/>
        </w:rPr>
        <w:t xml:space="preserve">merken in onze portefeuille, maar </w:t>
      </w:r>
      <w:r w:rsidR="005B5C5D" w:rsidRPr="007B7388">
        <w:rPr>
          <w:rFonts w:ascii="Arial" w:eastAsia="Arial" w:hAnsi="Arial" w:cs="Arial"/>
          <w:color w:val="45130F"/>
          <w:sz w:val="20"/>
          <w:szCs w:val="20"/>
          <w:lang w:val="nl-BE"/>
        </w:rPr>
        <w:t xml:space="preserve">het </w:t>
      </w:r>
      <w:r w:rsidRPr="007B7388">
        <w:rPr>
          <w:rFonts w:ascii="Arial" w:eastAsia="Arial" w:hAnsi="Arial" w:cs="Arial"/>
          <w:color w:val="45130F"/>
          <w:sz w:val="20"/>
          <w:szCs w:val="20"/>
          <w:lang w:val="nl-BE"/>
        </w:rPr>
        <w:t xml:space="preserve">zet Budweiser en Bud Light onder druk, merken die in 2Q17 respectievelijk 40 basispunten en 90 basispunten hebben verloren. </w:t>
      </w:r>
    </w:p>
    <w:p w:rsidR="00962808" w:rsidRPr="007B7388" w:rsidRDefault="00597ABF" w:rsidP="007C4A94">
      <w:pPr>
        <w:spacing w:line="260" w:lineRule="auto"/>
        <w:jc w:val="both"/>
        <w:textAlignment w:val="baseline"/>
        <w:rPr>
          <w:rFonts w:ascii="Arial" w:eastAsia="Arial" w:hAnsi="Arial" w:cs="Arial"/>
          <w:color w:val="45130F"/>
          <w:sz w:val="20"/>
          <w:szCs w:val="20"/>
          <w:lang w:val="nl-BE"/>
        </w:rPr>
      </w:pPr>
      <w:r w:rsidRPr="007B7388">
        <w:rPr>
          <w:rFonts w:ascii="Arial" w:eastAsia="Arial" w:hAnsi="Arial" w:cs="Arial"/>
          <w:color w:val="45130F"/>
          <w:sz w:val="20"/>
          <w:szCs w:val="20"/>
          <w:lang w:val="nl-BE"/>
        </w:rPr>
        <w:t>In het algemeen zien we positieve resultaten van onze “America”-campagne voor Budweiser en veelbelovende tekenen van het nieuwe “Friendship”-platform voor Bud Light.</w:t>
      </w:r>
      <w:r w:rsidR="00025317"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Deze resultaten bieden goede vooruitzichten voor de gezondheid van het merk, hetgeen</w:t>
      </w:r>
      <w:r w:rsidR="00F95A5E" w:rsidRPr="007B7388">
        <w:rPr>
          <w:rFonts w:ascii="Arial" w:eastAsia="Arial" w:hAnsi="Arial" w:cs="Arial"/>
          <w:color w:val="45130F"/>
          <w:sz w:val="20"/>
          <w:szCs w:val="20"/>
          <w:lang w:val="nl-BE"/>
        </w:rPr>
        <w:t xml:space="preserve"> ons beter positioneert voor succes op lange termijn</w:t>
      </w:r>
      <w:r w:rsidRPr="007B7388">
        <w:rPr>
          <w:rFonts w:ascii="Arial" w:eastAsia="Arial" w:hAnsi="Arial" w:cs="Arial"/>
          <w:color w:val="45130F"/>
          <w:sz w:val="20"/>
          <w:szCs w:val="20"/>
          <w:lang w:val="nl-BE"/>
        </w:rPr>
        <w:t>.</w:t>
      </w:r>
      <w:r w:rsidR="00F646E1"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Bovendien hebben we de “America”-campagne voor Budweiser uitgerold</w:t>
      </w:r>
      <w:r w:rsidR="005B5C5D" w:rsidRPr="007B7388">
        <w:rPr>
          <w:rFonts w:ascii="Arial" w:eastAsia="Arial" w:hAnsi="Arial" w:cs="Arial"/>
          <w:color w:val="45130F"/>
          <w:sz w:val="20"/>
          <w:szCs w:val="20"/>
          <w:lang w:val="nl-BE"/>
        </w:rPr>
        <w:t xml:space="preserve"> voor een aantal staten</w:t>
      </w:r>
      <w:r w:rsidRPr="007B7388">
        <w:rPr>
          <w:rFonts w:ascii="Arial" w:eastAsia="Arial" w:hAnsi="Arial" w:cs="Arial"/>
          <w:color w:val="45130F"/>
          <w:sz w:val="20"/>
          <w:szCs w:val="20"/>
          <w:lang w:val="nl-BE"/>
        </w:rPr>
        <w:t xml:space="preserve"> met de lancering van specifieke verpakkingen </w:t>
      </w:r>
      <w:r w:rsidR="0047439B" w:rsidRPr="007B7388">
        <w:rPr>
          <w:rFonts w:ascii="Arial" w:eastAsia="Arial" w:hAnsi="Arial" w:cs="Arial"/>
          <w:color w:val="45130F"/>
          <w:sz w:val="20"/>
          <w:szCs w:val="20"/>
          <w:lang w:val="nl-BE"/>
        </w:rPr>
        <w:t xml:space="preserve">om </w:t>
      </w:r>
      <w:r w:rsidRPr="007B7388">
        <w:rPr>
          <w:rFonts w:ascii="Arial" w:eastAsia="Arial" w:hAnsi="Arial" w:cs="Arial"/>
          <w:color w:val="45130F"/>
          <w:sz w:val="20"/>
          <w:szCs w:val="20"/>
          <w:lang w:val="nl-BE"/>
        </w:rPr>
        <w:t>de locaties van onze 12 belangrijkste brouwerijen</w:t>
      </w:r>
      <w:r w:rsidR="0047439B" w:rsidRPr="007B7388">
        <w:rPr>
          <w:rFonts w:ascii="Arial" w:eastAsia="Arial" w:hAnsi="Arial" w:cs="Arial"/>
          <w:color w:val="45130F"/>
          <w:sz w:val="20"/>
          <w:szCs w:val="20"/>
          <w:lang w:val="nl-BE"/>
        </w:rPr>
        <w:t xml:space="preserve"> in de verf te </w:t>
      </w:r>
      <w:r w:rsidR="007B7388" w:rsidRPr="007B7388">
        <w:rPr>
          <w:rFonts w:ascii="Arial" w:eastAsia="Arial" w:hAnsi="Arial" w:cs="Arial"/>
          <w:color w:val="45130F"/>
          <w:sz w:val="20"/>
          <w:szCs w:val="20"/>
          <w:lang w:val="nl-BE"/>
        </w:rPr>
        <w:t xml:space="preserve">zetten. </w:t>
      </w:r>
      <w:r w:rsidRPr="007B7388">
        <w:rPr>
          <w:rFonts w:ascii="Arial" w:eastAsia="Arial" w:hAnsi="Arial" w:cs="Arial"/>
          <w:color w:val="45130F"/>
          <w:sz w:val="20"/>
          <w:szCs w:val="20"/>
          <w:lang w:val="nl-BE"/>
        </w:rPr>
        <w:t>V</w:t>
      </w:r>
      <w:r w:rsidR="007971B0" w:rsidRPr="007B7388">
        <w:rPr>
          <w:rFonts w:ascii="Arial" w:eastAsia="Arial" w:hAnsi="Arial" w:cs="Arial"/>
          <w:color w:val="45130F"/>
          <w:sz w:val="20"/>
          <w:szCs w:val="20"/>
          <w:lang w:val="nl-BE"/>
        </w:rPr>
        <w:t>erder hebben wij v</w:t>
      </w:r>
      <w:r w:rsidRPr="007B7388">
        <w:rPr>
          <w:rFonts w:ascii="Arial" w:eastAsia="Arial" w:hAnsi="Arial" w:cs="Arial"/>
          <w:color w:val="45130F"/>
          <w:sz w:val="20"/>
          <w:szCs w:val="20"/>
          <w:lang w:val="nl-BE"/>
        </w:rPr>
        <w:t xml:space="preserve">oor Bud Light lokale programma's voor belangrijke Spaanssprekende markten ontwikkeld, terwijl we </w:t>
      </w:r>
      <w:r w:rsidR="005B5C5D" w:rsidRPr="007B7388">
        <w:rPr>
          <w:rFonts w:ascii="Arial" w:eastAsia="Arial" w:hAnsi="Arial" w:cs="Arial"/>
          <w:color w:val="45130F"/>
          <w:sz w:val="20"/>
          <w:szCs w:val="20"/>
          <w:lang w:val="nl-BE"/>
        </w:rPr>
        <w:t xml:space="preserve">met </w:t>
      </w:r>
      <w:r w:rsidRPr="007B7388">
        <w:rPr>
          <w:rFonts w:ascii="Arial" w:eastAsia="Arial" w:hAnsi="Arial" w:cs="Arial"/>
          <w:color w:val="45130F"/>
          <w:sz w:val="20"/>
          <w:szCs w:val="20"/>
          <w:lang w:val="nl-BE"/>
        </w:rPr>
        <w:t xml:space="preserve">het "Friendship"-platform een groter aantal Amerikanen </w:t>
      </w:r>
      <w:r w:rsidR="005B5C5D" w:rsidRPr="007B7388">
        <w:rPr>
          <w:rFonts w:ascii="Arial" w:eastAsia="Arial" w:hAnsi="Arial" w:cs="Arial"/>
          <w:color w:val="45130F"/>
          <w:sz w:val="20"/>
          <w:szCs w:val="20"/>
          <w:lang w:val="nl-BE"/>
        </w:rPr>
        <w:t>willen aanspreken</w:t>
      </w:r>
      <w:r w:rsidRPr="007B7388">
        <w:rPr>
          <w:rFonts w:ascii="Arial" w:eastAsia="Arial" w:hAnsi="Arial" w:cs="Arial"/>
          <w:color w:val="45130F"/>
          <w:sz w:val="20"/>
          <w:szCs w:val="20"/>
          <w:lang w:val="nl-BE"/>
        </w:rPr>
        <w:t xml:space="preserve">. </w:t>
      </w:r>
    </w:p>
    <w:p w:rsidR="00372440" w:rsidRPr="007B7388" w:rsidRDefault="000B2552" w:rsidP="000B2552">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lastRenderedPageBreak/>
        <w:t xml:space="preserve">Ondanks de zwakke volumes resulteerde een gedisciplineerd kostenbeheer in een organische EBITDA-groei </w:t>
      </w:r>
      <w:r w:rsidR="007C4A94" w:rsidRPr="007B7388">
        <w:rPr>
          <w:rFonts w:ascii="Arial" w:eastAsia="Arial" w:hAnsi="Arial" w:cs="Arial"/>
          <w:color w:val="45130F"/>
          <w:sz w:val="20"/>
          <w:szCs w:val="20"/>
          <w:lang w:val="nl-BE"/>
        </w:rPr>
        <w:t xml:space="preserve">van 3,9% </w:t>
      </w:r>
      <w:r w:rsidRPr="007B7388">
        <w:rPr>
          <w:rFonts w:ascii="Arial" w:eastAsia="Arial" w:hAnsi="Arial" w:cs="Arial"/>
          <w:color w:val="45130F"/>
          <w:sz w:val="20"/>
          <w:szCs w:val="20"/>
          <w:lang w:val="nl-BE"/>
        </w:rPr>
        <w:t xml:space="preserve">voor het </w:t>
      </w:r>
      <w:r w:rsidR="007B7388" w:rsidRPr="007B7388">
        <w:rPr>
          <w:rFonts w:ascii="Arial" w:eastAsia="Arial" w:hAnsi="Arial" w:cs="Arial"/>
          <w:color w:val="45130F"/>
          <w:sz w:val="20"/>
          <w:szCs w:val="20"/>
          <w:lang w:val="nl-BE"/>
        </w:rPr>
        <w:t xml:space="preserve">kwartaal; </w:t>
      </w:r>
      <w:r w:rsidRPr="007B7388">
        <w:rPr>
          <w:rFonts w:ascii="Arial" w:eastAsia="Arial" w:hAnsi="Arial" w:cs="Arial"/>
          <w:color w:val="45130F"/>
          <w:sz w:val="20"/>
          <w:szCs w:val="20"/>
          <w:lang w:val="nl-BE"/>
        </w:rPr>
        <w:t xml:space="preserve">de EBITDA-marge </w:t>
      </w:r>
      <w:r w:rsidR="000B07EA" w:rsidRPr="007B7388">
        <w:rPr>
          <w:rFonts w:ascii="Arial" w:eastAsia="Arial" w:hAnsi="Arial" w:cs="Arial"/>
          <w:color w:val="45130F"/>
          <w:sz w:val="20"/>
          <w:szCs w:val="20"/>
          <w:lang w:val="nl-BE"/>
        </w:rPr>
        <w:t xml:space="preserve">steeg </w:t>
      </w:r>
      <w:r w:rsidRPr="007B7388">
        <w:rPr>
          <w:rFonts w:ascii="Arial" w:eastAsia="Arial" w:hAnsi="Arial" w:cs="Arial"/>
          <w:color w:val="45130F"/>
          <w:sz w:val="20"/>
          <w:szCs w:val="20"/>
          <w:lang w:val="nl-BE"/>
        </w:rPr>
        <w:t>met 168 basispunten tot 42,2%. O</w:t>
      </w:r>
      <w:r w:rsidR="000B07EA" w:rsidRPr="007B7388">
        <w:rPr>
          <w:rFonts w:ascii="Arial" w:eastAsia="Arial" w:hAnsi="Arial" w:cs="Arial"/>
          <w:color w:val="45130F"/>
          <w:sz w:val="20"/>
          <w:szCs w:val="20"/>
          <w:lang w:val="nl-BE"/>
        </w:rPr>
        <w:t>ok o</w:t>
      </w:r>
      <w:r w:rsidRPr="007B7388">
        <w:rPr>
          <w:rFonts w:ascii="Arial" w:eastAsia="Arial" w:hAnsi="Arial" w:cs="Arial"/>
          <w:color w:val="45130F"/>
          <w:sz w:val="20"/>
          <w:szCs w:val="20"/>
          <w:lang w:val="nl-BE"/>
        </w:rPr>
        <w:t xml:space="preserve">nze bruto winstmarge bleef stijgen, met 45 basispunten tot 62,2%. </w:t>
      </w:r>
      <w:r w:rsidR="0047439B" w:rsidRPr="007B7388">
        <w:rPr>
          <w:rFonts w:ascii="Arial" w:eastAsia="Arial" w:hAnsi="Arial" w:cs="Arial"/>
          <w:color w:val="45130F"/>
          <w:sz w:val="20"/>
          <w:szCs w:val="20"/>
          <w:lang w:val="nl-BE"/>
        </w:rPr>
        <w:t xml:space="preserve">In HY17 steeg de EBITDA organisch met 1,4%, met een groei van de EBITDA-marge met 110 basispunten tot </w:t>
      </w:r>
      <w:r w:rsidR="007B7388" w:rsidRPr="007B7388">
        <w:rPr>
          <w:rFonts w:ascii="Arial" w:eastAsia="Arial" w:hAnsi="Arial" w:cs="Arial"/>
          <w:color w:val="45130F"/>
          <w:sz w:val="20"/>
          <w:szCs w:val="20"/>
          <w:lang w:val="nl-BE"/>
        </w:rPr>
        <w:t xml:space="preserve">41,3%. </w:t>
      </w:r>
    </w:p>
    <w:p w:rsidR="00372440" w:rsidRPr="007B7388" w:rsidRDefault="00372440" w:rsidP="00372440">
      <w:pPr>
        <w:spacing w:after="0" w:line="240" w:lineRule="auto"/>
        <w:jc w:val="both"/>
        <w:rPr>
          <w:rFonts w:ascii="Arial" w:eastAsia="Arial" w:hAnsi="Arial" w:cs="Arial"/>
          <w:b/>
          <w:color w:val="45130F"/>
          <w:sz w:val="20"/>
          <w:szCs w:val="20"/>
          <w:u w:val="single"/>
          <w:lang w:val="nl-BE"/>
        </w:rPr>
      </w:pPr>
    </w:p>
    <w:p w:rsidR="00EB6F98" w:rsidRPr="007B7388" w:rsidRDefault="00EB6F98" w:rsidP="00A35F4A">
      <w:pPr>
        <w:spacing w:after="0" w:line="240" w:lineRule="auto"/>
        <w:jc w:val="both"/>
        <w:rPr>
          <w:rFonts w:ascii="Arial" w:eastAsia="Arial" w:hAnsi="Arial" w:cs="Arial"/>
          <w:b/>
          <w:color w:val="45130F"/>
          <w:sz w:val="20"/>
          <w:szCs w:val="20"/>
          <w:u w:val="single"/>
          <w:lang w:val="nl-BE"/>
        </w:rPr>
      </w:pPr>
    </w:p>
    <w:p w:rsidR="00CE6814" w:rsidRPr="007B7388" w:rsidRDefault="00CE6814" w:rsidP="000B2552">
      <w:pPr>
        <w:spacing w:after="0" w:line="240" w:lineRule="auto"/>
        <w:jc w:val="both"/>
        <w:rPr>
          <w:rFonts w:cstheme="minorHAnsi"/>
          <w:b/>
          <w:color w:val="45130F" w:themeColor="background2"/>
          <w:sz w:val="20"/>
          <w:szCs w:val="20"/>
          <w:u w:val="single"/>
          <w:lang w:val="nl-BE"/>
        </w:rPr>
      </w:pPr>
    </w:p>
    <w:p w:rsidR="00AB5337" w:rsidRPr="007B7388" w:rsidRDefault="000B2552" w:rsidP="000B2552">
      <w:pPr>
        <w:spacing w:after="0" w:line="240" w:lineRule="auto"/>
        <w:jc w:val="both"/>
        <w:rPr>
          <w:rFonts w:cstheme="minorHAnsi"/>
          <w:b/>
          <w:color w:val="45130F" w:themeColor="background2"/>
          <w:sz w:val="20"/>
          <w:szCs w:val="20"/>
          <w:u w:val="single"/>
          <w:lang w:val="nl-BE"/>
        </w:rPr>
      </w:pPr>
      <w:r w:rsidRPr="007B7388">
        <w:rPr>
          <w:rFonts w:cstheme="minorHAnsi"/>
          <w:b/>
          <w:color w:val="45130F" w:themeColor="background2"/>
          <w:sz w:val="20"/>
          <w:szCs w:val="20"/>
          <w:u w:val="single"/>
          <w:lang w:val="nl-BE"/>
        </w:rPr>
        <w:t>Mexico</w:t>
      </w:r>
    </w:p>
    <w:p w:rsidR="004D09E6" w:rsidRPr="007B7388" w:rsidRDefault="004D09E6" w:rsidP="00AB5337">
      <w:pPr>
        <w:spacing w:after="0" w:line="240" w:lineRule="auto"/>
        <w:jc w:val="both"/>
        <w:rPr>
          <w:rFonts w:cstheme="minorHAnsi"/>
          <w:color w:val="45130F" w:themeColor="background2"/>
          <w:sz w:val="20"/>
          <w:szCs w:val="20"/>
          <w:lang w:val="nl-BE"/>
        </w:rPr>
      </w:pPr>
    </w:p>
    <w:p w:rsidR="0008212F" w:rsidRPr="007B7388" w:rsidRDefault="000B2552" w:rsidP="000B2552">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Onze activiteiten in Mexico bleven het </w:t>
      </w:r>
      <w:r w:rsidR="009A307F" w:rsidRPr="007B7388">
        <w:rPr>
          <w:rFonts w:cstheme="minorHAnsi"/>
          <w:color w:val="45130F" w:themeColor="background2"/>
          <w:sz w:val="20"/>
          <w:szCs w:val="20"/>
          <w:lang w:val="nl-BE"/>
        </w:rPr>
        <w:t xml:space="preserve">tijdens het kwartaal </w:t>
      </w:r>
      <w:r w:rsidRPr="007B7388">
        <w:rPr>
          <w:rFonts w:cstheme="minorHAnsi"/>
          <w:color w:val="45130F" w:themeColor="background2"/>
          <w:sz w:val="20"/>
          <w:szCs w:val="20"/>
          <w:lang w:val="nl-BE"/>
        </w:rPr>
        <w:t xml:space="preserve">goed doen, met een lage dubbelcijferige stijging van de opbrengsten en een gemiddelde eencijferige stijging van de volumes, gedeeltelijk dankzij de latere timing van Pasen. In HY17 kenden de opbrengsten een hoge eencijferige groei en de volumes een gemiddelde eencijferige groei. </w:t>
      </w:r>
    </w:p>
    <w:p w:rsidR="0008212F" w:rsidRPr="007B7388" w:rsidRDefault="0008212F" w:rsidP="00AB5337">
      <w:pPr>
        <w:spacing w:after="0" w:line="240" w:lineRule="auto"/>
        <w:jc w:val="both"/>
        <w:rPr>
          <w:rFonts w:cstheme="minorHAnsi"/>
          <w:color w:val="45130F" w:themeColor="background2"/>
          <w:sz w:val="20"/>
          <w:szCs w:val="20"/>
          <w:lang w:val="nl-BE"/>
        </w:rPr>
      </w:pPr>
    </w:p>
    <w:p w:rsidR="00AB5337" w:rsidRPr="007B7388" w:rsidRDefault="000B2552" w:rsidP="000B2552">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De volumestijging was hoofdzakelijk toe te schrijven aan het merk Victoria dat dit kwartaal een dubbelcijferige groei kende aangezien het platform, waar de nadruk wordt gelegd op het Mexicaanse erfgoed, een positieve invloed blijft hebben op de gezondheid van het merk en de </w:t>
      </w:r>
      <w:r w:rsidR="007B7388" w:rsidRPr="007B7388">
        <w:rPr>
          <w:rFonts w:cstheme="minorHAnsi"/>
          <w:color w:val="45130F" w:themeColor="background2"/>
          <w:sz w:val="20"/>
          <w:szCs w:val="20"/>
          <w:lang w:val="nl-BE"/>
        </w:rPr>
        <w:t xml:space="preserve">verkoop. </w:t>
      </w:r>
      <w:r w:rsidRPr="007B7388">
        <w:rPr>
          <w:rFonts w:cstheme="minorHAnsi"/>
          <w:color w:val="45130F" w:themeColor="background2"/>
          <w:sz w:val="20"/>
          <w:szCs w:val="20"/>
          <w:lang w:val="nl-BE"/>
        </w:rPr>
        <w:t xml:space="preserve">De volumes van Corona kenden een lage eencijferige groei, en de gezondheid van het merk blijft erop </w:t>
      </w:r>
      <w:r w:rsidR="007B7388" w:rsidRPr="007B7388">
        <w:rPr>
          <w:rFonts w:cstheme="minorHAnsi"/>
          <w:color w:val="45130F" w:themeColor="background2"/>
          <w:sz w:val="20"/>
          <w:szCs w:val="20"/>
          <w:lang w:val="nl-BE"/>
        </w:rPr>
        <w:t xml:space="preserve">vooruitgaan. </w:t>
      </w:r>
      <w:r w:rsidRPr="007B7388">
        <w:rPr>
          <w:rFonts w:cstheme="minorHAnsi"/>
          <w:color w:val="45130F" w:themeColor="background2"/>
          <w:sz w:val="20"/>
          <w:szCs w:val="20"/>
          <w:lang w:val="nl-BE"/>
        </w:rPr>
        <w:t xml:space="preserve">De portefeuille van Amerikaanse merken </w:t>
      </w:r>
      <w:r w:rsidR="000B07EA" w:rsidRPr="007B7388">
        <w:rPr>
          <w:rFonts w:cstheme="minorHAnsi"/>
          <w:color w:val="45130F" w:themeColor="background2"/>
          <w:sz w:val="20"/>
          <w:szCs w:val="20"/>
          <w:lang w:val="nl-BE"/>
        </w:rPr>
        <w:t>presteerde eveneens sterk</w:t>
      </w:r>
      <w:r w:rsidRPr="007B7388">
        <w:rPr>
          <w:rFonts w:cstheme="minorHAnsi"/>
          <w:color w:val="45130F" w:themeColor="background2"/>
          <w:sz w:val="20"/>
          <w:szCs w:val="20"/>
          <w:lang w:val="nl-BE"/>
        </w:rPr>
        <w:t xml:space="preserve">, met een hoge dubbelcijferige groei voor Bud Light en Michelob Ultra, terwijl onze wereldwijde merken Budweiser en Stella Artois ook een hoge dubbelcijferige groei </w:t>
      </w:r>
      <w:r w:rsidR="007B7388" w:rsidRPr="007B7388">
        <w:rPr>
          <w:rFonts w:cstheme="minorHAnsi"/>
          <w:color w:val="45130F" w:themeColor="background2"/>
          <w:sz w:val="20"/>
          <w:szCs w:val="20"/>
          <w:lang w:val="nl-BE"/>
        </w:rPr>
        <w:t xml:space="preserve">kenden. </w:t>
      </w:r>
    </w:p>
    <w:p w:rsidR="008B695D" w:rsidRPr="007B7388" w:rsidRDefault="008B695D" w:rsidP="00AB5337">
      <w:pPr>
        <w:spacing w:after="0" w:line="240" w:lineRule="auto"/>
        <w:jc w:val="both"/>
        <w:rPr>
          <w:rFonts w:cstheme="minorHAnsi"/>
          <w:color w:val="45130F" w:themeColor="background2"/>
          <w:sz w:val="20"/>
          <w:szCs w:val="20"/>
          <w:lang w:val="nl-BE"/>
        </w:rPr>
      </w:pPr>
    </w:p>
    <w:p w:rsidR="008B695D" w:rsidRPr="007B7388" w:rsidRDefault="000B2552" w:rsidP="000B2552">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De EBITDA nam in Mexico met 4</w:t>
      </w:r>
      <w:r w:rsidR="00571B8F" w:rsidRPr="007B7388">
        <w:rPr>
          <w:rFonts w:cstheme="minorHAnsi"/>
          <w:color w:val="45130F" w:themeColor="background2"/>
          <w:sz w:val="20"/>
          <w:szCs w:val="20"/>
          <w:lang w:val="nl-BE"/>
        </w:rPr>
        <w:t>,</w:t>
      </w:r>
      <w:r w:rsidRPr="007B7388">
        <w:rPr>
          <w:rFonts w:cstheme="minorHAnsi"/>
          <w:color w:val="45130F" w:themeColor="background2"/>
          <w:sz w:val="20"/>
          <w:szCs w:val="20"/>
          <w:lang w:val="nl-BE"/>
        </w:rPr>
        <w:t xml:space="preserve">6% toe in 2Q17, </w:t>
      </w:r>
      <w:r w:rsidR="000B07EA" w:rsidRPr="007B7388">
        <w:rPr>
          <w:rFonts w:cstheme="minorHAnsi"/>
          <w:color w:val="45130F" w:themeColor="background2"/>
          <w:sz w:val="20"/>
          <w:szCs w:val="20"/>
          <w:lang w:val="nl-BE"/>
        </w:rPr>
        <w:t xml:space="preserve">terwijl </w:t>
      </w:r>
      <w:r w:rsidRPr="007B7388">
        <w:rPr>
          <w:rFonts w:cstheme="minorHAnsi"/>
          <w:color w:val="45130F" w:themeColor="background2"/>
          <w:sz w:val="20"/>
          <w:szCs w:val="20"/>
          <w:lang w:val="nl-BE"/>
        </w:rPr>
        <w:t xml:space="preserve">de marge 242 basispunten </w:t>
      </w:r>
      <w:r w:rsidR="00F54896">
        <w:rPr>
          <w:rFonts w:cstheme="minorHAnsi"/>
          <w:color w:val="45130F" w:themeColor="background2"/>
          <w:sz w:val="20"/>
          <w:szCs w:val="20"/>
          <w:lang w:val="nl-BE"/>
        </w:rPr>
        <w:t xml:space="preserve">daalde </w:t>
      </w:r>
      <w:r w:rsidRPr="007B7388">
        <w:rPr>
          <w:rFonts w:cstheme="minorHAnsi"/>
          <w:color w:val="45130F" w:themeColor="background2"/>
          <w:sz w:val="20"/>
          <w:szCs w:val="20"/>
          <w:lang w:val="nl-BE"/>
        </w:rPr>
        <w:t>tot 43,2%. De volume- en opbrengstengroei werd gedeeltelijk tenietgedaan door de gezamenlijke impact van</w:t>
      </w:r>
      <w:r w:rsidR="007971B0"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de devaluatie van de munt op onze KVG</w:t>
      </w:r>
      <w:r w:rsidR="007971B0" w:rsidRPr="007B7388">
        <w:rPr>
          <w:rFonts w:cstheme="minorHAnsi"/>
          <w:color w:val="45130F" w:themeColor="background2"/>
          <w:sz w:val="20"/>
          <w:szCs w:val="20"/>
          <w:lang w:val="nl-BE"/>
        </w:rPr>
        <w:t xml:space="preserve"> en </w:t>
      </w:r>
      <w:r w:rsidRPr="007B7388">
        <w:rPr>
          <w:rFonts w:cstheme="minorHAnsi"/>
          <w:color w:val="45130F" w:themeColor="background2"/>
          <w:sz w:val="20"/>
          <w:szCs w:val="20"/>
          <w:lang w:val="nl-BE"/>
        </w:rPr>
        <w:t>een stijging van de energieprijzen in het begin van het jaar</w:t>
      </w:r>
      <w:r w:rsidR="007971B0" w:rsidRPr="007B7388">
        <w:rPr>
          <w:rFonts w:cstheme="minorHAnsi"/>
          <w:color w:val="45130F" w:themeColor="background2"/>
          <w:sz w:val="20"/>
          <w:szCs w:val="20"/>
          <w:lang w:val="nl-BE"/>
        </w:rPr>
        <w:t>. D</w:t>
      </w:r>
      <w:r w:rsidRPr="007B7388">
        <w:rPr>
          <w:rFonts w:cstheme="minorHAnsi"/>
          <w:color w:val="45130F" w:themeColor="background2"/>
          <w:sz w:val="20"/>
          <w:szCs w:val="20"/>
          <w:lang w:val="nl-BE"/>
        </w:rPr>
        <w:t>e investeringen in verkoop en marketing</w:t>
      </w:r>
      <w:r w:rsidR="007971B0" w:rsidRPr="007B7388">
        <w:rPr>
          <w:rFonts w:cstheme="minorHAnsi"/>
          <w:color w:val="45130F" w:themeColor="background2"/>
          <w:sz w:val="20"/>
          <w:szCs w:val="20"/>
          <w:lang w:val="nl-BE"/>
        </w:rPr>
        <w:t xml:space="preserve"> in het tweede kwartaal was atypisch en daarom zijn wij van oordeel dat het resultaat voor EBITDA HY17 onze resultaten beter weerspiegelt</w:t>
      </w:r>
      <w:r w:rsidRPr="007B7388">
        <w:rPr>
          <w:rFonts w:cstheme="minorHAnsi"/>
          <w:color w:val="45130F" w:themeColor="background2"/>
          <w:sz w:val="20"/>
          <w:szCs w:val="20"/>
          <w:lang w:val="nl-BE"/>
        </w:rPr>
        <w:t xml:space="preserve">. </w:t>
      </w:r>
      <w:r w:rsidR="007971B0" w:rsidRPr="007B7388">
        <w:rPr>
          <w:rFonts w:cstheme="minorHAnsi"/>
          <w:color w:val="45130F" w:themeColor="background2"/>
          <w:sz w:val="20"/>
          <w:szCs w:val="20"/>
          <w:lang w:val="nl-BE"/>
        </w:rPr>
        <w:t>In HY17 nam d</w:t>
      </w:r>
      <w:r w:rsidRPr="007B7388">
        <w:rPr>
          <w:rFonts w:cstheme="minorHAnsi"/>
          <w:color w:val="45130F" w:themeColor="background2"/>
          <w:sz w:val="20"/>
          <w:szCs w:val="20"/>
          <w:lang w:val="nl-BE"/>
        </w:rPr>
        <w:t xml:space="preserve">e EBITDA nam </w:t>
      </w:r>
      <w:r w:rsidR="007971B0" w:rsidRPr="007B7388">
        <w:rPr>
          <w:rFonts w:cstheme="minorHAnsi"/>
          <w:color w:val="45130F" w:themeColor="background2"/>
          <w:sz w:val="20"/>
          <w:szCs w:val="20"/>
          <w:lang w:val="nl-BE"/>
        </w:rPr>
        <w:t xml:space="preserve">toe </w:t>
      </w:r>
      <w:r w:rsidRPr="007B7388">
        <w:rPr>
          <w:rFonts w:cstheme="minorHAnsi"/>
          <w:color w:val="45130F" w:themeColor="background2"/>
          <w:sz w:val="20"/>
          <w:szCs w:val="20"/>
          <w:lang w:val="nl-BE"/>
        </w:rPr>
        <w:t>met 9,9%</w:t>
      </w:r>
      <w:r w:rsidR="007971B0" w:rsidRPr="007B7388">
        <w:rPr>
          <w:rFonts w:cstheme="minorHAnsi"/>
          <w:color w:val="45130F" w:themeColor="background2"/>
          <w:sz w:val="20"/>
          <w:szCs w:val="20"/>
          <w:lang w:val="nl-BE"/>
        </w:rPr>
        <w:t xml:space="preserve"> en steeg</w:t>
      </w:r>
      <w:r w:rsidRPr="007B7388">
        <w:rPr>
          <w:rFonts w:cstheme="minorHAnsi"/>
          <w:color w:val="45130F" w:themeColor="background2"/>
          <w:sz w:val="20"/>
          <w:szCs w:val="20"/>
          <w:lang w:val="nl-BE"/>
        </w:rPr>
        <w:t xml:space="preserve"> de marge met 30 basispunten tot 42,7%. </w:t>
      </w:r>
    </w:p>
    <w:p w:rsidR="008B695D" w:rsidRPr="007B7388" w:rsidRDefault="008B695D" w:rsidP="00AB5337">
      <w:pPr>
        <w:spacing w:after="0" w:line="240" w:lineRule="auto"/>
        <w:jc w:val="both"/>
        <w:rPr>
          <w:rFonts w:cstheme="minorHAnsi"/>
          <w:color w:val="45130F" w:themeColor="background2"/>
          <w:sz w:val="20"/>
          <w:szCs w:val="20"/>
          <w:lang w:val="nl-BE"/>
        </w:rPr>
      </w:pPr>
    </w:p>
    <w:p w:rsidR="00F675AE" w:rsidRPr="007B7388" w:rsidRDefault="00F675AE" w:rsidP="00AB5337">
      <w:pPr>
        <w:spacing w:after="0" w:line="240" w:lineRule="auto"/>
        <w:jc w:val="both"/>
        <w:rPr>
          <w:rFonts w:cstheme="minorHAnsi"/>
          <w:b/>
          <w:color w:val="45130F" w:themeColor="background2"/>
          <w:sz w:val="20"/>
          <w:szCs w:val="20"/>
          <w:u w:val="single"/>
          <w:lang w:val="nl-BE"/>
        </w:rPr>
      </w:pPr>
    </w:p>
    <w:p w:rsidR="00F675AE" w:rsidRPr="007B7388" w:rsidRDefault="000B2552" w:rsidP="000B2552">
      <w:pPr>
        <w:spacing w:after="0" w:line="240" w:lineRule="auto"/>
        <w:jc w:val="both"/>
        <w:rPr>
          <w:rFonts w:cstheme="minorHAnsi"/>
          <w:b/>
          <w:color w:val="45130F" w:themeColor="background2"/>
          <w:sz w:val="20"/>
          <w:szCs w:val="20"/>
          <w:u w:val="single"/>
          <w:lang w:val="nl-BE"/>
        </w:rPr>
      </w:pPr>
      <w:r w:rsidRPr="007B7388">
        <w:rPr>
          <w:rFonts w:cstheme="minorHAnsi"/>
          <w:b/>
          <w:color w:val="45130F" w:themeColor="background2"/>
          <w:sz w:val="20"/>
          <w:szCs w:val="20"/>
          <w:u w:val="single"/>
          <w:lang w:val="nl-BE"/>
        </w:rPr>
        <w:t>Colombia</w:t>
      </w:r>
    </w:p>
    <w:p w:rsidR="00F675AE" w:rsidRPr="007B7388" w:rsidRDefault="00F675AE" w:rsidP="00F675AE">
      <w:pPr>
        <w:spacing w:after="0" w:line="240" w:lineRule="auto"/>
        <w:jc w:val="both"/>
        <w:rPr>
          <w:rFonts w:cstheme="minorHAnsi"/>
          <w:b/>
          <w:color w:val="45130F" w:themeColor="background2"/>
          <w:sz w:val="20"/>
          <w:szCs w:val="20"/>
          <w:u w:val="single"/>
          <w:lang w:val="nl-BE"/>
        </w:rPr>
      </w:pPr>
    </w:p>
    <w:p w:rsidR="00572A92" w:rsidRPr="007B7388" w:rsidRDefault="000B2552" w:rsidP="000B2552">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Tijdens het kwartaal stegen onze opbrengsten in Colombia met 3,1% dankzij een gemiddelde eencijferige stijging van de opbrengst per hl, die gedeeltelijk werd tenietgedaan door een daling van de volumes met 1,4%. De biervolumes, die in de eerste helft van het vorige jaar uitzonderlijk laag waren door de gevolgen van El Niño, bleven zwak als gevolg van het geringe consumentenvertrouwen en het lagere beschikbare inkomen door de nationale btw-verhoging in het begin van het jaar. In HY17 daalden onze totale opbrengsten met 0,8% en het volume met 4,6%. We </w:t>
      </w:r>
      <w:r w:rsidR="001A01F2" w:rsidRPr="007B7388">
        <w:rPr>
          <w:rFonts w:cstheme="minorHAnsi"/>
          <w:color w:val="45130F" w:themeColor="background2"/>
          <w:sz w:val="20"/>
          <w:szCs w:val="20"/>
          <w:lang w:val="nl-BE"/>
        </w:rPr>
        <w:t xml:space="preserve">rollen </w:t>
      </w:r>
      <w:r w:rsidRPr="007B7388">
        <w:rPr>
          <w:rFonts w:cstheme="minorHAnsi"/>
          <w:color w:val="45130F" w:themeColor="background2"/>
          <w:sz w:val="20"/>
          <w:szCs w:val="20"/>
          <w:lang w:val="nl-BE"/>
        </w:rPr>
        <w:t xml:space="preserve">onze high-end strategie </w:t>
      </w:r>
      <w:r w:rsidR="001A01F2" w:rsidRPr="007B7388">
        <w:rPr>
          <w:rFonts w:cstheme="minorHAnsi"/>
          <w:color w:val="45130F" w:themeColor="background2"/>
          <w:sz w:val="20"/>
          <w:szCs w:val="20"/>
          <w:lang w:val="nl-BE"/>
        </w:rPr>
        <w:t xml:space="preserve">verder uit </w:t>
      </w:r>
      <w:r w:rsidRPr="007B7388">
        <w:rPr>
          <w:rFonts w:cstheme="minorHAnsi"/>
          <w:color w:val="45130F" w:themeColor="background2"/>
          <w:sz w:val="20"/>
          <w:szCs w:val="20"/>
          <w:lang w:val="nl-BE"/>
        </w:rPr>
        <w:t xml:space="preserve">om de groei van onze wereldwijde merken </w:t>
      </w:r>
      <w:r w:rsidR="001A01F2" w:rsidRPr="007B7388">
        <w:rPr>
          <w:rFonts w:cstheme="minorHAnsi"/>
          <w:color w:val="45130F" w:themeColor="background2"/>
          <w:sz w:val="20"/>
          <w:szCs w:val="20"/>
          <w:lang w:val="nl-BE"/>
        </w:rPr>
        <w:t>te ondersteunen</w:t>
      </w:r>
      <w:r w:rsidRPr="007B7388">
        <w:rPr>
          <w:rFonts w:cstheme="minorHAnsi"/>
          <w:color w:val="45130F" w:themeColor="background2"/>
          <w:sz w:val="20"/>
          <w:szCs w:val="20"/>
          <w:lang w:val="nl-BE"/>
        </w:rPr>
        <w:t xml:space="preserve">. Deze merken kenden tijdens dit kwartaal een groei van ongeveer </w:t>
      </w:r>
      <w:r w:rsidR="007B7388" w:rsidRPr="007B7388">
        <w:rPr>
          <w:rFonts w:cstheme="minorHAnsi"/>
          <w:color w:val="45130F" w:themeColor="background2"/>
          <w:sz w:val="20"/>
          <w:szCs w:val="20"/>
          <w:lang w:val="nl-BE"/>
        </w:rPr>
        <w:t xml:space="preserve">100%. </w:t>
      </w:r>
    </w:p>
    <w:p w:rsidR="00572A92" w:rsidRPr="007B7388" w:rsidRDefault="00572A92" w:rsidP="00EB658C">
      <w:pPr>
        <w:spacing w:after="0" w:line="240" w:lineRule="auto"/>
        <w:jc w:val="both"/>
        <w:rPr>
          <w:rFonts w:cstheme="minorHAnsi"/>
          <w:color w:val="45130F" w:themeColor="background2"/>
          <w:sz w:val="20"/>
          <w:szCs w:val="20"/>
          <w:lang w:val="nl-BE"/>
        </w:rPr>
      </w:pPr>
    </w:p>
    <w:p w:rsidR="007B6CD6" w:rsidRPr="007B7388" w:rsidRDefault="000B2552" w:rsidP="000B2552">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In 2Q17 steeg onze EBITDA in Colombia met 19,4%, terwijl de EBITDA-marge met 715 basispunten </w:t>
      </w:r>
      <w:r w:rsidR="007B7388" w:rsidRPr="007B7388">
        <w:rPr>
          <w:rFonts w:cstheme="minorHAnsi"/>
          <w:color w:val="45130F" w:themeColor="background2"/>
          <w:sz w:val="20"/>
          <w:szCs w:val="20"/>
          <w:lang w:val="nl-BE"/>
        </w:rPr>
        <w:t xml:space="preserve">toenam. </w:t>
      </w:r>
      <w:r w:rsidRPr="007B7388">
        <w:rPr>
          <w:rFonts w:cstheme="minorHAnsi"/>
          <w:color w:val="45130F" w:themeColor="background2"/>
          <w:sz w:val="20"/>
          <w:szCs w:val="20"/>
          <w:lang w:val="nl-BE"/>
        </w:rPr>
        <w:t xml:space="preserve">Dat was het resultaat van de realisatie van synergieën, kostendiscipline en de groei van onze portefeuille premiummerken. In HY17 steeg de EBITDA met 4,6 %, terwijl de EBITDA-marge met 260 basispunten </w:t>
      </w:r>
      <w:r w:rsidR="007B7388" w:rsidRPr="007B7388">
        <w:rPr>
          <w:rFonts w:cstheme="minorHAnsi"/>
          <w:color w:val="45130F" w:themeColor="background2"/>
          <w:sz w:val="20"/>
          <w:szCs w:val="20"/>
          <w:lang w:val="nl-BE"/>
        </w:rPr>
        <w:t xml:space="preserve">toenam. </w:t>
      </w:r>
    </w:p>
    <w:p w:rsidR="00F675AE" w:rsidRPr="007B7388" w:rsidRDefault="00F675AE" w:rsidP="00AB5337">
      <w:pPr>
        <w:spacing w:after="0" w:line="240" w:lineRule="auto"/>
        <w:jc w:val="both"/>
        <w:rPr>
          <w:rFonts w:cstheme="minorHAnsi"/>
          <w:b/>
          <w:color w:val="45130F" w:themeColor="background2"/>
          <w:sz w:val="20"/>
          <w:szCs w:val="20"/>
          <w:highlight w:val="yellow"/>
          <w:u w:val="single"/>
          <w:lang w:val="nl-BE"/>
        </w:rPr>
      </w:pPr>
    </w:p>
    <w:p w:rsidR="00755F46" w:rsidRPr="007B7388" w:rsidRDefault="00755F46" w:rsidP="00AB5337">
      <w:pPr>
        <w:spacing w:after="0" w:line="240" w:lineRule="auto"/>
        <w:jc w:val="both"/>
        <w:rPr>
          <w:rFonts w:cstheme="minorHAnsi"/>
          <w:b/>
          <w:color w:val="45130F" w:themeColor="background2"/>
          <w:sz w:val="20"/>
          <w:szCs w:val="20"/>
          <w:highlight w:val="yellow"/>
          <w:u w:val="single"/>
          <w:lang w:val="nl-BE"/>
        </w:rPr>
      </w:pPr>
    </w:p>
    <w:p w:rsidR="00F54896" w:rsidRDefault="00F54896">
      <w:pPr>
        <w:rPr>
          <w:rFonts w:ascii="Arial" w:eastAsia="Arial" w:hAnsi="Arial" w:cs="Arial"/>
          <w:b/>
          <w:color w:val="45130F"/>
          <w:sz w:val="20"/>
          <w:szCs w:val="20"/>
          <w:u w:val="single"/>
          <w:lang w:val="nl-BE"/>
        </w:rPr>
      </w:pPr>
      <w:r>
        <w:rPr>
          <w:rFonts w:ascii="Arial" w:eastAsia="Arial" w:hAnsi="Arial" w:cs="Arial"/>
          <w:b/>
          <w:color w:val="45130F"/>
          <w:sz w:val="20"/>
          <w:szCs w:val="20"/>
          <w:u w:val="single"/>
          <w:lang w:val="nl-BE"/>
        </w:rPr>
        <w:br w:type="page"/>
      </w:r>
    </w:p>
    <w:p w:rsidR="000B4448" w:rsidRPr="007B7388" w:rsidRDefault="000B2552" w:rsidP="000B2552">
      <w:pPr>
        <w:spacing w:after="0" w:line="240" w:lineRule="auto"/>
        <w:jc w:val="both"/>
        <w:rPr>
          <w:rFonts w:ascii="Arial" w:eastAsia="Arial" w:hAnsi="Arial" w:cs="Arial"/>
          <w:b/>
          <w:color w:val="45130F"/>
          <w:sz w:val="20"/>
          <w:szCs w:val="20"/>
          <w:u w:val="single"/>
          <w:lang w:val="nl-BE"/>
        </w:rPr>
      </w:pPr>
      <w:r w:rsidRPr="007B7388">
        <w:rPr>
          <w:rFonts w:ascii="Arial" w:eastAsia="Arial" w:hAnsi="Arial" w:cs="Arial"/>
          <w:b/>
          <w:color w:val="45130F"/>
          <w:sz w:val="20"/>
          <w:szCs w:val="20"/>
          <w:u w:val="single"/>
          <w:lang w:val="nl-BE"/>
        </w:rPr>
        <w:lastRenderedPageBreak/>
        <w:t>Brazilië</w:t>
      </w:r>
    </w:p>
    <w:p w:rsidR="000B4448" w:rsidRPr="007B7388" w:rsidRDefault="000B4448" w:rsidP="000B4448">
      <w:pPr>
        <w:spacing w:after="0" w:line="240" w:lineRule="auto"/>
        <w:jc w:val="both"/>
        <w:rPr>
          <w:rFonts w:ascii="Arial" w:eastAsia="Arial" w:hAnsi="Arial" w:cs="Arial"/>
          <w:b/>
          <w:color w:val="45130F"/>
          <w:sz w:val="20"/>
          <w:szCs w:val="20"/>
          <w:u w:val="single"/>
          <w:lang w:val="nl-BE"/>
        </w:rPr>
      </w:pPr>
    </w:p>
    <w:p w:rsidR="00B57FCD" w:rsidRPr="007B7388" w:rsidRDefault="000B2552"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De totale opbrengsten daalden met 3,8% in 2Q17 en met 1,6% in HY17, met een stijging van de opbrengsten per hl met 0,9% tijdens het kwartaal, maar een daling met 0,7% in </w:t>
      </w:r>
      <w:r w:rsidR="007B7388" w:rsidRPr="007B7388">
        <w:rPr>
          <w:rFonts w:cstheme="minorHAnsi"/>
          <w:color w:val="45130F" w:themeColor="background2"/>
          <w:sz w:val="20"/>
          <w:szCs w:val="20"/>
          <w:lang w:val="nl-BE"/>
        </w:rPr>
        <w:t xml:space="preserve">HY17. </w:t>
      </w:r>
    </w:p>
    <w:p w:rsidR="00B57FCD" w:rsidRPr="007B7388" w:rsidRDefault="00B57FCD" w:rsidP="00B57FCD">
      <w:pPr>
        <w:spacing w:after="0" w:line="240" w:lineRule="auto"/>
        <w:jc w:val="both"/>
        <w:rPr>
          <w:rFonts w:cstheme="minorHAnsi"/>
          <w:color w:val="45130F" w:themeColor="background2"/>
          <w:sz w:val="20"/>
          <w:szCs w:val="20"/>
          <w:lang w:val="nl-BE"/>
        </w:rPr>
      </w:pPr>
    </w:p>
    <w:p w:rsidR="00B57FCD" w:rsidRPr="007B7388" w:rsidRDefault="009E6234"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Onze biervolumes in Brazilië </w:t>
      </w:r>
      <w:r w:rsidR="001A01F2" w:rsidRPr="007B7388">
        <w:rPr>
          <w:rFonts w:cstheme="minorHAnsi"/>
          <w:color w:val="45130F" w:themeColor="background2"/>
          <w:sz w:val="20"/>
          <w:szCs w:val="20"/>
          <w:lang w:val="nl-BE"/>
        </w:rPr>
        <w:t xml:space="preserve">daalden tijdens het kwartaal met </w:t>
      </w:r>
      <w:r w:rsidRPr="007B7388">
        <w:rPr>
          <w:rFonts w:cstheme="minorHAnsi"/>
          <w:color w:val="45130F" w:themeColor="background2"/>
          <w:sz w:val="20"/>
          <w:szCs w:val="20"/>
          <w:lang w:val="nl-BE"/>
        </w:rPr>
        <w:t xml:space="preserve">1,3%. We </w:t>
      </w:r>
      <w:r w:rsidR="001A01F2" w:rsidRPr="007B7388">
        <w:rPr>
          <w:rFonts w:cstheme="minorHAnsi"/>
          <w:color w:val="45130F" w:themeColor="background2"/>
          <w:sz w:val="20"/>
          <w:szCs w:val="20"/>
          <w:lang w:val="nl-BE"/>
        </w:rPr>
        <w:t xml:space="preserve">deden </w:t>
      </w:r>
      <w:r w:rsidRPr="007B7388">
        <w:rPr>
          <w:rFonts w:cstheme="minorHAnsi"/>
          <w:color w:val="45130F" w:themeColor="background2"/>
          <w:sz w:val="20"/>
          <w:szCs w:val="20"/>
          <w:lang w:val="nl-BE"/>
        </w:rPr>
        <w:t>het opnieuw beter dan de totale sector</w:t>
      </w:r>
      <w:r w:rsidR="009A307F"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 xml:space="preserve">die </w:t>
      </w:r>
      <w:r w:rsidR="009A307F" w:rsidRPr="007B7388">
        <w:rPr>
          <w:rFonts w:cstheme="minorHAnsi"/>
          <w:color w:val="45130F" w:themeColor="background2"/>
          <w:sz w:val="20"/>
          <w:szCs w:val="20"/>
          <w:lang w:val="nl-BE"/>
        </w:rPr>
        <w:t xml:space="preserve">verloor </w:t>
      </w:r>
      <w:r w:rsidRPr="007B7388">
        <w:rPr>
          <w:rFonts w:cstheme="minorHAnsi"/>
          <w:color w:val="45130F" w:themeColor="background2"/>
          <w:sz w:val="20"/>
          <w:szCs w:val="20"/>
          <w:lang w:val="nl-BE"/>
        </w:rPr>
        <w:t xml:space="preserve">2,7% en </w:t>
      </w:r>
      <w:r w:rsidR="009A307F" w:rsidRPr="007B7388">
        <w:rPr>
          <w:rFonts w:cstheme="minorHAnsi"/>
          <w:color w:val="45130F" w:themeColor="background2"/>
          <w:sz w:val="20"/>
          <w:szCs w:val="20"/>
          <w:lang w:val="nl-BE"/>
        </w:rPr>
        <w:t xml:space="preserve">blijft </w:t>
      </w:r>
      <w:r w:rsidRPr="007B7388">
        <w:rPr>
          <w:rFonts w:cstheme="minorHAnsi"/>
          <w:color w:val="45130F" w:themeColor="background2"/>
          <w:sz w:val="20"/>
          <w:szCs w:val="20"/>
          <w:lang w:val="nl-BE"/>
        </w:rPr>
        <w:t xml:space="preserve">negatieve invloed ondervinden van een turbulente politieke en macro-economische omgeving die tot een hoge werkloosheidsgraad en een laag consumentenvertrouwen </w:t>
      </w:r>
      <w:r w:rsidR="007B7388" w:rsidRPr="007B7388">
        <w:rPr>
          <w:rFonts w:cstheme="minorHAnsi"/>
          <w:color w:val="45130F" w:themeColor="background2"/>
          <w:sz w:val="20"/>
          <w:szCs w:val="20"/>
          <w:lang w:val="nl-BE"/>
        </w:rPr>
        <w:t xml:space="preserve">leidt. </w:t>
      </w:r>
      <w:r w:rsidRPr="007B7388">
        <w:rPr>
          <w:rFonts w:cstheme="minorHAnsi"/>
          <w:color w:val="45130F" w:themeColor="background2"/>
          <w:sz w:val="20"/>
          <w:szCs w:val="20"/>
          <w:lang w:val="nl-BE"/>
        </w:rPr>
        <w:t>De netto bieropbrengsten ondervonden een positief effect van een sterke groei van onze wereldwijde merken, maar dat werd meer dan tenietgedaan door de negatieve verpakkingsmix</w:t>
      </w:r>
      <w:r w:rsidR="001A01F2"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die te wijten was aan het groeiend aantal herbruikbare glazen flessen</w:t>
      </w:r>
      <w:r w:rsidR="001A01F2" w:rsidRPr="007B7388">
        <w:rPr>
          <w:rFonts w:cstheme="minorHAnsi"/>
          <w:color w:val="45130F" w:themeColor="background2"/>
          <w:sz w:val="20"/>
          <w:szCs w:val="20"/>
          <w:lang w:val="nl-BE"/>
        </w:rPr>
        <w:t xml:space="preserve">; die hebben </w:t>
      </w:r>
      <w:r w:rsidRPr="007B7388">
        <w:rPr>
          <w:rFonts w:cstheme="minorHAnsi"/>
          <w:color w:val="45130F" w:themeColor="background2"/>
          <w:sz w:val="20"/>
          <w:szCs w:val="20"/>
          <w:lang w:val="nl-BE"/>
        </w:rPr>
        <w:t xml:space="preserve">een negatieve invloed op de opbrengsten per hl maar </w:t>
      </w:r>
      <w:r w:rsidR="009A307F" w:rsidRPr="007B7388">
        <w:rPr>
          <w:rFonts w:cstheme="minorHAnsi"/>
          <w:color w:val="45130F" w:themeColor="background2"/>
          <w:sz w:val="20"/>
          <w:szCs w:val="20"/>
          <w:lang w:val="nl-BE"/>
        </w:rPr>
        <w:t xml:space="preserve">doen </w:t>
      </w:r>
      <w:r w:rsidRPr="007B7388">
        <w:rPr>
          <w:rFonts w:cstheme="minorHAnsi"/>
          <w:color w:val="45130F" w:themeColor="background2"/>
          <w:sz w:val="20"/>
          <w:szCs w:val="20"/>
          <w:lang w:val="nl-BE"/>
        </w:rPr>
        <w:t xml:space="preserve">de EBITDA en de marge stijgen. </w:t>
      </w:r>
    </w:p>
    <w:p w:rsidR="00B57FCD" w:rsidRPr="007B7388" w:rsidRDefault="00B57FCD" w:rsidP="00B57FCD">
      <w:pPr>
        <w:spacing w:after="0" w:line="240" w:lineRule="auto"/>
        <w:jc w:val="both"/>
        <w:rPr>
          <w:rFonts w:cstheme="minorHAnsi"/>
          <w:color w:val="45130F" w:themeColor="background2"/>
          <w:sz w:val="20"/>
          <w:szCs w:val="20"/>
          <w:lang w:val="nl-BE"/>
        </w:rPr>
      </w:pPr>
    </w:p>
    <w:p w:rsidR="00372440" w:rsidRPr="007B7388" w:rsidRDefault="009E6234"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Wat onze niet-bieractiviteiten betreft, steeg de opbrengst per hl met 6,6%, dankzij de initiatieven die tijdens het kwartaal genomen werden op het vlak van </w:t>
      </w:r>
      <w:r w:rsidR="007B7388" w:rsidRPr="007B7388">
        <w:rPr>
          <w:rFonts w:cstheme="minorHAnsi"/>
          <w:color w:val="45130F" w:themeColor="background2"/>
          <w:sz w:val="20"/>
          <w:szCs w:val="20"/>
          <w:lang w:val="nl-BE"/>
        </w:rPr>
        <w:t xml:space="preserve">opbrengstenbeheer. </w:t>
      </w:r>
      <w:r w:rsidR="001A01F2" w:rsidRPr="007B7388">
        <w:rPr>
          <w:rFonts w:cstheme="minorHAnsi"/>
          <w:color w:val="45130F" w:themeColor="background2"/>
          <w:sz w:val="20"/>
          <w:szCs w:val="20"/>
          <w:lang w:val="nl-BE"/>
        </w:rPr>
        <w:t>Met 14,1% was de volumedaling t</w:t>
      </w:r>
      <w:r w:rsidRPr="007B7388">
        <w:rPr>
          <w:rFonts w:cstheme="minorHAnsi"/>
          <w:color w:val="45130F" w:themeColor="background2"/>
          <w:sz w:val="20"/>
          <w:szCs w:val="20"/>
          <w:lang w:val="nl-BE"/>
        </w:rPr>
        <w:t>ijdens het kwartaal</w:t>
      </w:r>
      <w:r w:rsidR="001A01F2"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 xml:space="preserve">groter dan </w:t>
      </w:r>
      <w:r w:rsidR="009A307F" w:rsidRPr="007B7388">
        <w:rPr>
          <w:rFonts w:cstheme="minorHAnsi"/>
          <w:color w:val="45130F" w:themeColor="background2"/>
          <w:sz w:val="20"/>
          <w:szCs w:val="20"/>
          <w:lang w:val="nl-BE"/>
        </w:rPr>
        <w:t xml:space="preserve">deze </w:t>
      </w:r>
      <w:r w:rsidRPr="007B7388">
        <w:rPr>
          <w:rFonts w:cstheme="minorHAnsi"/>
          <w:color w:val="45130F" w:themeColor="background2"/>
          <w:sz w:val="20"/>
          <w:szCs w:val="20"/>
          <w:lang w:val="nl-BE"/>
        </w:rPr>
        <w:t>van de sector, maar de daling met 6,8% in HY17 wa</w:t>
      </w:r>
      <w:r w:rsidR="00DC2D98" w:rsidRPr="007B7388">
        <w:rPr>
          <w:rFonts w:cstheme="minorHAnsi"/>
          <w:color w:val="45130F" w:themeColor="background2"/>
          <w:sz w:val="20"/>
          <w:szCs w:val="20"/>
          <w:lang w:val="nl-BE"/>
        </w:rPr>
        <w:t>s</w:t>
      </w:r>
      <w:r w:rsidRPr="007B7388">
        <w:rPr>
          <w:rFonts w:cstheme="minorHAnsi"/>
          <w:color w:val="45130F" w:themeColor="background2"/>
          <w:sz w:val="20"/>
          <w:szCs w:val="20"/>
          <w:lang w:val="nl-BE"/>
        </w:rPr>
        <w:t xml:space="preserve"> minder groot dan die van de sector die hard werd getroffen door de druk op het beschikbare inkomen en discretionaire uitgaven. </w:t>
      </w:r>
    </w:p>
    <w:p w:rsidR="00F95A5E" w:rsidRPr="007B7388" w:rsidRDefault="00F95A5E" w:rsidP="009E6234">
      <w:pPr>
        <w:spacing w:after="0" w:line="240" w:lineRule="auto"/>
        <w:jc w:val="both"/>
        <w:rPr>
          <w:rFonts w:cstheme="minorHAnsi"/>
          <w:color w:val="45130F" w:themeColor="background2"/>
          <w:sz w:val="20"/>
          <w:szCs w:val="20"/>
          <w:lang w:val="nl-BE"/>
        </w:rPr>
      </w:pPr>
    </w:p>
    <w:p w:rsidR="00F95A5E" w:rsidRPr="007B7388" w:rsidRDefault="00F95A5E"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De Braziliaanse economie herstelt langzaam en blijft voor de biersector op korte termijn een uitdaging. Wij erkennen dat de context moeilijk is, maar geloven in onze strategie en blijven voorzichtig optimistisch voor het jaar. Aangezien de vergelijkbare periode die er nu aankomt gunstiger is op het vlak van netto opbrengsten per hl en </w:t>
      </w:r>
      <w:r w:rsidR="009A307F" w:rsidRPr="007B7388">
        <w:rPr>
          <w:rFonts w:cstheme="minorHAnsi"/>
          <w:color w:val="45130F" w:themeColor="background2"/>
          <w:sz w:val="20"/>
          <w:szCs w:val="20"/>
          <w:lang w:val="nl-BE"/>
        </w:rPr>
        <w:t xml:space="preserve">aangezien </w:t>
      </w:r>
      <w:r w:rsidRPr="007B7388">
        <w:rPr>
          <w:rFonts w:cstheme="minorHAnsi"/>
          <w:color w:val="45130F" w:themeColor="background2"/>
          <w:sz w:val="20"/>
          <w:szCs w:val="20"/>
          <w:lang w:val="nl-BE"/>
        </w:rPr>
        <w:t>de KVG per hl zal schommelen tussen stabiel en een beperkte eencijferige groei, verwachten wij in de tweede helft van 2017 terug te kunnen aank</w:t>
      </w:r>
      <w:r w:rsidR="00F54896">
        <w:rPr>
          <w:rFonts w:cstheme="minorHAnsi"/>
          <w:color w:val="45130F" w:themeColor="background2"/>
          <w:sz w:val="20"/>
          <w:szCs w:val="20"/>
          <w:lang w:val="nl-BE"/>
        </w:rPr>
        <w:t>n</w:t>
      </w:r>
      <w:r w:rsidRPr="007B7388">
        <w:rPr>
          <w:rFonts w:cstheme="minorHAnsi"/>
          <w:color w:val="45130F" w:themeColor="background2"/>
          <w:sz w:val="20"/>
          <w:szCs w:val="20"/>
          <w:lang w:val="nl-BE"/>
        </w:rPr>
        <w:t xml:space="preserve">open met </w:t>
      </w:r>
      <w:r w:rsidR="009A307F" w:rsidRPr="007B7388">
        <w:rPr>
          <w:rFonts w:cstheme="minorHAnsi"/>
          <w:color w:val="45130F" w:themeColor="background2"/>
          <w:sz w:val="20"/>
          <w:szCs w:val="20"/>
          <w:lang w:val="nl-BE"/>
        </w:rPr>
        <w:t xml:space="preserve">groei van de </w:t>
      </w:r>
      <w:r w:rsidRPr="007B7388">
        <w:rPr>
          <w:rFonts w:cstheme="minorHAnsi"/>
          <w:color w:val="45130F" w:themeColor="background2"/>
          <w:sz w:val="20"/>
          <w:szCs w:val="20"/>
          <w:lang w:val="nl-BE"/>
        </w:rPr>
        <w:t xml:space="preserve">EBITDA. Met die ontwikkeling in het achterhoofd, blijven wij </w:t>
      </w:r>
      <w:r w:rsidR="002B2011" w:rsidRPr="007B7388">
        <w:rPr>
          <w:rFonts w:cstheme="minorHAnsi"/>
          <w:color w:val="45130F" w:themeColor="background2"/>
          <w:sz w:val="20"/>
          <w:szCs w:val="20"/>
          <w:lang w:val="nl-BE"/>
        </w:rPr>
        <w:t>onze plannen actief ondersteunen</w:t>
      </w:r>
      <w:r w:rsidRPr="007B7388">
        <w:rPr>
          <w:rFonts w:cstheme="minorHAnsi"/>
          <w:color w:val="45130F" w:themeColor="background2"/>
          <w:sz w:val="20"/>
          <w:szCs w:val="20"/>
          <w:lang w:val="nl-BE"/>
        </w:rPr>
        <w:t xml:space="preserve">, </w:t>
      </w:r>
      <w:r w:rsidR="002B2011" w:rsidRPr="007B7388">
        <w:rPr>
          <w:rFonts w:cstheme="minorHAnsi"/>
          <w:color w:val="45130F" w:themeColor="background2"/>
          <w:sz w:val="20"/>
          <w:szCs w:val="20"/>
          <w:lang w:val="nl-BE"/>
        </w:rPr>
        <w:t xml:space="preserve">meer bepaald door te focussen </w:t>
      </w:r>
      <w:r w:rsidRPr="007B7388">
        <w:rPr>
          <w:rFonts w:cstheme="minorHAnsi"/>
          <w:color w:val="45130F" w:themeColor="background2"/>
          <w:sz w:val="20"/>
          <w:szCs w:val="20"/>
          <w:lang w:val="nl-BE"/>
        </w:rPr>
        <w:t>op de commerciële platformen in Brazilië</w:t>
      </w:r>
      <w:r w:rsidR="002B2011" w:rsidRPr="007B7388">
        <w:rPr>
          <w:rFonts w:cstheme="minorHAnsi"/>
          <w:color w:val="45130F" w:themeColor="background2"/>
          <w:sz w:val="20"/>
          <w:szCs w:val="20"/>
          <w:lang w:val="nl-BE"/>
        </w:rPr>
        <w:t xml:space="preserve"> en door kostenbesparingen en kostenverhogingen te identificeren die een positieve impact hebben op onze winstgevendheid.</w:t>
      </w:r>
    </w:p>
    <w:p w:rsidR="00B57FCD" w:rsidRPr="007B7388" w:rsidRDefault="00B57FCD" w:rsidP="00B57FCD">
      <w:pPr>
        <w:spacing w:after="0" w:line="240" w:lineRule="auto"/>
        <w:jc w:val="both"/>
        <w:rPr>
          <w:rFonts w:cstheme="minorHAnsi"/>
          <w:color w:val="45130F" w:themeColor="background2"/>
          <w:sz w:val="20"/>
          <w:szCs w:val="20"/>
          <w:lang w:val="nl-BE"/>
        </w:rPr>
      </w:pPr>
    </w:p>
    <w:p w:rsidR="000B4448" w:rsidRPr="007B7388" w:rsidRDefault="009E6234" w:rsidP="009E6234">
      <w:pPr>
        <w:spacing w:after="0" w:line="240" w:lineRule="auto"/>
        <w:jc w:val="both"/>
        <w:rPr>
          <w:rFonts w:ascii="Arial" w:eastAsia="Arial" w:hAnsi="Arial" w:cs="Arial"/>
          <w:color w:val="45130F" w:themeColor="background2"/>
          <w:sz w:val="20"/>
          <w:szCs w:val="20"/>
          <w:lang w:val="nl-BE"/>
        </w:rPr>
      </w:pPr>
      <w:r w:rsidRPr="007B7388">
        <w:rPr>
          <w:rFonts w:cstheme="minorHAnsi"/>
          <w:color w:val="45130F" w:themeColor="background2"/>
          <w:sz w:val="20"/>
          <w:szCs w:val="20"/>
          <w:lang w:val="nl-BE"/>
        </w:rPr>
        <w:t xml:space="preserve">De EBITDA daalde met 15,4% in 2Q17, met een daling van de marge van 535 basispunten tot </w:t>
      </w:r>
      <w:r w:rsidR="007B7388" w:rsidRPr="007B7388">
        <w:rPr>
          <w:rFonts w:cstheme="minorHAnsi"/>
          <w:color w:val="45130F" w:themeColor="background2"/>
          <w:sz w:val="20"/>
          <w:szCs w:val="20"/>
          <w:lang w:val="nl-BE"/>
        </w:rPr>
        <w:t xml:space="preserve">39,2%. </w:t>
      </w:r>
      <w:r w:rsidRPr="007B7388">
        <w:rPr>
          <w:rFonts w:cstheme="minorHAnsi"/>
          <w:color w:val="45130F" w:themeColor="background2"/>
          <w:sz w:val="20"/>
          <w:szCs w:val="20"/>
          <w:lang w:val="nl-BE"/>
        </w:rPr>
        <w:t>Dit resultaat was te wijten aan de daling van de opbrengsten en aan de verwachte dubbelcijferige stijging van de KVG per hl als gevolg van de</w:t>
      </w:r>
      <w:r w:rsidR="00763945" w:rsidRPr="007B7388">
        <w:rPr>
          <w:rFonts w:cstheme="minorHAnsi"/>
          <w:color w:val="45130F" w:themeColor="background2"/>
          <w:sz w:val="20"/>
          <w:szCs w:val="20"/>
          <w:lang w:val="nl-BE"/>
        </w:rPr>
        <w:t xml:space="preserve"> impact</w:t>
      </w:r>
      <w:r w:rsidRPr="007B7388">
        <w:rPr>
          <w:rFonts w:cstheme="minorHAnsi"/>
          <w:color w:val="45130F" w:themeColor="background2"/>
          <w:sz w:val="20"/>
          <w:szCs w:val="20"/>
          <w:lang w:val="nl-BE"/>
        </w:rPr>
        <w:t xml:space="preserve"> </w:t>
      </w:r>
      <w:r w:rsidR="00763945" w:rsidRPr="007B7388">
        <w:rPr>
          <w:rFonts w:cstheme="minorHAnsi"/>
          <w:color w:val="45130F" w:themeColor="background2"/>
          <w:sz w:val="20"/>
          <w:szCs w:val="20"/>
          <w:lang w:val="nl-BE"/>
        </w:rPr>
        <w:t xml:space="preserve">van de </w:t>
      </w:r>
      <w:r w:rsidRPr="007B7388">
        <w:rPr>
          <w:rFonts w:cstheme="minorHAnsi"/>
          <w:color w:val="45130F" w:themeColor="background2"/>
          <w:sz w:val="20"/>
          <w:szCs w:val="20"/>
          <w:lang w:val="nl-BE"/>
        </w:rPr>
        <w:t xml:space="preserve">devaluatie </w:t>
      </w:r>
      <w:r w:rsidR="00763945" w:rsidRPr="007B7388">
        <w:rPr>
          <w:rFonts w:cstheme="minorHAnsi"/>
          <w:color w:val="45130F" w:themeColor="background2"/>
          <w:sz w:val="20"/>
          <w:szCs w:val="20"/>
          <w:lang w:val="nl-BE"/>
        </w:rPr>
        <w:t>op</w:t>
      </w:r>
      <w:r w:rsidRPr="007B7388">
        <w:rPr>
          <w:rFonts w:cstheme="minorHAnsi"/>
          <w:color w:val="45130F" w:themeColor="background2"/>
          <w:sz w:val="20"/>
          <w:szCs w:val="20"/>
          <w:lang w:val="nl-BE"/>
        </w:rPr>
        <w:t xml:space="preserve"> </w:t>
      </w:r>
      <w:proofErr w:type="spellStart"/>
      <w:r w:rsidRPr="007B7388">
        <w:rPr>
          <w:rFonts w:cstheme="minorHAnsi"/>
          <w:color w:val="45130F" w:themeColor="background2"/>
          <w:sz w:val="20"/>
          <w:szCs w:val="20"/>
          <w:lang w:val="nl-BE"/>
        </w:rPr>
        <w:t>transactionele</w:t>
      </w:r>
      <w:proofErr w:type="spellEnd"/>
      <w:r w:rsidRPr="007B7388">
        <w:rPr>
          <w:rFonts w:cstheme="minorHAnsi"/>
          <w:color w:val="45130F" w:themeColor="background2"/>
          <w:sz w:val="20"/>
          <w:szCs w:val="20"/>
          <w:lang w:val="nl-BE"/>
        </w:rPr>
        <w:t xml:space="preserve"> </w:t>
      </w:r>
      <w:r w:rsidR="007B7388" w:rsidRPr="007B7388">
        <w:rPr>
          <w:rFonts w:cstheme="minorHAnsi"/>
          <w:color w:val="45130F" w:themeColor="background2"/>
          <w:sz w:val="20"/>
          <w:szCs w:val="20"/>
          <w:lang w:val="nl-BE"/>
        </w:rPr>
        <w:t xml:space="preserve">valuta. </w:t>
      </w:r>
      <w:r w:rsidRPr="007B7388">
        <w:rPr>
          <w:rFonts w:cstheme="minorHAnsi"/>
          <w:color w:val="45130F" w:themeColor="background2"/>
          <w:sz w:val="20"/>
          <w:szCs w:val="20"/>
          <w:lang w:val="nl-BE"/>
        </w:rPr>
        <w:t>Onze EBITDA daalde in HY17 met 19.7%, met een daling van de marge van 877 basispunten tot 39,0%.</w:t>
      </w:r>
    </w:p>
    <w:p w:rsidR="000B4448" w:rsidRPr="007B7388" w:rsidRDefault="000B4448" w:rsidP="000B4448">
      <w:pPr>
        <w:spacing w:after="0" w:line="240" w:lineRule="auto"/>
        <w:jc w:val="both"/>
        <w:rPr>
          <w:rFonts w:ascii="Arial" w:eastAsia="Arial" w:hAnsi="Arial" w:cs="Arial"/>
          <w:color w:val="45130F"/>
          <w:sz w:val="20"/>
          <w:szCs w:val="20"/>
          <w:lang w:val="nl-BE"/>
        </w:rPr>
      </w:pPr>
    </w:p>
    <w:p w:rsidR="009439A3" w:rsidRPr="007B7388" w:rsidRDefault="009439A3" w:rsidP="00AB5337">
      <w:pPr>
        <w:spacing w:after="0" w:line="240" w:lineRule="auto"/>
        <w:jc w:val="both"/>
        <w:rPr>
          <w:rFonts w:cstheme="minorHAnsi"/>
          <w:b/>
          <w:color w:val="45130F" w:themeColor="background2"/>
          <w:sz w:val="20"/>
          <w:szCs w:val="20"/>
          <w:u w:val="single"/>
          <w:lang w:val="nl-BE"/>
        </w:rPr>
      </w:pPr>
    </w:p>
    <w:p w:rsidR="006C3ABC" w:rsidRPr="007B7388" w:rsidRDefault="009E6234" w:rsidP="009E6234">
      <w:pPr>
        <w:spacing w:after="0" w:line="240" w:lineRule="auto"/>
        <w:jc w:val="both"/>
        <w:rPr>
          <w:rFonts w:cstheme="minorHAnsi"/>
          <w:b/>
          <w:color w:val="45130F" w:themeColor="background2"/>
          <w:sz w:val="20"/>
          <w:szCs w:val="20"/>
          <w:u w:val="single"/>
          <w:lang w:val="nl-BE"/>
        </w:rPr>
      </w:pPr>
      <w:r w:rsidRPr="007B7388">
        <w:rPr>
          <w:rFonts w:cstheme="minorHAnsi"/>
          <w:b/>
          <w:color w:val="45130F" w:themeColor="background2"/>
          <w:sz w:val="20"/>
          <w:szCs w:val="20"/>
          <w:u w:val="single"/>
          <w:lang w:val="nl-BE"/>
        </w:rPr>
        <w:t>Zuid-Afrika</w:t>
      </w:r>
    </w:p>
    <w:p w:rsidR="00F4122D" w:rsidRPr="007B7388" w:rsidRDefault="00F4122D" w:rsidP="00C304B4">
      <w:pPr>
        <w:spacing w:after="0" w:line="240" w:lineRule="auto"/>
        <w:jc w:val="both"/>
        <w:rPr>
          <w:rFonts w:cstheme="minorHAnsi"/>
          <w:b/>
          <w:color w:val="45130F" w:themeColor="background2"/>
          <w:sz w:val="20"/>
          <w:szCs w:val="20"/>
          <w:highlight w:val="yellow"/>
          <w:u w:val="single"/>
          <w:lang w:val="nl-BE"/>
        </w:rPr>
      </w:pPr>
    </w:p>
    <w:p w:rsidR="00A557FC" w:rsidRPr="007B7388" w:rsidRDefault="009E6234"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Onze bieropbrengsten in Zuid-Afrika </w:t>
      </w:r>
      <w:r w:rsidR="009A307F" w:rsidRPr="007B7388">
        <w:rPr>
          <w:rFonts w:cstheme="minorHAnsi"/>
          <w:color w:val="45130F" w:themeColor="background2"/>
          <w:sz w:val="20"/>
          <w:szCs w:val="20"/>
          <w:lang w:val="nl-BE"/>
        </w:rPr>
        <w:t xml:space="preserve">wonnen </w:t>
      </w:r>
      <w:r w:rsidRPr="007B7388">
        <w:rPr>
          <w:rFonts w:cstheme="minorHAnsi"/>
          <w:color w:val="45130F" w:themeColor="background2"/>
          <w:sz w:val="20"/>
          <w:szCs w:val="20"/>
          <w:lang w:val="nl-BE"/>
        </w:rPr>
        <w:t>13,4% in 2Q17</w:t>
      </w:r>
      <w:r w:rsidR="00937292"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 xml:space="preserve">dankzij de stijgingen van de opbrengsten per hl met 2,4% en van het biervolume met 10,8%, onder meer door de timing van </w:t>
      </w:r>
      <w:r w:rsidR="007B7388" w:rsidRPr="007B7388">
        <w:rPr>
          <w:rFonts w:cstheme="minorHAnsi"/>
          <w:color w:val="45130F" w:themeColor="background2"/>
          <w:sz w:val="20"/>
          <w:szCs w:val="20"/>
          <w:lang w:val="nl-BE"/>
        </w:rPr>
        <w:t xml:space="preserve">Pasen. </w:t>
      </w:r>
      <w:r w:rsidRPr="007B7388">
        <w:rPr>
          <w:rFonts w:cstheme="minorHAnsi"/>
          <w:color w:val="45130F" w:themeColor="background2"/>
          <w:sz w:val="20"/>
          <w:szCs w:val="20"/>
          <w:lang w:val="nl-BE"/>
        </w:rPr>
        <w:t xml:space="preserve">In HY17 stegen de opbrengsten met 9,7%, waarbij de opbrengsten per hl met 5,1% stegen en het biervolume met 4,4%. </w:t>
      </w:r>
    </w:p>
    <w:p w:rsidR="00A557FC" w:rsidRPr="007B7388" w:rsidRDefault="00A557FC" w:rsidP="00C304B4">
      <w:pPr>
        <w:spacing w:after="0" w:line="240" w:lineRule="auto"/>
        <w:jc w:val="both"/>
        <w:rPr>
          <w:rFonts w:cstheme="minorHAnsi"/>
          <w:color w:val="45130F" w:themeColor="background2"/>
          <w:sz w:val="20"/>
          <w:szCs w:val="20"/>
          <w:lang w:val="nl-BE"/>
        </w:rPr>
      </w:pPr>
    </w:p>
    <w:p w:rsidR="001D7E75" w:rsidRPr="007B7388" w:rsidRDefault="009E6234"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 xml:space="preserve">Deze solide volume- en opbrengstengroei was te danken aan een portefeuille van merken met een duidelijke positionering en een consistente through-the-line verkoopuitvoering. De recent </w:t>
      </w:r>
      <w:r w:rsidR="001A01F2" w:rsidRPr="007B7388">
        <w:rPr>
          <w:rFonts w:cstheme="minorHAnsi"/>
          <w:color w:val="45130F" w:themeColor="background2"/>
          <w:sz w:val="20"/>
          <w:szCs w:val="20"/>
          <w:lang w:val="nl-BE"/>
        </w:rPr>
        <w:t xml:space="preserve">opgerichte </w:t>
      </w:r>
      <w:r w:rsidRPr="007B7388">
        <w:rPr>
          <w:rFonts w:cstheme="minorHAnsi"/>
          <w:color w:val="45130F" w:themeColor="background2"/>
          <w:sz w:val="20"/>
          <w:szCs w:val="20"/>
          <w:lang w:val="nl-BE"/>
        </w:rPr>
        <w:t xml:space="preserve">high-end eenheid tekende een veelbelovende groei voor Stella Artois en Corona op. Castle Lite blijft ook dit jaar sterk groeien in het core plus-segment, terwijl Carling Black Label goed heeft gereageerd op de core plus-prijszetting en de consistente positionering als “kampioen”, waarbij de multimediale activatie in het voetbal een grote impact heeft gehad. De hernieuwde opname van Lion Lager in de portefeuille van de goedkope merken zorgt ervoor dat we marktaandeel terugwinnen op goedkope wijnen en sterke </w:t>
      </w:r>
      <w:r w:rsidR="007B7388" w:rsidRPr="007B7388">
        <w:rPr>
          <w:rFonts w:cstheme="minorHAnsi"/>
          <w:color w:val="45130F" w:themeColor="background2"/>
          <w:sz w:val="20"/>
          <w:szCs w:val="20"/>
          <w:lang w:val="nl-BE"/>
        </w:rPr>
        <w:t xml:space="preserve">drank. </w:t>
      </w:r>
      <w:r w:rsidRPr="007B7388">
        <w:rPr>
          <w:rFonts w:cstheme="minorHAnsi"/>
          <w:color w:val="45130F" w:themeColor="background2"/>
          <w:sz w:val="20"/>
          <w:szCs w:val="20"/>
          <w:lang w:val="nl-BE"/>
        </w:rPr>
        <w:t xml:space="preserve">In het segment van de merken die nauw aansluiten bij de biercategorie heeft Flying Fish, een moutdrank met appelsmaak, tijdens het kwartaal sterke resultaten behaald waardoor we een deel van het marktaandeel van de categorie, dat we eerder verloren aan ciders hebben teruggewonnen. </w:t>
      </w:r>
    </w:p>
    <w:p w:rsidR="00C97910" w:rsidRPr="007B7388" w:rsidRDefault="00C97910" w:rsidP="00C304B4">
      <w:pPr>
        <w:spacing w:after="0" w:line="240" w:lineRule="auto"/>
        <w:jc w:val="both"/>
        <w:rPr>
          <w:rFonts w:cstheme="minorHAnsi"/>
          <w:color w:val="45130F" w:themeColor="background2"/>
          <w:sz w:val="20"/>
          <w:szCs w:val="20"/>
          <w:lang w:val="nl-BE"/>
        </w:rPr>
      </w:pPr>
    </w:p>
    <w:p w:rsidR="00B84E7E" w:rsidRPr="007B7388" w:rsidRDefault="009E6234" w:rsidP="009E623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lastRenderedPageBreak/>
        <w:t xml:space="preserve">In combinatie met het segment van de frisdranken zijn de opbrengsten van de activiteiten in Zuid-Afrika </w:t>
      </w:r>
      <w:r w:rsidR="001A01F2" w:rsidRPr="007B7388">
        <w:rPr>
          <w:rFonts w:cstheme="minorHAnsi"/>
          <w:color w:val="45130F" w:themeColor="background2"/>
          <w:sz w:val="20"/>
          <w:szCs w:val="20"/>
          <w:lang w:val="nl-BE"/>
        </w:rPr>
        <w:t xml:space="preserve">in 2Q17 </w:t>
      </w:r>
      <w:r w:rsidRPr="007B7388">
        <w:rPr>
          <w:rFonts w:cstheme="minorHAnsi"/>
          <w:color w:val="45130F" w:themeColor="background2"/>
          <w:sz w:val="20"/>
          <w:szCs w:val="20"/>
          <w:lang w:val="nl-BE"/>
        </w:rPr>
        <w:t>met 8,8% gestegen en met 6,1% in HY17. Deze sterke volume- en opbrengstengroei</w:t>
      </w:r>
      <w:r w:rsidR="001A01F2" w:rsidRPr="007B7388">
        <w:rPr>
          <w:rFonts w:cstheme="minorHAnsi"/>
          <w:color w:val="45130F" w:themeColor="background2"/>
          <w:sz w:val="20"/>
          <w:szCs w:val="20"/>
          <w:lang w:val="nl-BE"/>
        </w:rPr>
        <w:t xml:space="preserve"> heeft</w:t>
      </w:r>
      <w:r w:rsidRPr="007B7388">
        <w:rPr>
          <w:rFonts w:cstheme="minorHAnsi"/>
          <w:color w:val="45130F" w:themeColor="background2"/>
          <w:sz w:val="20"/>
          <w:szCs w:val="20"/>
          <w:lang w:val="nl-BE"/>
        </w:rPr>
        <w:t xml:space="preserve">, </w:t>
      </w:r>
      <w:r w:rsidR="001A01F2" w:rsidRPr="007B7388">
        <w:rPr>
          <w:rFonts w:cstheme="minorHAnsi"/>
          <w:color w:val="45130F" w:themeColor="background2"/>
          <w:sz w:val="20"/>
          <w:szCs w:val="20"/>
          <w:lang w:val="nl-BE"/>
        </w:rPr>
        <w:t xml:space="preserve">in combinatie </w:t>
      </w:r>
      <w:r w:rsidRPr="007B7388">
        <w:rPr>
          <w:rFonts w:cstheme="minorHAnsi"/>
          <w:color w:val="45130F" w:themeColor="background2"/>
          <w:sz w:val="20"/>
          <w:szCs w:val="20"/>
          <w:lang w:val="nl-BE"/>
        </w:rPr>
        <w:t xml:space="preserve">met de realisatie van synergieën, </w:t>
      </w:r>
      <w:r w:rsidR="001A01F2" w:rsidRPr="007B7388">
        <w:rPr>
          <w:rFonts w:cstheme="minorHAnsi"/>
          <w:color w:val="45130F" w:themeColor="background2"/>
          <w:sz w:val="20"/>
          <w:szCs w:val="20"/>
          <w:lang w:val="nl-BE"/>
        </w:rPr>
        <w:t xml:space="preserve">geleid </w:t>
      </w:r>
      <w:r w:rsidRPr="007B7388">
        <w:rPr>
          <w:rFonts w:cstheme="minorHAnsi"/>
          <w:color w:val="45130F" w:themeColor="background2"/>
          <w:sz w:val="20"/>
          <w:szCs w:val="20"/>
          <w:lang w:val="nl-BE"/>
        </w:rPr>
        <w:t xml:space="preserve">tot een stijging van de EBITDA van bijna 30% in 2Q17 en </w:t>
      </w:r>
      <w:r w:rsidR="001A01F2" w:rsidRPr="007B7388">
        <w:rPr>
          <w:rFonts w:cstheme="minorHAnsi"/>
          <w:color w:val="45130F" w:themeColor="background2"/>
          <w:sz w:val="20"/>
          <w:szCs w:val="20"/>
          <w:lang w:val="nl-BE"/>
        </w:rPr>
        <w:t xml:space="preserve">van </w:t>
      </w:r>
      <w:r w:rsidRPr="007B7388">
        <w:rPr>
          <w:rFonts w:cstheme="minorHAnsi"/>
          <w:color w:val="45130F" w:themeColor="background2"/>
          <w:sz w:val="20"/>
          <w:szCs w:val="20"/>
          <w:lang w:val="nl-BE"/>
        </w:rPr>
        <w:t xml:space="preserve">bijna 20% in HY17. </w:t>
      </w:r>
    </w:p>
    <w:p w:rsidR="00912490" w:rsidRPr="007B7388" w:rsidRDefault="00912490" w:rsidP="00F675AE">
      <w:pPr>
        <w:spacing w:after="0" w:line="240" w:lineRule="auto"/>
        <w:jc w:val="both"/>
        <w:rPr>
          <w:rFonts w:cstheme="minorHAnsi"/>
          <w:color w:val="45130F" w:themeColor="background2"/>
          <w:sz w:val="20"/>
          <w:szCs w:val="20"/>
          <w:highlight w:val="yellow"/>
          <w:lang w:val="nl-BE"/>
        </w:rPr>
      </w:pPr>
    </w:p>
    <w:p w:rsidR="0053303B" w:rsidRPr="007B7388" w:rsidRDefault="0053303B" w:rsidP="00F675AE">
      <w:pPr>
        <w:spacing w:after="0" w:line="240" w:lineRule="auto"/>
        <w:jc w:val="both"/>
        <w:rPr>
          <w:rFonts w:cstheme="minorHAnsi"/>
          <w:color w:val="45130F" w:themeColor="background2"/>
          <w:sz w:val="20"/>
          <w:szCs w:val="20"/>
          <w:lang w:val="nl-BE"/>
        </w:rPr>
      </w:pPr>
    </w:p>
    <w:p w:rsidR="00C26F50" w:rsidRPr="007B7388" w:rsidRDefault="009E6234" w:rsidP="00C9753F">
      <w:pPr>
        <w:spacing w:line="260" w:lineRule="auto"/>
        <w:rPr>
          <w:rFonts w:ascii="Arial" w:eastAsia="Arial" w:hAnsi="Arial" w:cs="Arial"/>
          <w:color w:val="45130F"/>
          <w:sz w:val="20"/>
          <w:szCs w:val="20"/>
          <w:lang w:val="nl-BE"/>
        </w:rPr>
      </w:pPr>
      <w:r w:rsidRPr="007B7388">
        <w:rPr>
          <w:rFonts w:ascii="Arial" w:eastAsia="Arial" w:hAnsi="Arial" w:cs="Arial"/>
          <w:b/>
          <w:color w:val="45130F"/>
          <w:sz w:val="20"/>
          <w:szCs w:val="20"/>
          <w:u w:val="single"/>
          <w:lang w:val="nl-BE"/>
        </w:rPr>
        <w:t>China</w:t>
      </w:r>
    </w:p>
    <w:p w:rsidR="00C26F50" w:rsidRPr="007B7388" w:rsidRDefault="009E6234" w:rsidP="009E6234">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t>Onze activiteiten in China hebben dit kwartaal opnieuw voor een sterke groei gezorgd</w:t>
      </w:r>
      <w:r w:rsidR="001A01F2"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 xml:space="preserve">de opbrengsten </w:t>
      </w:r>
      <w:r w:rsidR="001A01F2" w:rsidRPr="007B7388">
        <w:rPr>
          <w:rFonts w:ascii="Arial" w:eastAsia="Arial" w:hAnsi="Arial" w:cs="Arial"/>
          <w:color w:val="45130F"/>
          <w:sz w:val="20"/>
          <w:szCs w:val="20"/>
          <w:lang w:val="nl-BE"/>
        </w:rPr>
        <w:t xml:space="preserve">stegen </w:t>
      </w:r>
      <w:r w:rsidRPr="007B7388">
        <w:rPr>
          <w:rFonts w:ascii="Arial" w:eastAsia="Arial" w:hAnsi="Arial" w:cs="Arial"/>
          <w:color w:val="45130F"/>
          <w:sz w:val="20"/>
          <w:szCs w:val="20"/>
          <w:lang w:val="nl-BE"/>
        </w:rPr>
        <w:t>met 7,2% dankzij de initiatieven op het vlak van opbrengstenbeheer</w:t>
      </w:r>
      <w:r w:rsidR="001A01F2" w:rsidRPr="007B7388">
        <w:rPr>
          <w:rFonts w:ascii="Arial" w:eastAsia="Arial" w:hAnsi="Arial" w:cs="Arial"/>
          <w:color w:val="45130F"/>
          <w:sz w:val="20"/>
          <w:szCs w:val="20"/>
          <w:lang w:val="nl-BE"/>
        </w:rPr>
        <w:t xml:space="preserve"> en er was </w:t>
      </w:r>
      <w:r w:rsidRPr="007B7388">
        <w:rPr>
          <w:rFonts w:ascii="Arial" w:eastAsia="Arial" w:hAnsi="Arial" w:cs="Arial"/>
          <w:color w:val="45130F"/>
          <w:sz w:val="20"/>
          <w:szCs w:val="20"/>
          <w:lang w:val="nl-BE"/>
        </w:rPr>
        <w:t xml:space="preserve">een volumegroei van 1,0%. In HY17 stegen de opbrengsten met 9,1%, waarbij de opbrengsten per hl met 6,2% stegen en het volume met 2,7%. </w:t>
      </w:r>
    </w:p>
    <w:p w:rsidR="00C26F50" w:rsidRPr="007B7388" w:rsidRDefault="00C26F50" w:rsidP="00C26F50">
      <w:pPr>
        <w:spacing w:after="0" w:line="240" w:lineRule="auto"/>
        <w:jc w:val="both"/>
        <w:rPr>
          <w:rFonts w:ascii="Arial" w:eastAsia="Arial" w:hAnsi="Arial" w:cs="Arial"/>
          <w:color w:val="45130F"/>
          <w:sz w:val="20"/>
          <w:szCs w:val="20"/>
          <w:lang w:val="nl-BE"/>
        </w:rPr>
      </w:pPr>
    </w:p>
    <w:p w:rsidR="00C26F50" w:rsidRPr="007B7388" w:rsidRDefault="009E6234" w:rsidP="009E6234">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t>Budweiser blijft goede resultaten behalen</w:t>
      </w:r>
      <w:r w:rsidR="00577AAE" w:rsidRPr="007B7388">
        <w:rPr>
          <w:rFonts w:ascii="Arial" w:eastAsia="Arial" w:hAnsi="Arial" w:cs="Arial"/>
          <w:color w:val="45130F"/>
          <w:sz w:val="20"/>
          <w:szCs w:val="20"/>
          <w:lang w:val="nl-BE"/>
        </w:rPr>
        <w:t xml:space="preserve"> en was tijdens het kwartaal goed voor </w:t>
      </w:r>
      <w:r w:rsidRPr="007B7388">
        <w:rPr>
          <w:rFonts w:ascii="Arial" w:eastAsia="Arial" w:hAnsi="Arial" w:cs="Arial"/>
          <w:color w:val="45130F"/>
          <w:sz w:val="20"/>
          <w:szCs w:val="20"/>
          <w:lang w:val="nl-BE"/>
        </w:rPr>
        <w:t>een dubbelcijferige stijging van het volume. Voortbouwend op de sterke verkoopuitvoering tijdens het Chinese Nieuwjaar in 1Q17 wordt Budweiser nu stilaan een vas</w:t>
      </w:r>
      <w:r w:rsidR="009A307F" w:rsidRPr="007B7388">
        <w:rPr>
          <w:rFonts w:ascii="Arial" w:eastAsia="Arial" w:hAnsi="Arial" w:cs="Arial"/>
          <w:color w:val="45130F"/>
          <w:sz w:val="20"/>
          <w:szCs w:val="20"/>
          <w:lang w:val="nl-BE"/>
        </w:rPr>
        <w:t>te waarde met een evenwichtiger</w:t>
      </w:r>
      <w:r w:rsidRPr="007B7388">
        <w:rPr>
          <w:rFonts w:ascii="Arial" w:eastAsia="Arial" w:hAnsi="Arial" w:cs="Arial"/>
          <w:color w:val="45130F"/>
          <w:sz w:val="20"/>
          <w:szCs w:val="20"/>
          <w:lang w:val="nl-BE"/>
        </w:rPr>
        <w:t xml:space="preserve"> mix van verkoopkanalen</w:t>
      </w:r>
      <w:r w:rsidR="00577AAE" w:rsidRPr="007B7388">
        <w:rPr>
          <w:rFonts w:ascii="Arial" w:eastAsia="Arial" w:hAnsi="Arial" w:cs="Arial"/>
          <w:color w:val="45130F"/>
          <w:sz w:val="20"/>
          <w:szCs w:val="20"/>
          <w:lang w:val="nl-BE"/>
        </w:rPr>
        <w:t xml:space="preserve"> waarbij </w:t>
      </w:r>
      <w:r w:rsidRPr="007B7388">
        <w:rPr>
          <w:rFonts w:ascii="Arial" w:eastAsia="Arial" w:hAnsi="Arial" w:cs="Arial"/>
          <w:color w:val="45130F"/>
          <w:sz w:val="20"/>
          <w:szCs w:val="20"/>
          <w:lang w:val="nl-BE"/>
        </w:rPr>
        <w:t>de Chinese restaurants en het thuisverbruik</w:t>
      </w:r>
      <w:r w:rsidR="00577AAE" w:rsidRPr="007B7388">
        <w:rPr>
          <w:rFonts w:ascii="Arial" w:eastAsia="Arial" w:hAnsi="Arial" w:cs="Arial"/>
          <w:color w:val="45130F"/>
          <w:sz w:val="20"/>
          <w:szCs w:val="20"/>
          <w:lang w:val="nl-BE"/>
        </w:rPr>
        <w:t xml:space="preserve"> voor een sterke groei hebben gezorgd</w:t>
      </w:r>
      <w:r w:rsidRPr="007B7388">
        <w:rPr>
          <w:rFonts w:ascii="Arial" w:eastAsia="Arial" w:hAnsi="Arial" w:cs="Arial"/>
          <w:color w:val="45130F"/>
          <w:sz w:val="20"/>
          <w:szCs w:val="20"/>
          <w:lang w:val="nl-BE"/>
        </w:rPr>
        <w:t>. De super-premiummerken Corona, Stella Ar</w:t>
      </w:r>
      <w:r w:rsidR="009A307F" w:rsidRPr="007B7388">
        <w:rPr>
          <w:rFonts w:ascii="Arial" w:eastAsia="Arial" w:hAnsi="Arial" w:cs="Arial"/>
          <w:color w:val="45130F"/>
          <w:sz w:val="20"/>
          <w:szCs w:val="20"/>
          <w:lang w:val="nl-BE"/>
        </w:rPr>
        <w:t>tois en Hoegaarden blijven alle</w:t>
      </w:r>
      <w:r w:rsidRPr="007B7388">
        <w:rPr>
          <w:rFonts w:ascii="Arial" w:eastAsia="Arial" w:hAnsi="Arial" w:cs="Arial"/>
          <w:color w:val="45130F"/>
          <w:sz w:val="20"/>
          <w:szCs w:val="20"/>
          <w:lang w:val="nl-BE"/>
        </w:rPr>
        <w:t xml:space="preserve"> sterk groei</w:t>
      </w:r>
      <w:r w:rsidR="00577AAE" w:rsidRPr="007B7388">
        <w:rPr>
          <w:rFonts w:ascii="Arial" w:eastAsia="Arial" w:hAnsi="Arial" w:cs="Arial"/>
          <w:color w:val="45130F"/>
          <w:sz w:val="20"/>
          <w:szCs w:val="20"/>
          <w:lang w:val="nl-BE"/>
        </w:rPr>
        <w:t>en</w:t>
      </w:r>
      <w:r w:rsidRPr="007B7388">
        <w:rPr>
          <w:rFonts w:ascii="Arial" w:eastAsia="Arial" w:hAnsi="Arial" w:cs="Arial"/>
          <w:color w:val="45130F"/>
          <w:sz w:val="20"/>
          <w:szCs w:val="20"/>
          <w:lang w:val="nl-BE"/>
        </w:rPr>
        <w:t xml:space="preserve">, </w:t>
      </w:r>
      <w:r w:rsidR="00577AAE" w:rsidRPr="007B7388">
        <w:rPr>
          <w:rFonts w:ascii="Arial" w:eastAsia="Arial" w:hAnsi="Arial" w:cs="Arial"/>
          <w:color w:val="45130F"/>
          <w:sz w:val="20"/>
          <w:szCs w:val="20"/>
          <w:lang w:val="nl-BE"/>
        </w:rPr>
        <w:t xml:space="preserve">vooral dan bij </w:t>
      </w:r>
      <w:r w:rsidRPr="007B7388">
        <w:rPr>
          <w:rFonts w:ascii="Arial" w:eastAsia="Arial" w:hAnsi="Arial" w:cs="Arial"/>
          <w:color w:val="45130F"/>
          <w:sz w:val="20"/>
          <w:szCs w:val="20"/>
          <w:lang w:val="nl-BE"/>
        </w:rPr>
        <w:t>vrouwelijke consumenten die zich aangetrokken voelen door de focus van het merk op traditie, unieke smaken en schenkrituelen. Innovaties hebben ook bijgedragen tot de groei</w:t>
      </w:r>
      <w:r w:rsidR="00577AAE" w:rsidRPr="007B7388">
        <w:rPr>
          <w:rFonts w:ascii="Arial" w:eastAsia="Arial" w:hAnsi="Arial" w:cs="Arial"/>
          <w:color w:val="45130F"/>
          <w:sz w:val="20"/>
          <w:szCs w:val="20"/>
          <w:lang w:val="nl-BE"/>
        </w:rPr>
        <w:t xml:space="preserve">; zo geniet </w:t>
      </w:r>
      <w:r w:rsidRPr="007B7388">
        <w:rPr>
          <w:rFonts w:ascii="Arial" w:eastAsia="Arial" w:hAnsi="Arial" w:cs="Arial"/>
          <w:color w:val="45130F"/>
          <w:sz w:val="20"/>
          <w:szCs w:val="20"/>
          <w:lang w:val="nl-BE"/>
        </w:rPr>
        <w:t>Harbin Baipi, een recent gelanceerd tarwebier</w:t>
      </w:r>
      <w:r w:rsidR="00577AAE" w:rsidRPr="007B7388">
        <w:rPr>
          <w:rFonts w:ascii="Arial" w:eastAsia="Arial" w:hAnsi="Arial" w:cs="Arial"/>
          <w:color w:val="45130F"/>
          <w:sz w:val="20"/>
          <w:szCs w:val="20"/>
          <w:lang w:val="nl-BE"/>
        </w:rPr>
        <w:t xml:space="preserve">, </w:t>
      </w:r>
      <w:r w:rsidRPr="007B7388">
        <w:rPr>
          <w:rFonts w:ascii="Arial" w:eastAsia="Arial" w:hAnsi="Arial" w:cs="Arial"/>
          <w:color w:val="45130F"/>
          <w:sz w:val="20"/>
          <w:szCs w:val="20"/>
          <w:lang w:val="nl-BE"/>
        </w:rPr>
        <w:t>een grote aantrekkingskracht</w:t>
      </w:r>
      <w:r w:rsidR="00577AAE" w:rsidRPr="007B7388">
        <w:rPr>
          <w:rFonts w:ascii="Arial" w:eastAsia="Arial" w:hAnsi="Arial" w:cs="Arial"/>
          <w:color w:val="45130F"/>
          <w:sz w:val="20"/>
          <w:szCs w:val="20"/>
          <w:lang w:val="nl-BE"/>
        </w:rPr>
        <w:t xml:space="preserve"> en groeit het</w:t>
      </w:r>
      <w:r w:rsidRPr="007B7388">
        <w:rPr>
          <w:rFonts w:ascii="Arial" w:eastAsia="Arial" w:hAnsi="Arial" w:cs="Arial"/>
          <w:color w:val="45130F"/>
          <w:sz w:val="20"/>
          <w:szCs w:val="20"/>
          <w:lang w:val="nl-BE"/>
        </w:rPr>
        <w:t xml:space="preserve"> snel. In het core plus-segment is Harbin Ice ook sterk </w:t>
      </w:r>
      <w:r w:rsidR="007B7388" w:rsidRPr="007B7388">
        <w:rPr>
          <w:rFonts w:ascii="Arial" w:eastAsia="Arial" w:hAnsi="Arial" w:cs="Arial"/>
          <w:color w:val="45130F"/>
          <w:sz w:val="20"/>
          <w:szCs w:val="20"/>
          <w:lang w:val="nl-BE"/>
        </w:rPr>
        <w:t xml:space="preserve">gegroeid. </w:t>
      </w:r>
    </w:p>
    <w:p w:rsidR="00C26F50" w:rsidRPr="007B7388" w:rsidRDefault="00C26F50" w:rsidP="00C26F50">
      <w:pPr>
        <w:spacing w:after="0" w:line="240" w:lineRule="auto"/>
        <w:jc w:val="both"/>
        <w:rPr>
          <w:rFonts w:ascii="Arial" w:eastAsia="Arial" w:hAnsi="Arial" w:cs="Arial"/>
          <w:color w:val="45130F"/>
          <w:sz w:val="20"/>
          <w:szCs w:val="20"/>
          <w:lang w:val="nl-BE"/>
        </w:rPr>
      </w:pPr>
    </w:p>
    <w:p w:rsidR="00C26F50" w:rsidRPr="007B7388" w:rsidRDefault="009E6234" w:rsidP="009E6234">
      <w:pPr>
        <w:spacing w:after="0" w:line="240" w:lineRule="auto"/>
        <w:jc w:val="both"/>
        <w:rPr>
          <w:rFonts w:ascii="Arial" w:eastAsia="Arial" w:hAnsi="Arial" w:cs="Arial"/>
          <w:color w:val="45130F"/>
          <w:sz w:val="20"/>
          <w:szCs w:val="20"/>
          <w:lang w:val="nl-BE"/>
        </w:rPr>
      </w:pPr>
      <w:r w:rsidRPr="007B7388">
        <w:rPr>
          <w:rFonts w:ascii="Arial" w:eastAsia="Arial" w:hAnsi="Arial" w:cs="Arial"/>
          <w:color w:val="45130F"/>
          <w:sz w:val="20"/>
          <w:szCs w:val="20"/>
          <w:lang w:val="nl-BE"/>
        </w:rPr>
        <w:t xml:space="preserve">De EBITDA nam in China met 20,9% toe in 2Q17, met een groei van de marge met meer dan 400 basispunten tot 35,7%. Dit is het resultaat van een sterke volume- en opbrengstengroei, gecombineerd met besparingen in de KVG en de </w:t>
      </w:r>
      <w:r w:rsidR="007B7388" w:rsidRPr="007B7388">
        <w:rPr>
          <w:rFonts w:ascii="Arial" w:eastAsia="Arial" w:hAnsi="Arial" w:cs="Arial"/>
          <w:color w:val="45130F"/>
          <w:sz w:val="20"/>
          <w:szCs w:val="20"/>
          <w:lang w:val="nl-BE"/>
        </w:rPr>
        <w:t xml:space="preserve">VAA-kosten. </w:t>
      </w:r>
      <w:r w:rsidRPr="007B7388">
        <w:rPr>
          <w:rFonts w:ascii="Arial" w:eastAsia="Arial" w:hAnsi="Arial" w:cs="Arial"/>
          <w:color w:val="45130F"/>
          <w:sz w:val="20"/>
          <w:szCs w:val="20"/>
          <w:lang w:val="nl-BE"/>
        </w:rPr>
        <w:t xml:space="preserve">De EBITDA nam in HY17 toe met 28,6%, met een groei van de marge </w:t>
      </w:r>
      <w:r w:rsidR="007306DE" w:rsidRPr="007B7388">
        <w:rPr>
          <w:rFonts w:ascii="Arial" w:eastAsia="Arial" w:hAnsi="Arial" w:cs="Arial"/>
          <w:color w:val="45130F"/>
          <w:sz w:val="20"/>
          <w:szCs w:val="20"/>
          <w:lang w:val="nl-BE"/>
        </w:rPr>
        <w:t>van</w:t>
      </w:r>
      <w:r w:rsidRPr="007B7388">
        <w:rPr>
          <w:rFonts w:ascii="Arial" w:eastAsia="Arial" w:hAnsi="Arial" w:cs="Arial"/>
          <w:color w:val="45130F"/>
          <w:sz w:val="20"/>
          <w:szCs w:val="20"/>
          <w:lang w:val="nl-BE"/>
        </w:rPr>
        <w:t xml:space="preserve"> meer dan 500 basispunten tot 34,7%. </w:t>
      </w:r>
    </w:p>
    <w:p w:rsidR="00513CC6" w:rsidRPr="007B7388" w:rsidRDefault="00513CC6" w:rsidP="00AB5337">
      <w:pPr>
        <w:spacing w:after="0" w:line="240" w:lineRule="auto"/>
        <w:jc w:val="both"/>
        <w:rPr>
          <w:rFonts w:cstheme="minorHAnsi"/>
          <w:b/>
          <w:color w:val="45130F" w:themeColor="background2"/>
          <w:sz w:val="20"/>
          <w:szCs w:val="20"/>
          <w:u w:val="single"/>
          <w:lang w:val="nl-BE"/>
        </w:rPr>
      </w:pPr>
    </w:p>
    <w:p w:rsidR="00DB0C0E" w:rsidRPr="007B7388" w:rsidRDefault="00DB0C0E" w:rsidP="00AB5337">
      <w:pPr>
        <w:spacing w:after="0" w:line="240" w:lineRule="auto"/>
        <w:jc w:val="both"/>
        <w:rPr>
          <w:rFonts w:cstheme="minorHAnsi"/>
          <w:b/>
          <w:color w:val="45130F" w:themeColor="background2"/>
          <w:sz w:val="20"/>
          <w:szCs w:val="20"/>
          <w:u w:val="single"/>
          <w:lang w:val="nl-BE"/>
        </w:rPr>
      </w:pPr>
    </w:p>
    <w:p w:rsidR="00AB5337" w:rsidRPr="007B7388" w:rsidRDefault="009E6234" w:rsidP="009E6234">
      <w:pPr>
        <w:spacing w:after="0" w:line="240" w:lineRule="auto"/>
        <w:jc w:val="both"/>
        <w:rPr>
          <w:rFonts w:cstheme="minorHAnsi"/>
          <w:b/>
          <w:color w:val="45130F" w:themeColor="background2"/>
          <w:sz w:val="20"/>
          <w:szCs w:val="20"/>
          <w:u w:val="single"/>
          <w:lang w:val="nl-BE"/>
        </w:rPr>
      </w:pPr>
      <w:r w:rsidRPr="007B7388">
        <w:rPr>
          <w:rFonts w:cstheme="minorHAnsi"/>
          <w:b/>
          <w:color w:val="45130F" w:themeColor="background2"/>
          <w:sz w:val="20"/>
          <w:szCs w:val="20"/>
          <w:u w:val="single"/>
          <w:lang w:val="nl-BE"/>
        </w:rPr>
        <w:t>Hoogtepunten van onze andere markten</w:t>
      </w:r>
    </w:p>
    <w:p w:rsidR="00AB5337" w:rsidRPr="007B7388" w:rsidRDefault="00AB5337" w:rsidP="00AB5337">
      <w:pPr>
        <w:pStyle w:val="ListParagraph"/>
        <w:ind w:left="0"/>
        <w:rPr>
          <w:rFonts w:asciiTheme="minorHAnsi" w:hAnsiTheme="minorHAnsi" w:cstheme="minorHAnsi"/>
          <w:b/>
          <w:color w:val="45130F" w:themeColor="background2"/>
          <w:sz w:val="20"/>
          <w:szCs w:val="20"/>
          <w:highlight w:val="yellow"/>
          <w:u w:val="single"/>
          <w:lang w:val="nl-BE"/>
        </w:rPr>
      </w:pPr>
    </w:p>
    <w:p w:rsidR="00E15983" w:rsidRPr="007B7388" w:rsidRDefault="009E6234" w:rsidP="009E6234">
      <w:pPr>
        <w:spacing w:after="0" w:line="240" w:lineRule="auto"/>
        <w:jc w:val="both"/>
        <w:rPr>
          <w:rFonts w:eastAsia="Calibri" w:cstheme="minorHAnsi"/>
          <w:color w:val="45130F" w:themeColor="background2"/>
          <w:sz w:val="20"/>
          <w:szCs w:val="20"/>
          <w:lang w:val="nl-BE"/>
        </w:rPr>
      </w:pPr>
      <w:r w:rsidRPr="007B7388">
        <w:rPr>
          <w:rFonts w:eastAsia="Calibri" w:cstheme="minorHAnsi"/>
          <w:b/>
          <w:color w:val="45130F" w:themeColor="background2"/>
          <w:sz w:val="20"/>
          <w:szCs w:val="20"/>
          <w:lang w:val="nl-BE"/>
        </w:rPr>
        <w:t xml:space="preserve">Canada </w:t>
      </w:r>
      <w:r w:rsidRPr="007B7388">
        <w:rPr>
          <w:rFonts w:eastAsia="Calibri" w:cstheme="minorHAnsi"/>
          <w:color w:val="45130F" w:themeColor="background2"/>
          <w:sz w:val="20"/>
          <w:szCs w:val="20"/>
          <w:lang w:val="nl-BE"/>
        </w:rPr>
        <w:t>blijft sterk presteren, met een groei van het marktaandeel en een toename van de netto opbrengsten per hl ondanks een zwakke biersector</w:t>
      </w:r>
      <w:r w:rsidR="00577AAE" w:rsidRPr="007B7388">
        <w:rPr>
          <w:rFonts w:eastAsia="Calibri" w:cstheme="minorHAnsi"/>
          <w:color w:val="45130F" w:themeColor="background2"/>
          <w:sz w:val="20"/>
          <w:szCs w:val="20"/>
          <w:lang w:val="nl-BE"/>
        </w:rPr>
        <w:t xml:space="preserve">; zowel </w:t>
      </w:r>
      <w:r w:rsidRPr="007B7388">
        <w:rPr>
          <w:rFonts w:eastAsia="Calibri" w:cstheme="minorHAnsi"/>
          <w:color w:val="45130F" w:themeColor="background2"/>
          <w:sz w:val="20"/>
          <w:szCs w:val="20"/>
          <w:lang w:val="nl-BE"/>
        </w:rPr>
        <w:t>volume</w:t>
      </w:r>
      <w:r w:rsidR="00577AAE" w:rsidRPr="007B7388">
        <w:rPr>
          <w:rFonts w:eastAsia="Calibri" w:cstheme="minorHAnsi"/>
          <w:color w:val="45130F" w:themeColor="background2"/>
          <w:sz w:val="20"/>
          <w:szCs w:val="20"/>
          <w:lang w:val="nl-BE"/>
        </w:rPr>
        <w:t xml:space="preserve"> als opbrengsten stegen </w:t>
      </w:r>
      <w:r w:rsidRPr="007B7388">
        <w:rPr>
          <w:rFonts w:eastAsia="Calibri" w:cstheme="minorHAnsi"/>
          <w:color w:val="45130F" w:themeColor="background2"/>
          <w:sz w:val="20"/>
          <w:szCs w:val="20"/>
          <w:lang w:val="nl-BE"/>
        </w:rPr>
        <w:t xml:space="preserve">tijdens het </w:t>
      </w:r>
      <w:r w:rsidR="007B7388" w:rsidRPr="007B7388">
        <w:rPr>
          <w:rFonts w:eastAsia="Calibri" w:cstheme="minorHAnsi"/>
          <w:color w:val="45130F" w:themeColor="background2"/>
          <w:sz w:val="20"/>
          <w:szCs w:val="20"/>
          <w:lang w:val="nl-BE"/>
        </w:rPr>
        <w:t>kwartaal.</w:t>
      </w:r>
      <w:r w:rsidR="007B7388" w:rsidRPr="007B7388">
        <w:rPr>
          <w:rFonts w:eastAsia="Calibri" w:cstheme="minorHAnsi"/>
          <w:b/>
          <w:color w:val="45130F" w:themeColor="background2"/>
          <w:sz w:val="20"/>
          <w:szCs w:val="20"/>
          <w:lang w:val="nl-BE"/>
        </w:rPr>
        <w:t xml:space="preserve"> </w:t>
      </w:r>
      <w:r w:rsidRPr="007B7388">
        <w:rPr>
          <w:rFonts w:eastAsia="Calibri" w:cstheme="minorHAnsi"/>
          <w:color w:val="45130F" w:themeColor="background2"/>
          <w:sz w:val="20"/>
          <w:szCs w:val="20"/>
          <w:lang w:val="nl-BE"/>
        </w:rPr>
        <w:t xml:space="preserve">Bud Light blijft groeien en ook </w:t>
      </w:r>
      <w:r w:rsidR="00F54896">
        <w:rPr>
          <w:rFonts w:eastAsia="Calibri" w:cstheme="minorHAnsi"/>
          <w:color w:val="45130F" w:themeColor="background2"/>
          <w:sz w:val="20"/>
          <w:szCs w:val="20"/>
          <w:lang w:val="nl-BE"/>
        </w:rPr>
        <w:t>het</w:t>
      </w:r>
      <w:r w:rsidR="00D4146E" w:rsidRPr="007B7388">
        <w:rPr>
          <w:rFonts w:eastAsia="Calibri" w:cstheme="minorHAnsi"/>
          <w:color w:val="45130F" w:themeColor="background2"/>
          <w:sz w:val="20"/>
          <w:szCs w:val="20"/>
          <w:lang w:val="nl-BE"/>
        </w:rPr>
        <w:t xml:space="preserve"> </w:t>
      </w:r>
      <w:r w:rsidRPr="007B7388">
        <w:rPr>
          <w:rFonts w:eastAsia="Calibri" w:cstheme="minorHAnsi"/>
          <w:color w:val="45130F" w:themeColor="background2"/>
          <w:sz w:val="20"/>
          <w:szCs w:val="20"/>
          <w:lang w:val="nl-BE"/>
        </w:rPr>
        <w:t>high-end segment</w:t>
      </w:r>
      <w:r w:rsidR="00D4146E" w:rsidRPr="007B7388">
        <w:rPr>
          <w:rFonts w:eastAsia="Calibri" w:cstheme="minorHAnsi"/>
          <w:color w:val="45130F" w:themeColor="background2"/>
          <w:sz w:val="20"/>
          <w:szCs w:val="20"/>
          <w:lang w:val="nl-BE"/>
        </w:rPr>
        <w:t>, waar onze portefeuille van ambachtelijke merken en Stella Artois aan marktaandeel winnen, doet het goed</w:t>
      </w:r>
      <w:r w:rsidRPr="007B7388">
        <w:rPr>
          <w:rFonts w:eastAsia="Calibri" w:cstheme="minorHAnsi"/>
          <w:color w:val="45130F" w:themeColor="background2"/>
          <w:sz w:val="20"/>
          <w:szCs w:val="20"/>
          <w:lang w:val="nl-BE"/>
        </w:rPr>
        <w:t xml:space="preserve">. </w:t>
      </w:r>
    </w:p>
    <w:p w:rsidR="007F1782" w:rsidRPr="007B7388" w:rsidRDefault="007F1782" w:rsidP="00D57776">
      <w:pPr>
        <w:spacing w:after="0" w:line="240" w:lineRule="auto"/>
        <w:jc w:val="both"/>
        <w:rPr>
          <w:rFonts w:eastAsia="Calibri" w:cstheme="minorHAnsi"/>
          <w:color w:val="45130F" w:themeColor="background2"/>
          <w:sz w:val="20"/>
          <w:szCs w:val="20"/>
          <w:lang w:val="nl-BE"/>
        </w:rPr>
      </w:pPr>
    </w:p>
    <w:p w:rsidR="007F1782" w:rsidRPr="007B7388" w:rsidRDefault="009E6234" w:rsidP="009E6234">
      <w:pPr>
        <w:spacing w:after="0" w:line="240" w:lineRule="auto"/>
        <w:jc w:val="both"/>
        <w:rPr>
          <w:rFonts w:eastAsia="Calibri" w:cstheme="minorHAnsi"/>
          <w:color w:val="45130F" w:themeColor="background2"/>
          <w:sz w:val="20"/>
          <w:szCs w:val="20"/>
          <w:lang w:val="nl-BE"/>
        </w:rPr>
      </w:pPr>
      <w:r w:rsidRPr="007B7388">
        <w:rPr>
          <w:rFonts w:eastAsia="Calibri" w:cstheme="minorHAnsi"/>
          <w:b/>
          <w:color w:val="45130F" w:themeColor="background2"/>
          <w:sz w:val="20"/>
          <w:szCs w:val="20"/>
          <w:lang w:val="nl-BE"/>
        </w:rPr>
        <w:t xml:space="preserve">Peru </w:t>
      </w:r>
      <w:r w:rsidRPr="007B7388">
        <w:rPr>
          <w:rFonts w:eastAsia="Calibri" w:cstheme="minorHAnsi"/>
          <w:color w:val="45130F" w:themeColor="background2"/>
          <w:sz w:val="20"/>
          <w:szCs w:val="20"/>
          <w:lang w:val="nl-BE"/>
        </w:rPr>
        <w:t xml:space="preserve">noteerde een sterke opbrengstengroei van 10,0% en een volumegroei van 4,1% als gevolg van onze commerciële inspanningen tijdens het </w:t>
      </w:r>
      <w:r w:rsidR="007B7388" w:rsidRPr="007B7388">
        <w:rPr>
          <w:rFonts w:eastAsia="Calibri" w:cstheme="minorHAnsi"/>
          <w:color w:val="45130F" w:themeColor="background2"/>
          <w:sz w:val="20"/>
          <w:szCs w:val="20"/>
          <w:lang w:val="nl-BE"/>
        </w:rPr>
        <w:t>kwartaal.</w:t>
      </w:r>
      <w:r w:rsidR="007B7388" w:rsidRPr="007B7388">
        <w:rPr>
          <w:rFonts w:eastAsia="Calibri" w:cstheme="minorHAnsi"/>
          <w:b/>
          <w:color w:val="45130F" w:themeColor="background2"/>
          <w:sz w:val="20"/>
          <w:szCs w:val="20"/>
          <w:lang w:val="nl-BE"/>
        </w:rPr>
        <w:t xml:space="preserve"> </w:t>
      </w:r>
      <w:r w:rsidRPr="007B7388">
        <w:rPr>
          <w:rFonts w:eastAsia="Calibri" w:cstheme="minorHAnsi"/>
          <w:b/>
          <w:color w:val="45130F" w:themeColor="background2"/>
          <w:sz w:val="20"/>
          <w:szCs w:val="20"/>
          <w:lang w:val="nl-BE"/>
        </w:rPr>
        <w:t xml:space="preserve">Ecuador </w:t>
      </w:r>
      <w:r w:rsidRPr="007B7388">
        <w:rPr>
          <w:rFonts w:eastAsia="Calibri" w:cstheme="minorHAnsi"/>
          <w:color w:val="45130F" w:themeColor="background2"/>
          <w:sz w:val="20"/>
          <w:szCs w:val="20"/>
          <w:lang w:val="nl-BE"/>
        </w:rPr>
        <w:t>tekende tijdens het kwartaal ook een opbrengstengroei en een volumegroei van respectievelijk 8,9% en 6,4% op als gevolg van een verbeterde commerciële strategie en gunstige vergelijkbare cijfers na de aardbeving in april 2016.</w:t>
      </w:r>
      <w:r w:rsidRPr="007B7388">
        <w:rPr>
          <w:rFonts w:eastAsia="Calibri" w:cstheme="minorHAnsi"/>
          <w:b/>
          <w:color w:val="45130F" w:themeColor="background2"/>
          <w:sz w:val="20"/>
          <w:szCs w:val="20"/>
          <w:lang w:val="nl-BE"/>
        </w:rPr>
        <w:t xml:space="preserve"> </w:t>
      </w:r>
    </w:p>
    <w:p w:rsidR="007F1782" w:rsidRPr="007B7388" w:rsidRDefault="007F1782" w:rsidP="00D57776">
      <w:pPr>
        <w:spacing w:after="0" w:line="240" w:lineRule="auto"/>
        <w:jc w:val="both"/>
        <w:rPr>
          <w:rFonts w:eastAsia="Calibri" w:cstheme="minorHAnsi"/>
          <w:color w:val="45130F" w:themeColor="background2"/>
          <w:sz w:val="20"/>
          <w:szCs w:val="20"/>
          <w:lang w:val="nl-BE"/>
        </w:rPr>
      </w:pPr>
    </w:p>
    <w:p w:rsidR="00F37349" w:rsidRPr="007B7388" w:rsidRDefault="009E6234" w:rsidP="007306DE">
      <w:pPr>
        <w:spacing w:line="260" w:lineRule="auto"/>
        <w:jc w:val="both"/>
        <w:rPr>
          <w:rFonts w:cstheme="minorHAnsi"/>
          <w:color w:val="45130F" w:themeColor="background2"/>
          <w:sz w:val="20"/>
          <w:szCs w:val="20"/>
          <w:highlight w:val="yellow"/>
          <w:lang w:val="nl-BE"/>
        </w:rPr>
      </w:pPr>
      <w:r w:rsidRPr="007B7388">
        <w:rPr>
          <w:rFonts w:eastAsia="Calibri" w:cstheme="minorHAnsi"/>
          <w:b/>
          <w:color w:val="45130F" w:themeColor="background2"/>
          <w:sz w:val="20"/>
          <w:szCs w:val="20"/>
          <w:lang w:val="nl-BE"/>
        </w:rPr>
        <w:t>A</w:t>
      </w:r>
      <w:r w:rsidR="007306DE" w:rsidRPr="007B7388">
        <w:rPr>
          <w:rFonts w:eastAsia="Calibri" w:cstheme="minorHAnsi"/>
          <w:b/>
          <w:color w:val="45130F" w:themeColor="background2"/>
          <w:sz w:val="20"/>
          <w:szCs w:val="20"/>
          <w:lang w:val="nl-BE"/>
        </w:rPr>
        <w:t>r</w:t>
      </w:r>
      <w:r w:rsidRPr="007B7388">
        <w:rPr>
          <w:rFonts w:eastAsia="Calibri" w:cstheme="minorHAnsi"/>
          <w:b/>
          <w:color w:val="45130F" w:themeColor="background2"/>
          <w:sz w:val="20"/>
          <w:szCs w:val="20"/>
          <w:lang w:val="nl-BE"/>
        </w:rPr>
        <w:t xml:space="preserve">gentinië </w:t>
      </w:r>
      <w:r w:rsidRPr="007B7388">
        <w:rPr>
          <w:rFonts w:eastAsia="Calibri" w:cstheme="minorHAnsi"/>
          <w:color w:val="45130F" w:themeColor="background2"/>
          <w:sz w:val="20"/>
          <w:szCs w:val="20"/>
          <w:lang w:val="nl-BE"/>
        </w:rPr>
        <w:t>kende een groei van de biervolumes met meer dan 20%</w:t>
      </w:r>
      <w:r w:rsidR="00577AAE" w:rsidRPr="007B7388">
        <w:rPr>
          <w:rFonts w:eastAsia="Calibri" w:cstheme="minorHAnsi"/>
          <w:color w:val="45130F" w:themeColor="background2"/>
          <w:sz w:val="20"/>
          <w:szCs w:val="20"/>
          <w:lang w:val="nl-BE"/>
        </w:rPr>
        <w:t xml:space="preserve">; </w:t>
      </w:r>
      <w:r w:rsidRPr="007B7388">
        <w:rPr>
          <w:rFonts w:eastAsia="Calibri" w:cstheme="minorHAnsi"/>
          <w:color w:val="45130F" w:themeColor="background2"/>
          <w:sz w:val="20"/>
          <w:szCs w:val="20"/>
          <w:lang w:val="nl-BE"/>
        </w:rPr>
        <w:t xml:space="preserve">de verbeterde commerciële strategieën </w:t>
      </w:r>
      <w:r w:rsidR="00F54896" w:rsidRPr="007B7388">
        <w:rPr>
          <w:rFonts w:eastAsia="Calibri" w:cstheme="minorHAnsi"/>
          <w:color w:val="45130F" w:themeColor="background2"/>
          <w:sz w:val="20"/>
          <w:szCs w:val="20"/>
          <w:lang w:val="nl-BE"/>
        </w:rPr>
        <w:t xml:space="preserve">zorgden </w:t>
      </w:r>
      <w:r w:rsidRPr="007B7388">
        <w:rPr>
          <w:rFonts w:eastAsia="Calibri" w:cstheme="minorHAnsi"/>
          <w:color w:val="45130F" w:themeColor="background2"/>
          <w:sz w:val="20"/>
          <w:szCs w:val="20"/>
          <w:lang w:val="nl-BE"/>
        </w:rPr>
        <w:t xml:space="preserve">voor goede resultaten voor zowel onze </w:t>
      </w:r>
      <w:proofErr w:type="spellStart"/>
      <w:r w:rsidRPr="007B7388">
        <w:rPr>
          <w:rFonts w:eastAsia="Calibri" w:cstheme="minorHAnsi"/>
          <w:color w:val="45130F" w:themeColor="background2"/>
          <w:sz w:val="20"/>
          <w:szCs w:val="20"/>
          <w:lang w:val="nl-BE"/>
        </w:rPr>
        <w:t>core</w:t>
      </w:r>
      <w:proofErr w:type="spellEnd"/>
      <w:r w:rsidRPr="007B7388">
        <w:rPr>
          <w:rFonts w:eastAsia="Calibri" w:cstheme="minorHAnsi"/>
          <w:color w:val="45130F" w:themeColor="background2"/>
          <w:sz w:val="20"/>
          <w:szCs w:val="20"/>
          <w:lang w:val="nl-BE"/>
        </w:rPr>
        <w:t xml:space="preserve">- als onze premium-merken en </w:t>
      </w:r>
      <w:r w:rsidR="00577AAE" w:rsidRPr="007B7388">
        <w:rPr>
          <w:rFonts w:eastAsia="Calibri" w:cstheme="minorHAnsi"/>
          <w:color w:val="45130F" w:themeColor="background2"/>
          <w:sz w:val="20"/>
          <w:szCs w:val="20"/>
          <w:lang w:val="nl-BE"/>
        </w:rPr>
        <w:t xml:space="preserve">maakten </w:t>
      </w:r>
      <w:r w:rsidRPr="007B7388">
        <w:rPr>
          <w:rFonts w:eastAsia="Calibri" w:cstheme="minorHAnsi"/>
          <w:color w:val="45130F" w:themeColor="background2"/>
          <w:sz w:val="20"/>
          <w:szCs w:val="20"/>
          <w:lang w:val="nl-BE"/>
        </w:rPr>
        <w:t xml:space="preserve">het mogelijk </w:t>
      </w:r>
      <w:r w:rsidR="00577AAE" w:rsidRPr="007B7388">
        <w:rPr>
          <w:rFonts w:eastAsia="Calibri" w:cstheme="minorHAnsi"/>
          <w:color w:val="45130F" w:themeColor="background2"/>
          <w:sz w:val="20"/>
          <w:szCs w:val="20"/>
          <w:lang w:val="nl-BE"/>
        </w:rPr>
        <w:t xml:space="preserve">om </w:t>
      </w:r>
      <w:r w:rsidRPr="007B7388">
        <w:rPr>
          <w:rFonts w:eastAsia="Calibri" w:cstheme="minorHAnsi"/>
          <w:color w:val="45130F" w:themeColor="background2"/>
          <w:sz w:val="20"/>
          <w:szCs w:val="20"/>
          <w:lang w:val="nl-BE"/>
        </w:rPr>
        <w:t xml:space="preserve">marktaandeel te winnen op de biermarkt en de markt van alcoholische dranken in het </w:t>
      </w:r>
      <w:r w:rsidR="007B7388" w:rsidRPr="007B7388">
        <w:rPr>
          <w:rFonts w:eastAsia="Calibri" w:cstheme="minorHAnsi"/>
          <w:color w:val="45130F" w:themeColor="background2"/>
          <w:sz w:val="20"/>
          <w:szCs w:val="20"/>
          <w:lang w:val="nl-BE"/>
        </w:rPr>
        <w:t>algemeen.</w:t>
      </w:r>
      <w:r w:rsidR="007B7388" w:rsidRPr="007B7388">
        <w:rPr>
          <w:rFonts w:eastAsia="Calibri" w:cstheme="minorHAnsi"/>
          <w:b/>
          <w:color w:val="45130F" w:themeColor="background2"/>
          <w:sz w:val="20"/>
          <w:szCs w:val="20"/>
          <w:lang w:val="nl-BE"/>
        </w:rPr>
        <w:t xml:space="preserve"> </w:t>
      </w:r>
      <w:r w:rsidRPr="007B7388">
        <w:rPr>
          <w:rFonts w:eastAsia="Calibri" w:cstheme="minorHAnsi"/>
          <w:color w:val="45130F" w:themeColor="background2"/>
          <w:sz w:val="20"/>
          <w:szCs w:val="20"/>
          <w:lang w:val="nl-BE"/>
        </w:rPr>
        <w:t>Onze activiteiten gerelateerd aan frisdranken noteerde</w:t>
      </w:r>
      <w:r w:rsidR="007306DE" w:rsidRPr="007B7388">
        <w:rPr>
          <w:rFonts w:eastAsia="Calibri" w:cstheme="minorHAnsi"/>
          <w:color w:val="45130F" w:themeColor="background2"/>
          <w:sz w:val="20"/>
          <w:szCs w:val="20"/>
          <w:lang w:val="nl-BE"/>
        </w:rPr>
        <w:t>n</w:t>
      </w:r>
      <w:r w:rsidRPr="007B7388">
        <w:rPr>
          <w:rFonts w:eastAsia="Calibri" w:cstheme="minorHAnsi"/>
          <w:color w:val="45130F" w:themeColor="background2"/>
          <w:sz w:val="20"/>
          <w:szCs w:val="20"/>
          <w:lang w:val="nl-BE"/>
        </w:rPr>
        <w:t xml:space="preserve"> eveneens een hoge eencijferige volumegroei. </w:t>
      </w:r>
    </w:p>
    <w:p w:rsidR="001C5BED" w:rsidRPr="007B7388" w:rsidRDefault="009E6234" w:rsidP="00AD7306">
      <w:pPr>
        <w:spacing w:after="0" w:line="240" w:lineRule="auto"/>
        <w:jc w:val="both"/>
        <w:rPr>
          <w:rFonts w:cstheme="minorHAnsi"/>
          <w:color w:val="45130F" w:themeColor="background2"/>
          <w:sz w:val="20"/>
          <w:szCs w:val="20"/>
          <w:lang w:val="nl-BE"/>
        </w:rPr>
      </w:pPr>
      <w:r w:rsidRPr="007B7388">
        <w:rPr>
          <w:rFonts w:eastAsia="Calibri" w:cstheme="minorHAnsi"/>
          <w:color w:val="45130F" w:themeColor="background2"/>
          <w:sz w:val="20"/>
          <w:szCs w:val="20"/>
          <w:lang w:val="nl-BE"/>
        </w:rPr>
        <w:t xml:space="preserve">Binnen EMEA behaalde </w:t>
      </w:r>
      <w:r w:rsidRPr="007B7388">
        <w:rPr>
          <w:rFonts w:eastAsia="Calibri" w:cstheme="minorHAnsi"/>
          <w:b/>
          <w:color w:val="45130F" w:themeColor="background2"/>
          <w:sz w:val="20"/>
          <w:szCs w:val="20"/>
          <w:lang w:val="nl-BE"/>
        </w:rPr>
        <w:t xml:space="preserve">West-Europa </w:t>
      </w:r>
      <w:r w:rsidRPr="007B7388">
        <w:rPr>
          <w:rFonts w:eastAsia="Calibri" w:cstheme="minorHAnsi"/>
          <w:color w:val="45130F" w:themeColor="background2"/>
          <w:sz w:val="20"/>
          <w:szCs w:val="20"/>
          <w:lang w:val="nl-BE"/>
        </w:rPr>
        <w:t>dit kwartaal opnieuw zeer goede resultaten met een dubbelcijferige opbrengstengroei</w:t>
      </w:r>
      <w:r w:rsidR="00577AAE" w:rsidRPr="007B7388">
        <w:rPr>
          <w:rFonts w:eastAsia="Calibri" w:cstheme="minorHAnsi"/>
          <w:color w:val="45130F" w:themeColor="background2"/>
          <w:sz w:val="20"/>
          <w:szCs w:val="20"/>
          <w:lang w:val="nl-BE"/>
        </w:rPr>
        <w:t>, en dit</w:t>
      </w:r>
      <w:r w:rsidRPr="007B7388">
        <w:rPr>
          <w:rFonts w:eastAsia="Calibri" w:cstheme="minorHAnsi"/>
          <w:color w:val="45130F" w:themeColor="background2"/>
          <w:sz w:val="20"/>
          <w:szCs w:val="20"/>
          <w:lang w:val="nl-BE"/>
        </w:rPr>
        <w:t xml:space="preserve"> dankzij de sterke prestatie van onze portefeuille van premiummerken, </w:t>
      </w:r>
      <w:r w:rsidR="00577AAE" w:rsidRPr="007B7388">
        <w:rPr>
          <w:rFonts w:eastAsia="Calibri" w:cstheme="minorHAnsi"/>
          <w:color w:val="45130F" w:themeColor="background2"/>
          <w:sz w:val="20"/>
          <w:szCs w:val="20"/>
          <w:lang w:val="nl-BE"/>
        </w:rPr>
        <w:t xml:space="preserve">en </w:t>
      </w:r>
      <w:r w:rsidRPr="007B7388">
        <w:rPr>
          <w:rFonts w:eastAsia="Calibri" w:cstheme="minorHAnsi"/>
          <w:color w:val="45130F" w:themeColor="background2"/>
          <w:sz w:val="20"/>
          <w:szCs w:val="20"/>
          <w:lang w:val="nl-BE"/>
        </w:rPr>
        <w:t>onze wereldwijde merken</w:t>
      </w:r>
      <w:r w:rsidR="00577AAE" w:rsidRPr="007B7388">
        <w:rPr>
          <w:rFonts w:eastAsia="Calibri" w:cstheme="minorHAnsi"/>
          <w:color w:val="45130F" w:themeColor="background2"/>
          <w:sz w:val="20"/>
          <w:szCs w:val="20"/>
          <w:lang w:val="nl-BE"/>
        </w:rPr>
        <w:t xml:space="preserve"> in het </w:t>
      </w:r>
      <w:r w:rsidR="007B7388" w:rsidRPr="007B7388">
        <w:rPr>
          <w:rFonts w:eastAsia="Calibri" w:cstheme="minorHAnsi"/>
          <w:color w:val="45130F" w:themeColor="background2"/>
          <w:sz w:val="20"/>
          <w:szCs w:val="20"/>
          <w:lang w:val="nl-BE"/>
        </w:rPr>
        <w:t xml:space="preserve">bijzonder. </w:t>
      </w:r>
      <w:r w:rsidRPr="007B7388">
        <w:rPr>
          <w:rFonts w:cstheme="minorHAnsi"/>
          <w:color w:val="45130F" w:themeColor="background2"/>
          <w:sz w:val="20"/>
          <w:szCs w:val="20"/>
          <w:lang w:val="nl-BE"/>
        </w:rPr>
        <w:t xml:space="preserve">Het VK deed het bijzonder goed, met een dubbelcijferige volume- en opbrengstengroei dankzij een sterke commerciële prestatie. In </w:t>
      </w:r>
      <w:r w:rsidRPr="007B7388">
        <w:rPr>
          <w:rFonts w:cstheme="minorHAnsi"/>
          <w:b/>
          <w:color w:val="45130F" w:themeColor="background2"/>
          <w:sz w:val="20"/>
          <w:szCs w:val="20"/>
          <w:lang w:val="nl-BE"/>
        </w:rPr>
        <w:t>Oost-Europa</w:t>
      </w:r>
      <w:r w:rsidRPr="007B7388">
        <w:rPr>
          <w:rFonts w:cstheme="minorHAnsi"/>
          <w:color w:val="45130F" w:themeColor="background2"/>
          <w:sz w:val="20"/>
          <w:szCs w:val="20"/>
          <w:lang w:val="nl-BE"/>
        </w:rPr>
        <w:t xml:space="preserve"> kenden de opbrengsten een lage eencijferige daling en de volumes een hoge eencijferige daling. </w:t>
      </w:r>
      <w:r w:rsidR="00577AAE" w:rsidRPr="007B7388">
        <w:rPr>
          <w:rFonts w:cstheme="minorHAnsi"/>
          <w:color w:val="45130F" w:themeColor="background2"/>
          <w:sz w:val="20"/>
          <w:szCs w:val="20"/>
          <w:lang w:val="nl-BE"/>
        </w:rPr>
        <w:t>Zo blijft d</w:t>
      </w:r>
      <w:r w:rsidRPr="007B7388">
        <w:rPr>
          <w:rFonts w:cstheme="minorHAnsi"/>
          <w:color w:val="45130F" w:themeColor="background2"/>
          <w:sz w:val="20"/>
          <w:szCs w:val="20"/>
          <w:lang w:val="nl-BE"/>
        </w:rPr>
        <w:t>e macro-economische omgeving zowel in Rusland als in Oekraïne precair</w:t>
      </w:r>
      <w:r w:rsidR="00577AAE" w:rsidRPr="007B7388">
        <w:rPr>
          <w:rFonts w:cstheme="minorHAnsi"/>
          <w:color w:val="45130F" w:themeColor="background2"/>
          <w:sz w:val="20"/>
          <w:szCs w:val="20"/>
          <w:lang w:val="nl-BE"/>
        </w:rPr>
        <w:t xml:space="preserve"> en is er </w:t>
      </w:r>
      <w:r w:rsidRPr="007B7388">
        <w:rPr>
          <w:rFonts w:cstheme="minorHAnsi"/>
          <w:color w:val="45130F" w:themeColor="background2"/>
          <w:sz w:val="20"/>
          <w:szCs w:val="20"/>
          <w:lang w:val="nl-BE"/>
        </w:rPr>
        <w:t xml:space="preserve">het verbod op </w:t>
      </w:r>
      <w:r w:rsidR="00937292" w:rsidRPr="007B7388">
        <w:rPr>
          <w:rFonts w:cstheme="minorHAnsi"/>
          <w:color w:val="45130F" w:themeColor="background2"/>
          <w:sz w:val="20"/>
          <w:szCs w:val="20"/>
          <w:lang w:val="nl-BE"/>
        </w:rPr>
        <w:t xml:space="preserve">grote </w:t>
      </w:r>
      <w:r w:rsidRPr="007B7388">
        <w:rPr>
          <w:rFonts w:cstheme="minorHAnsi"/>
          <w:color w:val="45130F" w:themeColor="background2"/>
          <w:sz w:val="20"/>
          <w:szCs w:val="20"/>
          <w:lang w:val="nl-BE"/>
        </w:rPr>
        <w:lastRenderedPageBreak/>
        <w:t>PET-flessen in Rusland</w:t>
      </w:r>
      <w:r w:rsidR="00577AAE"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 xml:space="preserve">in deze markten </w:t>
      </w:r>
      <w:r w:rsidR="00577AAE" w:rsidRPr="007B7388">
        <w:rPr>
          <w:rFonts w:cstheme="minorHAnsi"/>
          <w:color w:val="45130F" w:themeColor="background2"/>
          <w:sz w:val="20"/>
          <w:szCs w:val="20"/>
          <w:lang w:val="nl-BE"/>
        </w:rPr>
        <w:t xml:space="preserve">kende </w:t>
      </w:r>
      <w:r w:rsidRPr="007B7388">
        <w:rPr>
          <w:rFonts w:cstheme="minorHAnsi"/>
          <w:color w:val="45130F" w:themeColor="background2"/>
          <w:sz w:val="20"/>
          <w:szCs w:val="20"/>
          <w:lang w:val="nl-BE"/>
        </w:rPr>
        <w:t xml:space="preserve">onze portefeuille van premiummerken </w:t>
      </w:r>
      <w:r w:rsidR="00577AAE" w:rsidRPr="007B7388">
        <w:rPr>
          <w:rFonts w:cstheme="minorHAnsi"/>
          <w:color w:val="45130F" w:themeColor="background2"/>
          <w:sz w:val="20"/>
          <w:szCs w:val="20"/>
          <w:lang w:val="nl-BE"/>
        </w:rPr>
        <w:t>dan weer een sterke groei</w:t>
      </w:r>
      <w:r w:rsidRPr="007B7388">
        <w:rPr>
          <w:rFonts w:cstheme="minorHAnsi"/>
          <w:color w:val="45130F" w:themeColor="background2"/>
          <w:sz w:val="20"/>
          <w:szCs w:val="20"/>
          <w:lang w:val="nl-BE"/>
        </w:rPr>
        <w:t xml:space="preserve">. In </w:t>
      </w:r>
      <w:r w:rsidRPr="007B7388">
        <w:rPr>
          <w:rFonts w:cstheme="minorHAnsi"/>
          <w:b/>
          <w:color w:val="45130F" w:themeColor="background2"/>
          <w:sz w:val="20"/>
          <w:szCs w:val="20"/>
          <w:lang w:val="nl-BE"/>
        </w:rPr>
        <w:t>Afrika</w:t>
      </w:r>
      <w:r w:rsidRPr="007B7388">
        <w:rPr>
          <w:rFonts w:cstheme="minorHAnsi"/>
          <w:color w:val="45130F" w:themeColor="background2"/>
          <w:sz w:val="20"/>
          <w:szCs w:val="20"/>
          <w:lang w:val="nl-BE"/>
        </w:rPr>
        <w:t xml:space="preserve">, met uitzondering van Zuid-Afrika, stegen de biervolumes met meer dan 20% dankzij de sterke groei in </w:t>
      </w:r>
      <w:r w:rsidRPr="007B7388">
        <w:rPr>
          <w:rFonts w:cstheme="minorHAnsi"/>
          <w:b/>
          <w:color w:val="45130F" w:themeColor="background2"/>
          <w:sz w:val="20"/>
          <w:szCs w:val="20"/>
          <w:lang w:val="nl-BE"/>
        </w:rPr>
        <w:t>Nigeria</w:t>
      </w:r>
      <w:r w:rsidRPr="007B7388">
        <w:rPr>
          <w:rFonts w:cstheme="minorHAnsi"/>
          <w:color w:val="45130F" w:themeColor="background2"/>
          <w:sz w:val="20"/>
          <w:szCs w:val="20"/>
          <w:lang w:val="nl-BE"/>
        </w:rPr>
        <w:t xml:space="preserve">, </w:t>
      </w:r>
      <w:r w:rsidRPr="007B7388">
        <w:rPr>
          <w:rFonts w:cstheme="minorHAnsi"/>
          <w:b/>
          <w:color w:val="45130F" w:themeColor="background2"/>
          <w:sz w:val="20"/>
          <w:szCs w:val="20"/>
          <w:lang w:val="nl-BE"/>
        </w:rPr>
        <w:t>Tanzania</w:t>
      </w:r>
      <w:r w:rsidRPr="007B7388">
        <w:rPr>
          <w:rFonts w:cstheme="minorHAnsi"/>
          <w:color w:val="45130F" w:themeColor="background2"/>
          <w:sz w:val="20"/>
          <w:szCs w:val="20"/>
          <w:lang w:val="nl-BE"/>
        </w:rPr>
        <w:t xml:space="preserve"> en </w:t>
      </w:r>
      <w:r w:rsidRPr="007B7388">
        <w:rPr>
          <w:rFonts w:cstheme="minorHAnsi"/>
          <w:b/>
          <w:color w:val="45130F" w:themeColor="background2"/>
          <w:sz w:val="20"/>
          <w:szCs w:val="20"/>
          <w:lang w:val="nl-BE"/>
        </w:rPr>
        <w:t>Oeganda</w:t>
      </w:r>
      <w:r w:rsidRPr="007B7388">
        <w:rPr>
          <w:rFonts w:cstheme="minorHAnsi"/>
          <w:color w:val="45130F" w:themeColor="background2"/>
          <w:sz w:val="20"/>
          <w:szCs w:val="20"/>
          <w:lang w:val="nl-BE"/>
        </w:rPr>
        <w:t>.</w:t>
      </w:r>
      <w:r w:rsidR="00D27683" w:rsidRPr="007B7388">
        <w:rPr>
          <w:rFonts w:cstheme="minorHAnsi"/>
          <w:color w:val="45130F" w:themeColor="background2"/>
          <w:sz w:val="20"/>
          <w:szCs w:val="20"/>
          <w:lang w:val="nl-BE"/>
        </w:rPr>
        <w:t xml:space="preserve"> </w:t>
      </w:r>
      <w:r w:rsidRPr="007B7388">
        <w:rPr>
          <w:rFonts w:cstheme="minorHAnsi"/>
          <w:color w:val="45130F" w:themeColor="background2"/>
          <w:sz w:val="20"/>
          <w:szCs w:val="20"/>
          <w:lang w:val="nl-BE"/>
        </w:rPr>
        <w:t xml:space="preserve">De biervolumes kenden eveneens een hoge eencijferige groei in </w:t>
      </w:r>
      <w:r w:rsidRPr="007B7388">
        <w:rPr>
          <w:rFonts w:cstheme="minorHAnsi"/>
          <w:b/>
          <w:color w:val="45130F" w:themeColor="background2"/>
          <w:sz w:val="20"/>
          <w:szCs w:val="20"/>
          <w:lang w:val="nl-BE"/>
        </w:rPr>
        <w:t>Zambia</w:t>
      </w:r>
      <w:r w:rsidRPr="007B7388">
        <w:rPr>
          <w:rFonts w:cstheme="minorHAnsi"/>
          <w:color w:val="45130F" w:themeColor="background2"/>
          <w:sz w:val="20"/>
          <w:szCs w:val="20"/>
          <w:lang w:val="nl-BE"/>
        </w:rPr>
        <w:t xml:space="preserve"> en een lichte groei in </w:t>
      </w:r>
      <w:r w:rsidRPr="007B7388">
        <w:rPr>
          <w:rFonts w:cstheme="minorHAnsi"/>
          <w:b/>
          <w:color w:val="45130F" w:themeColor="background2"/>
          <w:sz w:val="20"/>
          <w:szCs w:val="20"/>
          <w:lang w:val="nl-BE"/>
        </w:rPr>
        <w:t>Mozambique</w:t>
      </w:r>
      <w:r w:rsidRPr="007B7388">
        <w:rPr>
          <w:rFonts w:cstheme="minorHAnsi"/>
          <w:color w:val="45130F" w:themeColor="background2"/>
          <w:sz w:val="20"/>
          <w:szCs w:val="20"/>
          <w:lang w:val="nl-BE"/>
        </w:rPr>
        <w:t xml:space="preserve">. </w:t>
      </w:r>
    </w:p>
    <w:p w:rsidR="003565F8" w:rsidRPr="007B7388" w:rsidRDefault="003565F8" w:rsidP="00AB5337">
      <w:pPr>
        <w:spacing w:after="0" w:line="240" w:lineRule="auto"/>
        <w:jc w:val="both"/>
        <w:rPr>
          <w:rFonts w:cstheme="minorHAnsi"/>
          <w:b/>
          <w:color w:val="45130F" w:themeColor="background2"/>
          <w:sz w:val="20"/>
          <w:szCs w:val="20"/>
          <w:lang w:val="nl-BE"/>
        </w:rPr>
      </w:pPr>
    </w:p>
    <w:p w:rsidR="00460BF3" w:rsidRPr="007B7388" w:rsidRDefault="00AD7306" w:rsidP="00AD7306">
      <w:pPr>
        <w:spacing w:after="0" w:line="240" w:lineRule="auto"/>
        <w:jc w:val="both"/>
        <w:rPr>
          <w:rFonts w:cstheme="minorHAnsi"/>
          <w:color w:val="45130F" w:themeColor="background2"/>
          <w:sz w:val="20"/>
          <w:szCs w:val="20"/>
          <w:lang w:val="nl-BE"/>
        </w:rPr>
      </w:pPr>
      <w:r w:rsidRPr="007B7388">
        <w:rPr>
          <w:rFonts w:cstheme="minorHAnsi"/>
          <w:b/>
          <w:color w:val="45130F" w:themeColor="background2"/>
          <w:sz w:val="20"/>
          <w:szCs w:val="20"/>
          <w:lang w:val="nl-BE"/>
        </w:rPr>
        <w:t xml:space="preserve">Australië </w:t>
      </w:r>
      <w:r w:rsidRPr="007B7388">
        <w:rPr>
          <w:rFonts w:cstheme="minorHAnsi"/>
          <w:color w:val="45130F" w:themeColor="background2"/>
          <w:sz w:val="20"/>
          <w:szCs w:val="20"/>
          <w:lang w:val="nl-BE"/>
        </w:rPr>
        <w:t xml:space="preserve">kende opnieuw een sterk kwartaal met een hoge eencijferige groei wat de opbrengsten betreft en een gemiddelde eencijferige groei wat de volumes </w:t>
      </w:r>
      <w:r w:rsidR="007B7388" w:rsidRPr="007B7388">
        <w:rPr>
          <w:rFonts w:cstheme="minorHAnsi"/>
          <w:color w:val="45130F" w:themeColor="background2"/>
          <w:sz w:val="20"/>
          <w:szCs w:val="20"/>
          <w:lang w:val="nl-BE"/>
        </w:rPr>
        <w:t>betreft.</w:t>
      </w:r>
      <w:r w:rsidR="007B7388" w:rsidRPr="007B7388">
        <w:rPr>
          <w:rFonts w:cstheme="minorHAnsi"/>
          <w:b/>
          <w:color w:val="45130F" w:themeColor="background2"/>
          <w:sz w:val="20"/>
          <w:szCs w:val="20"/>
          <w:lang w:val="nl-BE"/>
        </w:rPr>
        <w:t xml:space="preserve"> </w:t>
      </w:r>
      <w:r w:rsidRPr="007B7388">
        <w:rPr>
          <w:rFonts w:cstheme="minorHAnsi"/>
          <w:color w:val="45130F" w:themeColor="background2"/>
          <w:sz w:val="20"/>
          <w:szCs w:val="20"/>
          <w:lang w:val="nl-BE"/>
        </w:rPr>
        <w:t xml:space="preserve">De sterke volume- en opbrengstengroei en de daaruit voortvloeiende winst aan marktaandeel waren het gevolg van het </w:t>
      </w:r>
      <w:r w:rsidR="00577AAE" w:rsidRPr="007B7388">
        <w:rPr>
          <w:rFonts w:cstheme="minorHAnsi"/>
          <w:color w:val="45130F" w:themeColor="background2"/>
          <w:sz w:val="20"/>
          <w:szCs w:val="20"/>
          <w:lang w:val="nl-BE"/>
        </w:rPr>
        <w:t xml:space="preserve">aanhoudende </w:t>
      </w:r>
      <w:r w:rsidRPr="007B7388">
        <w:rPr>
          <w:rFonts w:cstheme="minorHAnsi"/>
          <w:color w:val="45130F" w:themeColor="background2"/>
          <w:sz w:val="20"/>
          <w:szCs w:val="20"/>
          <w:lang w:val="nl-BE"/>
        </w:rPr>
        <w:t xml:space="preserve">succes van Great Northern, het snelst groeiende bier in Australië, en van de versnelde groei van de portefeuille van wereldwijde </w:t>
      </w:r>
      <w:r w:rsidR="007B7388" w:rsidRPr="007B7388">
        <w:rPr>
          <w:rFonts w:cstheme="minorHAnsi"/>
          <w:color w:val="45130F" w:themeColor="background2"/>
          <w:sz w:val="20"/>
          <w:szCs w:val="20"/>
          <w:lang w:val="nl-BE"/>
        </w:rPr>
        <w:t xml:space="preserve">merken. </w:t>
      </w:r>
      <w:r w:rsidRPr="007B7388">
        <w:rPr>
          <w:rFonts w:cstheme="minorHAnsi"/>
          <w:color w:val="45130F" w:themeColor="background2"/>
          <w:sz w:val="20"/>
          <w:szCs w:val="20"/>
          <w:lang w:val="nl-BE"/>
        </w:rPr>
        <w:t xml:space="preserve">Daarenboven zorgde de realisatie van synergieën voor een dubbelcijferige groei van de EBITDA en een aanzienlijke toename van de EBITDA-marge. </w:t>
      </w:r>
    </w:p>
    <w:p w:rsidR="00BE006E" w:rsidRPr="007B7388" w:rsidRDefault="00BE006E" w:rsidP="00722D42">
      <w:pPr>
        <w:spacing w:after="0" w:line="240" w:lineRule="auto"/>
        <w:jc w:val="both"/>
        <w:rPr>
          <w:rFonts w:cstheme="minorHAnsi"/>
          <w:color w:val="45130F" w:themeColor="background2"/>
          <w:sz w:val="20"/>
          <w:szCs w:val="20"/>
          <w:lang w:val="nl-BE"/>
        </w:rPr>
      </w:pPr>
    </w:p>
    <w:p w:rsidR="009A307F" w:rsidRPr="007B7388" w:rsidRDefault="009A307F" w:rsidP="00722D42">
      <w:pPr>
        <w:spacing w:after="0" w:line="240" w:lineRule="auto"/>
        <w:jc w:val="both"/>
        <w:rPr>
          <w:rFonts w:cstheme="minorHAnsi"/>
          <w:color w:val="45130F" w:themeColor="background2"/>
          <w:sz w:val="20"/>
          <w:szCs w:val="20"/>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ook w:val="04A0" w:firstRow="1" w:lastRow="0" w:firstColumn="1" w:lastColumn="0" w:noHBand="0" w:noVBand="1"/>
      </w:tblPr>
      <w:tblGrid>
        <w:gridCol w:w="9576"/>
      </w:tblGrid>
      <w:tr w:rsidR="00AB5337" w:rsidRPr="007B7388" w:rsidTr="00327FED">
        <w:tc>
          <w:tcPr>
            <w:tcW w:w="9746" w:type="dxa"/>
            <w:shd w:val="clear" w:color="auto" w:fill="DB580B" w:themeFill="accent2"/>
          </w:tcPr>
          <w:p w:rsidR="00AB5337" w:rsidRPr="007B7388" w:rsidRDefault="00AD7306" w:rsidP="00FF1030">
            <w:pPr>
              <w:rPr>
                <w:rFonts w:asciiTheme="minorHAnsi" w:eastAsia="Times New Roman" w:hAnsiTheme="minorHAnsi" w:cstheme="minorHAnsi"/>
                <w:b/>
                <w:color w:val="FFFFFF" w:themeColor="background1"/>
                <w:szCs w:val="18"/>
                <w:lang w:val="nl-BE"/>
              </w:rPr>
            </w:pPr>
            <w:r w:rsidRPr="007B7388">
              <w:rPr>
                <w:rFonts w:asciiTheme="minorHAnsi" w:eastAsia="Times New Roman" w:hAnsiTheme="minorHAnsi" w:cstheme="minorHAnsi"/>
                <w:b/>
                <w:color w:val="FFFFFF" w:themeColor="background1"/>
                <w:szCs w:val="18"/>
                <w:lang w:val="nl-BE"/>
              </w:rPr>
              <w:t>GECONSOLIDEERDE RESULTATENREKENING</w:t>
            </w:r>
          </w:p>
        </w:tc>
      </w:tr>
    </w:tbl>
    <w:p w:rsidR="003A791B" w:rsidRPr="007B7388" w:rsidRDefault="003A791B" w:rsidP="00AB5337">
      <w:pPr>
        <w:spacing w:after="0" w:line="240" w:lineRule="auto"/>
        <w:jc w:val="both"/>
        <w:rPr>
          <w:rFonts w:ascii="Verdana" w:hAnsi="Verdana"/>
          <w:b/>
          <w:bCs/>
          <w:sz w:val="18"/>
          <w:szCs w:val="18"/>
          <w:u w:val="single"/>
          <w:lang w:val="nl-BE"/>
        </w:rPr>
      </w:pPr>
    </w:p>
    <w:p w:rsidR="00BE12D7" w:rsidRPr="007B7388" w:rsidRDefault="00BE12D7" w:rsidP="00AB5337">
      <w:pPr>
        <w:spacing w:after="0" w:line="240" w:lineRule="auto"/>
        <w:jc w:val="both"/>
        <w:rPr>
          <w:rFonts w:ascii="Verdana" w:hAnsi="Verdana"/>
          <w:b/>
          <w:bCs/>
          <w:sz w:val="18"/>
          <w:szCs w:val="18"/>
          <w:u w:val="single"/>
          <w:lang w:val="nl-BE"/>
        </w:rPr>
      </w:pPr>
    </w:p>
    <w:p w:rsidR="00BA1945" w:rsidRPr="007B7388" w:rsidRDefault="00BA1945" w:rsidP="00AB5337">
      <w:pPr>
        <w:spacing w:after="0" w:line="240" w:lineRule="auto"/>
        <w:jc w:val="both"/>
        <w:rPr>
          <w:rFonts w:ascii="Verdana" w:hAnsi="Verdana"/>
          <w:b/>
          <w:bCs/>
          <w:sz w:val="18"/>
          <w:szCs w:val="18"/>
          <w:u w:val="single"/>
          <w:lang w:val="nl-BE"/>
        </w:rPr>
      </w:pPr>
      <w:r w:rsidRPr="007B7388">
        <w:rPr>
          <w:noProof/>
        </w:rPr>
        <w:drawing>
          <wp:inline distT="0" distB="0" distL="0" distR="0" wp14:anchorId="53A5BBAF" wp14:editId="181E14C6">
            <wp:extent cx="5943600" cy="2753668"/>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53668"/>
                    </a:xfrm>
                    <a:prstGeom prst="rect">
                      <a:avLst/>
                    </a:prstGeom>
                    <a:noFill/>
                    <a:ln>
                      <a:noFill/>
                    </a:ln>
                  </pic:spPr>
                </pic:pic>
              </a:graphicData>
            </a:graphic>
          </wp:inline>
        </w:drawing>
      </w:r>
    </w:p>
    <w:p w:rsidR="00BA1945" w:rsidRPr="007B7388" w:rsidRDefault="00841521" w:rsidP="00AB5337">
      <w:pPr>
        <w:spacing w:after="0" w:line="240" w:lineRule="auto"/>
        <w:jc w:val="both"/>
        <w:rPr>
          <w:rFonts w:ascii="Verdana" w:hAnsi="Verdana"/>
          <w:b/>
          <w:bCs/>
          <w:sz w:val="18"/>
          <w:szCs w:val="18"/>
          <w:u w:val="single"/>
          <w:lang w:val="nl-BE"/>
        </w:rPr>
      </w:pPr>
      <w:r w:rsidRPr="007B7388">
        <w:rPr>
          <w:noProof/>
        </w:rPr>
        <w:drawing>
          <wp:inline distT="0" distB="0" distL="0" distR="0" wp14:anchorId="550FAE7E" wp14:editId="55A60B50">
            <wp:extent cx="5943600" cy="26375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37591"/>
                    </a:xfrm>
                    <a:prstGeom prst="rect">
                      <a:avLst/>
                    </a:prstGeom>
                    <a:noFill/>
                    <a:ln>
                      <a:noFill/>
                    </a:ln>
                  </pic:spPr>
                </pic:pic>
              </a:graphicData>
            </a:graphic>
          </wp:inline>
        </w:drawing>
      </w:r>
    </w:p>
    <w:p w:rsidR="00AB5337" w:rsidRPr="007B7388" w:rsidRDefault="00AD7306" w:rsidP="00AD7306">
      <w:pPr>
        <w:spacing w:after="0" w:line="240" w:lineRule="auto"/>
        <w:jc w:val="both"/>
        <w:rPr>
          <w:rFonts w:cstheme="minorHAnsi"/>
          <w:color w:val="45130F" w:themeColor="background2"/>
          <w:sz w:val="20"/>
          <w:szCs w:val="20"/>
          <w:u w:val="single"/>
          <w:lang w:val="nl-BE"/>
        </w:rPr>
      </w:pPr>
      <w:r w:rsidRPr="007B7388">
        <w:rPr>
          <w:rFonts w:cstheme="minorHAnsi"/>
          <w:b/>
          <w:bCs/>
          <w:color w:val="45130F" w:themeColor="background2"/>
          <w:sz w:val="20"/>
          <w:szCs w:val="20"/>
          <w:u w:val="single"/>
          <w:lang w:val="nl-BE"/>
        </w:rPr>
        <w:lastRenderedPageBreak/>
        <w:t>Opbrengsten</w:t>
      </w:r>
    </w:p>
    <w:p w:rsidR="00AB5337" w:rsidRPr="007B7388" w:rsidRDefault="00AD7306" w:rsidP="003159B4">
      <w:pPr>
        <w:spacing w:after="0" w:line="240" w:lineRule="auto"/>
        <w:jc w:val="both"/>
        <w:rPr>
          <w:rFonts w:cstheme="minorHAnsi"/>
          <w:color w:val="45130F" w:themeColor="background2"/>
          <w:sz w:val="20"/>
          <w:szCs w:val="20"/>
          <w:lang w:val="nl-BE"/>
        </w:rPr>
      </w:pPr>
      <w:r w:rsidRPr="007B7388">
        <w:rPr>
          <w:rFonts w:cstheme="minorHAnsi"/>
          <w:color w:val="45130F" w:themeColor="background2"/>
          <w:sz w:val="20"/>
          <w:szCs w:val="20"/>
          <w:lang w:val="nl-BE"/>
        </w:rPr>
        <w:t>In 2Q17 stegen de</w:t>
      </w:r>
      <w:r w:rsidR="00327FED" w:rsidRPr="007B7388">
        <w:rPr>
          <w:rFonts w:cstheme="minorHAnsi"/>
          <w:color w:val="45130F" w:themeColor="background2"/>
          <w:sz w:val="20"/>
          <w:szCs w:val="20"/>
          <w:lang w:val="nl-BE"/>
        </w:rPr>
        <w:t xml:space="preserve"> geconsolideerde </w:t>
      </w:r>
      <w:r w:rsidRPr="007B7388">
        <w:rPr>
          <w:rFonts w:cstheme="minorHAnsi"/>
          <w:color w:val="45130F" w:themeColor="background2"/>
          <w:sz w:val="20"/>
          <w:szCs w:val="20"/>
          <w:lang w:val="nl-BE"/>
        </w:rPr>
        <w:t xml:space="preserve">opbrengsten met 5,0%, met een groei van de opbrengsten per hl met 3,2%, ten gevolge van onze initiatieven op het vlak van opbrengstenbeheer en </w:t>
      </w:r>
      <w:r w:rsidR="00F37E3A" w:rsidRPr="007B7388">
        <w:rPr>
          <w:rFonts w:cstheme="minorHAnsi"/>
          <w:color w:val="45130F" w:themeColor="background2"/>
          <w:sz w:val="20"/>
          <w:szCs w:val="20"/>
          <w:lang w:val="nl-BE"/>
        </w:rPr>
        <w:t>premiumisering</w:t>
      </w:r>
      <w:r w:rsidRPr="007B7388">
        <w:rPr>
          <w:rFonts w:cstheme="minorHAnsi"/>
          <w:color w:val="45130F" w:themeColor="background2"/>
          <w:sz w:val="20"/>
          <w:szCs w:val="20"/>
          <w:lang w:val="nl-BE"/>
        </w:rPr>
        <w:t xml:space="preserve">. </w:t>
      </w:r>
      <w:r w:rsidR="003159B4" w:rsidRPr="007B7388">
        <w:rPr>
          <w:rFonts w:cstheme="minorHAnsi"/>
          <w:color w:val="45130F" w:themeColor="background2"/>
          <w:sz w:val="20"/>
          <w:szCs w:val="20"/>
          <w:lang w:val="nl-BE"/>
        </w:rPr>
        <w:t>Bij een constante geografische basis stegen de opbrengsten per hl met 3,6%.</w:t>
      </w:r>
      <w:r w:rsidR="00AB5337" w:rsidRPr="007B7388">
        <w:rPr>
          <w:rFonts w:cstheme="minorHAnsi"/>
          <w:color w:val="45130F" w:themeColor="background2"/>
          <w:sz w:val="20"/>
          <w:szCs w:val="20"/>
          <w:lang w:val="nl-BE"/>
        </w:rPr>
        <w:t xml:space="preserve"> </w:t>
      </w:r>
      <w:r w:rsidR="003159B4" w:rsidRPr="007B7388">
        <w:rPr>
          <w:rFonts w:cstheme="minorHAnsi"/>
          <w:color w:val="45130F" w:themeColor="background2"/>
          <w:sz w:val="20"/>
          <w:szCs w:val="20"/>
          <w:lang w:val="nl-BE"/>
        </w:rPr>
        <w:t xml:space="preserve">In HY17 stegen de opbrengsten met 4,4%, waarbij de opbrengsten per hl op organische basis </w:t>
      </w:r>
      <w:r w:rsidR="00577AAE" w:rsidRPr="007B7388">
        <w:rPr>
          <w:rFonts w:cstheme="minorHAnsi"/>
          <w:color w:val="45130F" w:themeColor="background2"/>
          <w:sz w:val="20"/>
          <w:szCs w:val="20"/>
          <w:lang w:val="nl-BE"/>
        </w:rPr>
        <w:t xml:space="preserve">toenamen met 4,2% </w:t>
      </w:r>
      <w:r w:rsidR="003159B4" w:rsidRPr="007B7388">
        <w:rPr>
          <w:rFonts w:cstheme="minorHAnsi"/>
          <w:color w:val="45130F" w:themeColor="background2"/>
          <w:sz w:val="20"/>
          <w:szCs w:val="20"/>
          <w:lang w:val="nl-BE"/>
        </w:rPr>
        <w:t>en met 4,1% bij een constante geografische basis.</w:t>
      </w:r>
    </w:p>
    <w:p w:rsidR="00AB5337" w:rsidRPr="007B7388" w:rsidRDefault="00AB5337" w:rsidP="00AB5337">
      <w:pPr>
        <w:pStyle w:val="BalloonText"/>
        <w:jc w:val="both"/>
        <w:rPr>
          <w:rFonts w:asciiTheme="minorHAnsi" w:hAnsiTheme="minorHAnsi" w:cstheme="minorHAnsi"/>
          <w:b/>
          <w:color w:val="45130F" w:themeColor="background2"/>
          <w:sz w:val="20"/>
          <w:szCs w:val="20"/>
          <w:u w:val="single"/>
          <w:lang w:val="nl-BE"/>
        </w:rPr>
      </w:pPr>
    </w:p>
    <w:p w:rsidR="00AB5337" w:rsidRPr="007B7388" w:rsidRDefault="003159B4" w:rsidP="003159B4">
      <w:pPr>
        <w:pStyle w:val="BalloonText"/>
        <w:jc w:val="both"/>
        <w:rPr>
          <w:rFonts w:asciiTheme="minorHAnsi" w:hAnsiTheme="minorHAnsi" w:cstheme="minorHAnsi"/>
          <w:color w:val="45130F" w:themeColor="background2"/>
          <w:sz w:val="20"/>
          <w:szCs w:val="20"/>
          <w:u w:val="single"/>
          <w:lang w:val="nl-BE"/>
        </w:rPr>
      </w:pPr>
      <w:r w:rsidRPr="007B7388">
        <w:rPr>
          <w:rFonts w:asciiTheme="minorHAnsi" w:hAnsiTheme="minorHAnsi" w:cstheme="minorHAnsi"/>
          <w:b/>
          <w:color w:val="45130F" w:themeColor="background2"/>
          <w:sz w:val="20"/>
          <w:szCs w:val="20"/>
          <w:u w:val="single"/>
          <w:lang w:val="nl-BE"/>
        </w:rPr>
        <w:t>Kostprijs Verkochte Goederen (KVG)</w:t>
      </w:r>
    </w:p>
    <w:p w:rsidR="00AB5337" w:rsidRPr="007B7388" w:rsidRDefault="003159B4" w:rsidP="003159B4">
      <w:pPr>
        <w:pStyle w:val="BalloonText"/>
        <w:jc w:val="both"/>
        <w:rPr>
          <w:rFonts w:asciiTheme="minorHAnsi" w:hAnsiTheme="minorHAnsi" w:cstheme="minorHAnsi"/>
          <w:color w:val="45130F" w:themeColor="background2"/>
          <w:sz w:val="20"/>
          <w:szCs w:val="20"/>
          <w:lang w:val="nl-BE"/>
        </w:rPr>
      </w:pPr>
      <w:r w:rsidRPr="007B7388">
        <w:rPr>
          <w:rFonts w:asciiTheme="minorHAnsi" w:hAnsiTheme="minorHAnsi" w:cstheme="minorHAnsi"/>
          <w:color w:val="45130F" w:themeColor="background2"/>
          <w:sz w:val="20"/>
          <w:szCs w:val="20"/>
          <w:lang w:val="nl-BE"/>
        </w:rPr>
        <w:t>De totale KVG steeg met 3</w:t>
      </w:r>
      <w:r w:rsidR="00327FED" w:rsidRPr="007B7388">
        <w:rPr>
          <w:rFonts w:asciiTheme="minorHAnsi" w:hAnsiTheme="minorHAnsi" w:cstheme="minorHAnsi"/>
          <w:color w:val="45130F" w:themeColor="background2"/>
          <w:sz w:val="20"/>
          <w:szCs w:val="20"/>
          <w:lang w:val="nl-BE"/>
        </w:rPr>
        <w:t>,2% en met 1,3% per hl in 2Q17.</w:t>
      </w:r>
      <w:r w:rsidR="00F675AE" w:rsidRPr="007B7388">
        <w:rPr>
          <w:rFonts w:asciiTheme="minorHAnsi" w:hAnsiTheme="minorHAnsi" w:cstheme="minorHAnsi"/>
          <w:color w:val="45130F" w:themeColor="background2"/>
          <w:sz w:val="20"/>
          <w:szCs w:val="20"/>
          <w:lang w:val="nl-BE"/>
        </w:rPr>
        <w:t xml:space="preserve"> </w:t>
      </w:r>
      <w:r w:rsidRPr="007B7388">
        <w:rPr>
          <w:rFonts w:asciiTheme="minorHAnsi" w:hAnsiTheme="minorHAnsi" w:cstheme="minorHAnsi"/>
          <w:color w:val="45130F" w:themeColor="background2"/>
          <w:sz w:val="20"/>
          <w:szCs w:val="20"/>
          <w:lang w:val="nl-BE"/>
        </w:rPr>
        <w:t>Deze stijging was vooral het gevolg van de verwachte transactionele wisselkoers</w:t>
      </w:r>
      <w:r w:rsidR="0095634B" w:rsidRPr="007B7388">
        <w:rPr>
          <w:rFonts w:asciiTheme="minorHAnsi" w:hAnsiTheme="minorHAnsi" w:cstheme="minorHAnsi"/>
          <w:color w:val="45130F" w:themeColor="background2"/>
          <w:sz w:val="20"/>
          <w:szCs w:val="20"/>
          <w:lang w:val="nl-BE"/>
        </w:rPr>
        <w:t>effect</w:t>
      </w:r>
      <w:r w:rsidRPr="007B7388">
        <w:rPr>
          <w:rFonts w:asciiTheme="minorHAnsi" w:hAnsiTheme="minorHAnsi" w:cstheme="minorHAnsi"/>
          <w:color w:val="45130F" w:themeColor="background2"/>
          <w:sz w:val="20"/>
          <w:szCs w:val="20"/>
          <w:lang w:val="nl-BE"/>
        </w:rPr>
        <w:t xml:space="preserve">en en </w:t>
      </w:r>
      <w:r w:rsidR="0095634B" w:rsidRPr="007B7388">
        <w:rPr>
          <w:rFonts w:asciiTheme="minorHAnsi" w:hAnsiTheme="minorHAnsi" w:cstheme="minorHAnsi"/>
          <w:color w:val="45130F" w:themeColor="background2"/>
          <w:sz w:val="20"/>
          <w:szCs w:val="20"/>
          <w:lang w:val="nl-BE"/>
        </w:rPr>
        <w:t xml:space="preserve">van </w:t>
      </w:r>
      <w:r w:rsidRPr="007B7388">
        <w:rPr>
          <w:rFonts w:asciiTheme="minorHAnsi" w:hAnsiTheme="minorHAnsi" w:cstheme="minorHAnsi"/>
          <w:color w:val="45130F" w:themeColor="background2"/>
          <w:sz w:val="20"/>
          <w:szCs w:val="20"/>
          <w:lang w:val="nl-BE"/>
        </w:rPr>
        <w:t xml:space="preserve">grondstofprijzen die </w:t>
      </w:r>
      <w:r w:rsidR="0095634B" w:rsidRPr="007B7388">
        <w:rPr>
          <w:rFonts w:asciiTheme="minorHAnsi" w:hAnsiTheme="minorHAnsi" w:cstheme="minorHAnsi"/>
          <w:color w:val="45130F" w:themeColor="background2"/>
          <w:sz w:val="20"/>
          <w:szCs w:val="20"/>
          <w:lang w:val="nl-BE"/>
        </w:rPr>
        <w:t xml:space="preserve">werden </w:t>
      </w:r>
      <w:r w:rsidRPr="007B7388">
        <w:rPr>
          <w:rFonts w:asciiTheme="minorHAnsi" w:hAnsiTheme="minorHAnsi" w:cstheme="minorHAnsi"/>
          <w:color w:val="45130F" w:themeColor="background2"/>
          <w:sz w:val="20"/>
          <w:szCs w:val="20"/>
          <w:lang w:val="nl-BE"/>
        </w:rPr>
        <w:t>gecompenseerd door de realisatie van synergieën, besparingen op de aankoopactivite</w:t>
      </w:r>
      <w:r w:rsidR="00327FED" w:rsidRPr="007B7388">
        <w:rPr>
          <w:rFonts w:asciiTheme="minorHAnsi" w:hAnsiTheme="minorHAnsi" w:cstheme="minorHAnsi"/>
          <w:color w:val="45130F" w:themeColor="background2"/>
          <w:sz w:val="20"/>
          <w:szCs w:val="20"/>
          <w:lang w:val="nl-BE"/>
        </w:rPr>
        <w:t>iten en efficiëntieverhogingen.</w:t>
      </w:r>
      <w:r w:rsidR="00AB5337" w:rsidRPr="007B7388">
        <w:rPr>
          <w:rFonts w:asciiTheme="minorHAnsi" w:hAnsiTheme="minorHAnsi" w:cstheme="minorHAnsi"/>
          <w:color w:val="45130F" w:themeColor="background2"/>
          <w:sz w:val="20"/>
          <w:szCs w:val="20"/>
          <w:lang w:val="nl-BE"/>
        </w:rPr>
        <w:t xml:space="preserve"> </w:t>
      </w:r>
      <w:r w:rsidRPr="007B7388">
        <w:rPr>
          <w:rFonts w:asciiTheme="minorHAnsi" w:hAnsiTheme="minorHAnsi" w:cstheme="minorHAnsi"/>
          <w:color w:val="45130F" w:themeColor="background2"/>
          <w:sz w:val="20"/>
          <w:szCs w:val="20"/>
          <w:lang w:val="nl-BE"/>
        </w:rPr>
        <w:t>Bij een constante geografische basis steeg de KVG per hl met 2,2%.</w:t>
      </w:r>
      <w:r w:rsidR="00053D1C" w:rsidRPr="007B7388">
        <w:rPr>
          <w:rFonts w:asciiTheme="minorHAnsi" w:hAnsiTheme="minorHAnsi" w:cstheme="minorHAnsi"/>
          <w:color w:val="45130F" w:themeColor="background2"/>
          <w:sz w:val="20"/>
          <w:szCs w:val="20"/>
          <w:lang w:val="nl-BE"/>
        </w:rPr>
        <w:t xml:space="preserve"> </w:t>
      </w:r>
      <w:r w:rsidRPr="007B7388">
        <w:rPr>
          <w:rFonts w:asciiTheme="minorHAnsi" w:hAnsiTheme="minorHAnsi" w:cstheme="minorHAnsi"/>
          <w:color w:val="45130F" w:themeColor="background2"/>
          <w:sz w:val="20"/>
          <w:szCs w:val="20"/>
          <w:lang w:val="nl-BE"/>
        </w:rPr>
        <w:t>In HY17 steeg de totale KVG met 4,3%, met 4,2% per hl, en met 4,3% per hl bij ee</w:t>
      </w:r>
      <w:r w:rsidR="00327FED" w:rsidRPr="007B7388">
        <w:rPr>
          <w:rFonts w:asciiTheme="minorHAnsi" w:hAnsiTheme="minorHAnsi" w:cstheme="minorHAnsi"/>
          <w:color w:val="45130F" w:themeColor="background2"/>
          <w:sz w:val="20"/>
          <w:szCs w:val="20"/>
          <w:lang w:val="nl-BE"/>
        </w:rPr>
        <w:t>n constante geografische basis.</w:t>
      </w:r>
    </w:p>
    <w:p w:rsidR="00511539" w:rsidRPr="007B7388" w:rsidRDefault="00511539" w:rsidP="00AB5337">
      <w:pPr>
        <w:pStyle w:val="BalloonText"/>
        <w:jc w:val="both"/>
        <w:rPr>
          <w:rFonts w:asciiTheme="minorHAnsi" w:hAnsiTheme="minorHAnsi" w:cstheme="minorHAnsi"/>
          <w:color w:val="45130F" w:themeColor="background2"/>
          <w:sz w:val="20"/>
          <w:szCs w:val="20"/>
          <w:lang w:val="nl-BE"/>
        </w:rPr>
      </w:pPr>
    </w:p>
    <w:p w:rsidR="00AB5337" w:rsidRPr="007B7388" w:rsidRDefault="007B7388" w:rsidP="003159B4">
      <w:pPr>
        <w:pStyle w:val="BalloonText"/>
        <w:jc w:val="both"/>
        <w:rPr>
          <w:rFonts w:asciiTheme="minorHAnsi" w:hAnsiTheme="minorHAnsi" w:cstheme="minorHAnsi"/>
          <w:b/>
          <w:color w:val="45130F" w:themeColor="background2"/>
          <w:sz w:val="20"/>
          <w:szCs w:val="20"/>
          <w:u w:val="single"/>
          <w:lang w:val="nl-BE"/>
        </w:rPr>
      </w:pPr>
      <w:r w:rsidRPr="007B7388">
        <w:rPr>
          <w:rFonts w:asciiTheme="minorHAnsi" w:hAnsiTheme="minorHAnsi" w:cstheme="minorHAnsi"/>
          <w:b/>
          <w:color w:val="45130F" w:themeColor="background2"/>
          <w:sz w:val="20"/>
          <w:szCs w:val="20"/>
          <w:u w:val="single"/>
          <w:lang w:val="nl-BE"/>
        </w:rPr>
        <w:t>Verkoopkosten</w:t>
      </w:r>
      <w:r w:rsidR="003159B4" w:rsidRPr="007B7388">
        <w:rPr>
          <w:rFonts w:asciiTheme="minorHAnsi" w:hAnsiTheme="minorHAnsi" w:cstheme="minorHAnsi"/>
          <w:b/>
          <w:color w:val="45130F" w:themeColor="background2"/>
          <w:sz w:val="20"/>
          <w:szCs w:val="20"/>
          <w:u w:val="single"/>
          <w:lang w:val="nl-BE"/>
        </w:rPr>
        <w:t>, algemene kosten en administratiekosten (VAA)</w:t>
      </w:r>
      <w:r w:rsidR="00AB5337" w:rsidRPr="007B7388">
        <w:rPr>
          <w:rFonts w:asciiTheme="minorHAnsi" w:hAnsiTheme="minorHAnsi" w:cstheme="minorHAnsi"/>
          <w:b/>
          <w:color w:val="45130F" w:themeColor="background2"/>
          <w:sz w:val="20"/>
          <w:szCs w:val="20"/>
          <w:u w:val="single"/>
          <w:lang w:val="nl-BE"/>
        </w:rPr>
        <w:t xml:space="preserve"> </w:t>
      </w:r>
    </w:p>
    <w:p w:rsidR="00AB5337" w:rsidRPr="007B7388" w:rsidRDefault="003159B4" w:rsidP="003159B4">
      <w:pPr>
        <w:pStyle w:val="BalloonText"/>
        <w:jc w:val="both"/>
        <w:rPr>
          <w:rFonts w:asciiTheme="minorHAnsi" w:hAnsiTheme="minorHAnsi" w:cstheme="minorHAnsi"/>
          <w:iCs/>
          <w:color w:val="45130F" w:themeColor="background2"/>
          <w:sz w:val="20"/>
          <w:szCs w:val="20"/>
          <w:lang w:val="nl-BE"/>
        </w:rPr>
      </w:pPr>
      <w:r w:rsidRPr="007B7388">
        <w:rPr>
          <w:rFonts w:asciiTheme="minorHAnsi" w:hAnsiTheme="minorHAnsi" w:cstheme="minorHAnsi"/>
          <w:iCs/>
          <w:color w:val="45130F" w:themeColor="background2"/>
          <w:sz w:val="20"/>
          <w:szCs w:val="20"/>
          <w:lang w:val="nl-BE"/>
        </w:rPr>
        <w:t>De VAA-kosten daalden met 3,</w:t>
      </w:r>
      <w:r w:rsidR="00D4146E" w:rsidRPr="007B7388">
        <w:rPr>
          <w:rFonts w:asciiTheme="minorHAnsi" w:hAnsiTheme="minorHAnsi" w:cstheme="minorHAnsi"/>
          <w:iCs/>
          <w:color w:val="45130F" w:themeColor="background2"/>
          <w:sz w:val="20"/>
          <w:szCs w:val="20"/>
          <w:lang w:val="nl-BE"/>
        </w:rPr>
        <w:t>8</w:t>
      </w:r>
      <w:r w:rsidRPr="007B7388">
        <w:rPr>
          <w:rFonts w:asciiTheme="minorHAnsi" w:hAnsiTheme="minorHAnsi" w:cstheme="minorHAnsi"/>
          <w:iCs/>
          <w:color w:val="45130F" w:themeColor="background2"/>
          <w:sz w:val="20"/>
          <w:szCs w:val="20"/>
          <w:lang w:val="nl-BE"/>
        </w:rPr>
        <w:t xml:space="preserve">% dankzij de realisatie van synergieën in combinatie met een algemene sterke </w:t>
      </w:r>
      <w:r w:rsidR="007B7388" w:rsidRPr="007B7388">
        <w:rPr>
          <w:rFonts w:asciiTheme="minorHAnsi" w:hAnsiTheme="minorHAnsi" w:cstheme="minorHAnsi"/>
          <w:iCs/>
          <w:color w:val="45130F" w:themeColor="background2"/>
          <w:sz w:val="20"/>
          <w:szCs w:val="20"/>
          <w:lang w:val="nl-BE"/>
        </w:rPr>
        <w:t xml:space="preserve">ZBB-discipline. </w:t>
      </w:r>
      <w:r w:rsidRPr="007B7388">
        <w:rPr>
          <w:rFonts w:asciiTheme="minorHAnsi" w:hAnsiTheme="minorHAnsi" w:cstheme="minorHAnsi"/>
          <w:iCs/>
          <w:color w:val="45130F" w:themeColor="background2"/>
          <w:sz w:val="20"/>
          <w:szCs w:val="20"/>
          <w:lang w:val="nl-BE"/>
        </w:rPr>
        <w:t xml:space="preserve">In HY17 </w:t>
      </w:r>
      <w:r w:rsidR="00327FED" w:rsidRPr="007B7388">
        <w:rPr>
          <w:rFonts w:asciiTheme="minorHAnsi" w:hAnsiTheme="minorHAnsi" w:cstheme="minorHAnsi"/>
          <w:iCs/>
          <w:color w:val="45130F" w:themeColor="background2"/>
          <w:sz w:val="20"/>
          <w:szCs w:val="20"/>
          <w:lang w:val="nl-BE"/>
        </w:rPr>
        <w:t xml:space="preserve">daalden de VAA-kosten met </w:t>
      </w:r>
      <w:r w:rsidR="007B7388" w:rsidRPr="007B7388">
        <w:rPr>
          <w:rFonts w:asciiTheme="minorHAnsi" w:hAnsiTheme="minorHAnsi" w:cstheme="minorHAnsi"/>
          <w:iCs/>
          <w:color w:val="45130F" w:themeColor="background2"/>
          <w:sz w:val="20"/>
          <w:szCs w:val="20"/>
          <w:lang w:val="nl-BE"/>
        </w:rPr>
        <w:t xml:space="preserve">1,2%. </w:t>
      </w:r>
    </w:p>
    <w:p w:rsidR="00D75596" w:rsidRPr="007B7388" w:rsidRDefault="00D75596" w:rsidP="00AB5337">
      <w:pPr>
        <w:pStyle w:val="BalloonText"/>
        <w:jc w:val="both"/>
        <w:rPr>
          <w:rFonts w:asciiTheme="minorHAnsi" w:hAnsiTheme="minorHAnsi" w:cstheme="minorHAnsi"/>
          <w:b/>
          <w:iCs/>
          <w:color w:val="45130F" w:themeColor="background2"/>
          <w:sz w:val="20"/>
          <w:szCs w:val="20"/>
          <w:u w:val="single"/>
          <w:lang w:val="nl-BE"/>
        </w:rPr>
      </w:pPr>
    </w:p>
    <w:p w:rsidR="00AB5337" w:rsidRPr="007B7388" w:rsidRDefault="003159B4" w:rsidP="003159B4">
      <w:pPr>
        <w:pStyle w:val="BalloonText"/>
        <w:jc w:val="both"/>
        <w:rPr>
          <w:rFonts w:asciiTheme="minorHAnsi" w:hAnsiTheme="minorHAnsi" w:cstheme="minorHAnsi"/>
          <w:color w:val="45130F" w:themeColor="background2"/>
          <w:sz w:val="20"/>
          <w:szCs w:val="20"/>
          <w:lang w:val="nl-BE"/>
        </w:rPr>
      </w:pPr>
      <w:r w:rsidRPr="007B7388">
        <w:rPr>
          <w:rFonts w:asciiTheme="minorHAnsi" w:hAnsiTheme="minorHAnsi" w:cstheme="minorHAnsi"/>
          <w:b/>
          <w:iCs/>
          <w:color w:val="45130F" w:themeColor="background2"/>
          <w:sz w:val="20"/>
          <w:szCs w:val="20"/>
          <w:u w:val="single"/>
          <w:lang w:val="nl-BE"/>
        </w:rPr>
        <w:t>Overige bedrijfsopbrengsten</w:t>
      </w:r>
      <w:r w:rsidR="00AB5337" w:rsidRPr="007B7388">
        <w:rPr>
          <w:rFonts w:asciiTheme="minorHAnsi" w:hAnsiTheme="minorHAnsi" w:cstheme="minorHAnsi"/>
          <w:color w:val="45130F" w:themeColor="background2"/>
          <w:sz w:val="20"/>
          <w:szCs w:val="20"/>
          <w:lang w:val="nl-BE"/>
        </w:rPr>
        <w:t xml:space="preserve"> </w:t>
      </w:r>
    </w:p>
    <w:p w:rsidR="00E21DCD" w:rsidRPr="007B7388" w:rsidRDefault="003159B4" w:rsidP="003159B4">
      <w:pPr>
        <w:pStyle w:val="BalloonText"/>
        <w:jc w:val="both"/>
        <w:rPr>
          <w:rFonts w:asciiTheme="minorHAnsi" w:hAnsiTheme="minorHAnsi" w:cstheme="minorHAnsi"/>
          <w:color w:val="45130F" w:themeColor="background2"/>
          <w:sz w:val="20"/>
          <w:szCs w:val="20"/>
          <w:lang w:val="nl-BE"/>
        </w:rPr>
      </w:pPr>
      <w:r w:rsidRPr="007B7388">
        <w:rPr>
          <w:rFonts w:asciiTheme="minorHAnsi" w:hAnsiTheme="minorHAnsi" w:cstheme="minorHAnsi"/>
          <w:color w:val="45130F" w:themeColor="background2"/>
          <w:sz w:val="20"/>
          <w:szCs w:val="20"/>
          <w:lang w:val="nl-BE"/>
        </w:rPr>
        <w:t xml:space="preserve">De overige bedrijfsopbrengsten daalden </w:t>
      </w:r>
      <w:r w:rsidR="00327FED" w:rsidRPr="007B7388">
        <w:rPr>
          <w:rFonts w:asciiTheme="minorHAnsi" w:hAnsiTheme="minorHAnsi" w:cstheme="minorHAnsi"/>
          <w:color w:val="45130F" w:themeColor="background2"/>
          <w:sz w:val="20"/>
          <w:szCs w:val="20"/>
          <w:lang w:val="nl-BE"/>
        </w:rPr>
        <w:t>intern</w:t>
      </w:r>
      <w:r w:rsidRPr="007B7388">
        <w:rPr>
          <w:rFonts w:asciiTheme="minorHAnsi" w:hAnsiTheme="minorHAnsi" w:cstheme="minorHAnsi"/>
          <w:color w:val="45130F" w:themeColor="background2"/>
          <w:sz w:val="20"/>
          <w:szCs w:val="20"/>
          <w:lang w:val="nl-BE"/>
        </w:rPr>
        <w:t xml:space="preserve"> met 40,1% </w:t>
      </w:r>
      <w:r w:rsidR="00327FED" w:rsidRPr="007B7388">
        <w:rPr>
          <w:rFonts w:asciiTheme="minorHAnsi" w:hAnsiTheme="minorHAnsi" w:cstheme="minorHAnsi"/>
          <w:color w:val="45130F" w:themeColor="background2"/>
          <w:sz w:val="20"/>
          <w:szCs w:val="20"/>
          <w:lang w:val="nl-BE"/>
        </w:rPr>
        <w:t>tot</w:t>
      </w:r>
      <w:r w:rsidRPr="007B7388">
        <w:rPr>
          <w:rFonts w:asciiTheme="minorHAnsi" w:hAnsiTheme="minorHAnsi" w:cstheme="minorHAnsi"/>
          <w:color w:val="45130F" w:themeColor="background2"/>
          <w:sz w:val="20"/>
          <w:szCs w:val="20"/>
          <w:lang w:val="nl-BE"/>
        </w:rPr>
        <w:t xml:space="preserve"> 151 miljoen USD in 2Q17 als gevolg van het feit dat de overheidspremies die vorig jaar werden toegekend in China en</w:t>
      </w:r>
      <w:r w:rsidR="00327FED" w:rsidRPr="007B7388">
        <w:rPr>
          <w:rFonts w:asciiTheme="minorHAnsi" w:hAnsiTheme="minorHAnsi" w:cstheme="minorHAnsi"/>
          <w:color w:val="45130F" w:themeColor="background2"/>
          <w:sz w:val="20"/>
          <w:szCs w:val="20"/>
          <w:lang w:val="nl-BE"/>
        </w:rPr>
        <w:t xml:space="preserve"> Brazilië niet werden herhaald.</w:t>
      </w:r>
      <w:r w:rsidR="00A9501B" w:rsidRPr="007B7388">
        <w:rPr>
          <w:rFonts w:asciiTheme="minorHAnsi" w:hAnsiTheme="minorHAnsi" w:cstheme="minorHAnsi"/>
          <w:color w:val="45130F" w:themeColor="background2"/>
          <w:sz w:val="20"/>
          <w:szCs w:val="20"/>
          <w:lang w:val="nl-BE"/>
        </w:rPr>
        <w:t xml:space="preserve"> </w:t>
      </w:r>
      <w:r w:rsidRPr="007B7388">
        <w:rPr>
          <w:rFonts w:asciiTheme="minorHAnsi" w:hAnsiTheme="minorHAnsi" w:cstheme="minorHAnsi"/>
          <w:color w:val="45130F" w:themeColor="background2"/>
          <w:sz w:val="20"/>
          <w:szCs w:val="20"/>
          <w:lang w:val="nl-BE"/>
        </w:rPr>
        <w:t>De overige bedrijfsopbrengsten daalden met 7,3% tot 408 miljoen USD in HY17.</w:t>
      </w:r>
    </w:p>
    <w:p w:rsidR="00053D1C" w:rsidRPr="007B7388" w:rsidRDefault="00053D1C" w:rsidP="00AB5337">
      <w:pPr>
        <w:spacing w:after="0" w:line="240" w:lineRule="auto"/>
        <w:jc w:val="both"/>
        <w:rPr>
          <w:rFonts w:cstheme="minorHAnsi"/>
          <w:b/>
          <w:iCs/>
          <w:color w:val="45130F" w:themeColor="background2"/>
          <w:sz w:val="20"/>
          <w:szCs w:val="20"/>
          <w:u w:val="single"/>
          <w:lang w:val="nl-BE"/>
        </w:rPr>
      </w:pPr>
    </w:p>
    <w:p w:rsidR="00BE006E" w:rsidRPr="007B7388" w:rsidRDefault="003159B4" w:rsidP="003159B4">
      <w:pPr>
        <w:shd w:val="clear" w:color="auto" w:fill="FFFFFF" w:themeFill="background1"/>
        <w:tabs>
          <w:tab w:val="left" w:pos="7560"/>
        </w:tabs>
        <w:spacing w:after="0" w:line="240" w:lineRule="auto"/>
        <w:jc w:val="both"/>
        <w:rPr>
          <w:rFonts w:cstheme="minorHAnsi"/>
          <w:color w:val="45130F" w:themeColor="background2"/>
          <w:sz w:val="20"/>
          <w:szCs w:val="20"/>
          <w:lang w:val="nl-BE"/>
        </w:rPr>
      </w:pPr>
      <w:r w:rsidRPr="007B7388">
        <w:rPr>
          <w:rFonts w:cstheme="minorHAnsi"/>
          <w:b/>
          <w:iCs/>
          <w:color w:val="45130F" w:themeColor="background2"/>
          <w:sz w:val="20"/>
          <w:szCs w:val="20"/>
          <w:u w:val="single"/>
          <w:lang w:val="nl-BE"/>
        </w:rPr>
        <w:t>Eenmalige opbrengsten en kosten boven EBIT</w:t>
      </w:r>
    </w:p>
    <w:p w:rsidR="00B70F44" w:rsidRPr="007B7388" w:rsidRDefault="00B70F44" w:rsidP="00AB5337">
      <w:pPr>
        <w:shd w:val="clear" w:color="auto" w:fill="FFFFFF" w:themeFill="background1"/>
        <w:tabs>
          <w:tab w:val="left" w:pos="7560"/>
        </w:tabs>
        <w:spacing w:after="0" w:line="240" w:lineRule="auto"/>
        <w:jc w:val="both"/>
        <w:rPr>
          <w:rFonts w:cstheme="minorHAnsi"/>
          <w:color w:val="45130F" w:themeColor="background2"/>
          <w:sz w:val="8"/>
          <w:szCs w:val="8"/>
          <w:lang w:val="nl-BE"/>
        </w:rPr>
      </w:pPr>
    </w:p>
    <w:p w:rsidR="00841521" w:rsidRPr="007B7388" w:rsidRDefault="00841521" w:rsidP="00AB5337">
      <w:pPr>
        <w:shd w:val="clear" w:color="auto" w:fill="FFFFFF" w:themeFill="background1"/>
        <w:tabs>
          <w:tab w:val="left" w:pos="7560"/>
        </w:tabs>
        <w:spacing w:after="0" w:line="240" w:lineRule="auto"/>
        <w:jc w:val="both"/>
        <w:rPr>
          <w:rFonts w:cstheme="minorHAnsi"/>
          <w:color w:val="45130F" w:themeColor="background2"/>
          <w:sz w:val="8"/>
          <w:szCs w:val="8"/>
          <w:lang w:val="nl-BE"/>
        </w:rPr>
      </w:pPr>
      <w:r w:rsidRPr="007B7388">
        <w:rPr>
          <w:noProof/>
        </w:rPr>
        <w:drawing>
          <wp:inline distT="0" distB="0" distL="0" distR="0" wp14:anchorId="5E0CD959" wp14:editId="2DFB0AA4">
            <wp:extent cx="5943600" cy="6679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67989"/>
                    </a:xfrm>
                    <a:prstGeom prst="rect">
                      <a:avLst/>
                    </a:prstGeom>
                    <a:noFill/>
                    <a:ln>
                      <a:noFill/>
                    </a:ln>
                  </pic:spPr>
                </pic:pic>
              </a:graphicData>
            </a:graphic>
          </wp:inline>
        </w:drawing>
      </w:r>
    </w:p>
    <w:p w:rsidR="00E702A3" w:rsidRPr="007B7388" w:rsidRDefault="00E702A3" w:rsidP="00AB5337">
      <w:pPr>
        <w:shd w:val="clear" w:color="auto" w:fill="FFFFFF" w:themeFill="background1"/>
        <w:tabs>
          <w:tab w:val="left" w:pos="7560"/>
        </w:tabs>
        <w:spacing w:after="0" w:line="240" w:lineRule="auto"/>
        <w:jc w:val="both"/>
        <w:rPr>
          <w:rFonts w:cstheme="minorHAnsi"/>
          <w:color w:val="45130F" w:themeColor="background2"/>
          <w:sz w:val="8"/>
          <w:szCs w:val="8"/>
          <w:lang w:val="nl-BE"/>
        </w:rPr>
      </w:pPr>
    </w:p>
    <w:p w:rsidR="002F1C3E" w:rsidRPr="007B7388" w:rsidRDefault="002F1C3E" w:rsidP="00AB5337">
      <w:pPr>
        <w:pStyle w:val="BalloonText"/>
        <w:tabs>
          <w:tab w:val="left" w:pos="7560"/>
        </w:tabs>
        <w:jc w:val="both"/>
        <w:rPr>
          <w:rFonts w:asciiTheme="minorHAnsi" w:hAnsiTheme="minorHAnsi" w:cstheme="minorHAnsi"/>
          <w:color w:val="45130F" w:themeColor="background2"/>
          <w:sz w:val="20"/>
          <w:szCs w:val="20"/>
          <w:lang w:val="nl-BE"/>
        </w:rPr>
      </w:pPr>
    </w:p>
    <w:p w:rsidR="00AB5337" w:rsidRPr="007B7388" w:rsidRDefault="003159B4" w:rsidP="003159B4">
      <w:pPr>
        <w:pStyle w:val="BalloonText"/>
        <w:tabs>
          <w:tab w:val="left" w:pos="7560"/>
        </w:tabs>
        <w:jc w:val="both"/>
        <w:rPr>
          <w:rFonts w:asciiTheme="minorHAnsi" w:hAnsiTheme="minorHAnsi" w:cstheme="minorHAnsi"/>
          <w:color w:val="45130F" w:themeColor="background2"/>
          <w:sz w:val="20"/>
          <w:szCs w:val="20"/>
          <w:lang w:val="nl-BE"/>
        </w:rPr>
      </w:pPr>
      <w:r w:rsidRPr="007B7388">
        <w:rPr>
          <w:rFonts w:asciiTheme="minorHAnsi" w:hAnsiTheme="minorHAnsi" w:cstheme="minorHAnsi"/>
          <w:color w:val="45130F" w:themeColor="background2"/>
          <w:sz w:val="20"/>
          <w:szCs w:val="20"/>
          <w:lang w:val="nl-BE"/>
        </w:rPr>
        <w:t>Het genormaliseerde bedrijfsresultaat is exclusief 66 miljoen USD aan eenmalige kosten in 2Q17</w:t>
      </w:r>
      <w:r w:rsidR="0095634B" w:rsidRPr="007B7388">
        <w:rPr>
          <w:rFonts w:asciiTheme="minorHAnsi" w:hAnsiTheme="minorHAnsi" w:cstheme="minorHAnsi"/>
          <w:color w:val="45130F" w:themeColor="background2"/>
          <w:sz w:val="20"/>
          <w:szCs w:val="20"/>
          <w:lang w:val="nl-BE"/>
        </w:rPr>
        <w:t xml:space="preserve"> die vooral samenhangen met</w:t>
      </w:r>
      <w:r w:rsidRPr="007B7388">
        <w:rPr>
          <w:rFonts w:asciiTheme="minorHAnsi" w:hAnsiTheme="minorHAnsi" w:cstheme="minorHAnsi"/>
          <w:color w:val="45130F" w:themeColor="background2"/>
          <w:sz w:val="20"/>
          <w:szCs w:val="20"/>
          <w:lang w:val="nl-BE"/>
        </w:rPr>
        <w:t xml:space="preserve"> eenmalige reorganisatiekosten in verband met de integratie van SAB.</w:t>
      </w:r>
      <w:r w:rsidR="00CC1057" w:rsidRPr="007B7388">
        <w:rPr>
          <w:rFonts w:asciiTheme="minorHAnsi" w:hAnsiTheme="minorHAnsi" w:cstheme="minorHAnsi"/>
          <w:color w:val="45130F" w:themeColor="background2"/>
          <w:sz w:val="20"/>
          <w:szCs w:val="20"/>
          <w:lang w:val="nl-BE"/>
        </w:rPr>
        <w:t xml:space="preserve"> </w:t>
      </w:r>
    </w:p>
    <w:p w:rsidR="00BE006E" w:rsidRPr="007B7388" w:rsidRDefault="00BE006E" w:rsidP="00AB5337">
      <w:pPr>
        <w:pStyle w:val="BalloonText"/>
        <w:tabs>
          <w:tab w:val="left" w:pos="7560"/>
        </w:tabs>
        <w:jc w:val="both"/>
        <w:rPr>
          <w:rFonts w:asciiTheme="minorHAnsi" w:hAnsiTheme="minorHAnsi" w:cstheme="minorHAnsi"/>
          <w:color w:val="45130F" w:themeColor="background2"/>
          <w:sz w:val="20"/>
          <w:szCs w:val="20"/>
          <w:lang w:val="nl-BE"/>
        </w:rPr>
      </w:pPr>
    </w:p>
    <w:p w:rsidR="00841521" w:rsidRPr="007B7388" w:rsidRDefault="00841521" w:rsidP="00AB5337">
      <w:pPr>
        <w:pStyle w:val="BalloonText"/>
        <w:tabs>
          <w:tab w:val="left" w:pos="7560"/>
        </w:tabs>
        <w:jc w:val="both"/>
        <w:rPr>
          <w:rFonts w:asciiTheme="minorHAnsi" w:hAnsiTheme="minorHAnsi" w:cstheme="minorHAnsi"/>
          <w:color w:val="45130F" w:themeColor="background2"/>
          <w:sz w:val="20"/>
          <w:szCs w:val="20"/>
          <w:lang w:val="nl-BE"/>
        </w:rPr>
      </w:pPr>
      <w:r w:rsidRPr="007B7388">
        <w:rPr>
          <w:noProof/>
        </w:rPr>
        <w:drawing>
          <wp:inline distT="0" distB="0" distL="0" distR="0" wp14:anchorId="12D41138" wp14:editId="6CA54A70">
            <wp:extent cx="5943600" cy="77194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71946"/>
                    </a:xfrm>
                    <a:prstGeom prst="rect">
                      <a:avLst/>
                    </a:prstGeom>
                    <a:noFill/>
                    <a:ln>
                      <a:noFill/>
                    </a:ln>
                  </pic:spPr>
                </pic:pic>
              </a:graphicData>
            </a:graphic>
          </wp:inline>
        </w:drawing>
      </w:r>
    </w:p>
    <w:p w:rsidR="00BE006E" w:rsidRPr="007B7388" w:rsidRDefault="00BE006E" w:rsidP="00AB5337">
      <w:pPr>
        <w:pStyle w:val="BalloonText"/>
        <w:tabs>
          <w:tab w:val="left" w:pos="7560"/>
        </w:tabs>
        <w:jc w:val="both"/>
        <w:rPr>
          <w:rFonts w:asciiTheme="minorHAnsi" w:hAnsiTheme="minorHAnsi" w:cstheme="minorHAnsi"/>
          <w:color w:val="45130F" w:themeColor="background2"/>
          <w:sz w:val="20"/>
          <w:szCs w:val="20"/>
          <w:lang w:val="nl-BE"/>
        </w:rPr>
      </w:pPr>
    </w:p>
    <w:p w:rsidR="00D37F3B" w:rsidRPr="007B7388" w:rsidRDefault="003159B4" w:rsidP="003159B4">
      <w:pPr>
        <w:pStyle w:val="BalloonText"/>
        <w:jc w:val="both"/>
        <w:rPr>
          <w:rFonts w:asciiTheme="minorHAnsi" w:hAnsiTheme="minorHAnsi" w:cstheme="minorHAnsi"/>
          <w:bCs/>
          <w:color w:val="45130F" w:themeColor="background2"/>
          <w:sz w:val="20"/>
          <w:szCs w:val="20"/>
          <w:lang w:val="nl-BE"/>
        </w:rPr>
      </w:pPr>
      <w:r w:rsidRPr="007B7388">
        <w:rPr>
          <w:rFonts w:asciiTheme="minorHAnsi" w:hAnsiTheme="minorHAnsi" w:cstheme="minorHAnsi"/>
          <w:b/>
          <w:bCs/>
          <w:color w:val="45130F" w:themeColor="background2"/>
          <w:sz w:val="20"/>
          <w:szCs w:val="20"/>
          <w:lang w:val="nl-BE"/>
        </w:rPr>
        <w:t xml:space="preserve">De netto financiële kosten </w:t>
      </w:r>
      <w:r w:rsidRPr="007B7388">
        <w:rPr>
          <w:rFonts w:asciiTheme="minorHAnsi" w:hAnsiTheme="minorHAnsi" w:cstheme="minorHAnsi"/>
          <w:bCs/>
          <w:color w:val="45130F" w:themeColor="background2"/>
          <w:sz w:val="20"/>
          <w:szCs w:val="20"/>
          <w:lang w:val="nl-BE"/>
        </w:rPr>
        <w:t xml:space="preserve">(exclusief eenmalige netto financiële kosten) bedroegen 1 628 miljoen USD in 2Q17 </w:t>
      </w:r>
      <w:r w:rsidR="0095634B" w:rsidRPr="007B7388">
        <w:rPr>
          <w:rFonts w:asciiTheme="minorHAnsi" w:hAnsiTheme="minorHAnsi" w:cstheme="minorHAnsi"/>
          <w:bCs/>
          <w:color w:val="45130F" w:themeColor="background2"/>
          <w:sz w:val="20"/>
          <w:szCs w:val="20"/>
          <w:lang w:val="nl-BE"/>
        </w:rPr>
        <w:t xml:space="preserve">tegenover </w:t>
      </w:r>
      <w:r w:rsidRPr="007B7388">
        <w:rPr>
          <w:rFonts w:asciiTheme="minorHAnsi" w:hAnsiTheme="minorHAnsi" w:cstheme="minorHAnsi"/>
          <w:bCs/>
          <w:color w:val="45130F" w:themeColor="background2"/>
          <w:sz w:val="20"/>
          <w:szCs w:val="20"/>
          <w:lang w:val="nl-BE"/>
        </w:rPr>
        <w:t>726 miljoen USD in 2Q16.</w:t>
      </w:r>
      <w:r w:rsidR="00551C1B" w:rsidRPr="007B7388">
        <w:rPr>
          <w:rFonts w:asciiTheme="minorHAnsi" w:hAnsiTheme="minorHAnsi" w:cstheme="minorHAnsi"/>
          <w:bCs/>
          <w:color w:val="45130F" w:themeColor="background2"/>
          <w:sz w:val="20"/>
          <w:szCs w:val="20"/>
          <w:lang w:val="nl-BE"/>
        </w:rPr>
        <w:t xml:space="preserve"> </w:t>
      </w:r>
      <w:r w:rsidRPr="007B7388">
        <w:rPr>
          <w:rFonts w:asciiTheme="minorHAnsi" w:hAnsiTheme="minorHAnsi" w:cstheme="minorHAnsi"/>
          <w:bCs/>
          <w:color w:val="45130F" w:themeColor="background2"/>
          <w:sz w:val="20"/>
          <w:szCs w:val="20"/>
          <w:lang w:val="nl-BE"/>
        </w:rPr>
        <w:t>De netto interestkosten stegen van 866 m</w:t>
      </w:r>
      <w:r w:rsidR="00327FED" w:rsidRPr="007B7388">
        <w:rPr>
          <w:rFonts w:asciiTheme="minorHAnsi" w:hAnsiTheme="minorHAnsi" w:cstheme="minorHAnsi"/>
          <w:bCs/>
          <w:color w:val="45130F" w:themeColor="background2"/>
          <w:sz w:val="20"/>
          <w:szCs w:val="20"/>
          <w:lang w:val="nl-BE"/>
        </w:rPr>
        <w:t>iljoen USD tot 973 miljoen USD.</w:t>
      </w:r>
      <w:r w:rsidR="0020473B" w:rsidRPr="007B7388">
        <w:rPr>
          <w:rFonts w:asciiTheme="minorHAnsi" w:hAnsiTheme="minorHAnsi" w:cstheme="minorHAnsi"/>
          <w:bCs/>
          <w:color w:val="45130F" w:themeColor="background2"/>
          <w:sz w:val="20"/>
          <w:szCs w:val="20"/>
          <w:lang w:val="nl-BE"/>
        </w:rPr>
        <w:t xml:space="preserve"> </w:t>
      </w:r>
      <w:r w:rsidRPr="007B7388">
        <w:rPr>
          <w:rFonts w:asciiTheme="minorHAnsi" w:hAnsiTheme="minorHAnsi" w:cstheme="minorHAnsi"/>
          <w:bCs/>
          <w:color w:val="45130F" w:themeColor="background2"/>
          <w:sz w:val="20"/>
          <w:szCs w:val="20"/>
          <w:lang w:val="nl-BE"/>
        </w:rPr>
        <w:t xml:space="preserve">De overige financiële resultaten omvatten een marktwaardeverlies van 265 miljoen USD in 2Q17 </w:t>
      </w:r>
      <w:r w:rsidR="0095634B" w:rsidRPr="007B7388">
        <w:rPr>
          <w:rFonts w:asciiTheme="minorHAnsi" w:hAnsiTheme="minorHAnsi" w:cstheme="minorHAnsi"/>
          <w:bCs/>
          <w:color w:val="45130F" w:themeColor="background2"/>
          <w:sz w:val="20"/>
          <w:szCs w:val="20"/>
          <w:lang w:val="nl-BE"/>
        </w:rPr>
        <w:t xml:space="preserve">dat samenhangt </w:t>
      </w:r>
      <w:r w:rsidRPr="007B7388">
        <w:rPr>
          <w:rFonts w:asciiTheme="minorHAnsi" w:hAnsiTheme="minorHAnsi" w:cstheme="minorHAnsi"/>
          <w:bCs/>
          <w:color w:val="45130F" w:themeColor="background2"/>
          <w:sz w:val="20"/>
          <w:szCs w:val="20"/>
          <w:lang w:val="nl-BE"/>
        </w:rPr>
        <w:t xml:space="preserve">met de afdekking van onze op aandelen gebaseerde betalingsprogramma's, </w:t>
      </w:r>
      <w:r w:rsidR="0095634B" w:rsidRPr="007B7388">
        <w:rPr>
          <w:rFonts w:asciiTheme="minorHAnsi" w:hAnsiTheme="minorHAnsi" w:cstheme="minorHAnsi"/>
          <w:bCs/>
          <w:color w:val="45130F" w:themeColor="background2"/>
          <w:sz w:val="20"/>
          <w:szCs w:val="20"/>
          <w:lang w:val="nl-BE"/>
        </w:rPr>
        <w:t xml:space="preserve">tegenover </w:t>
      </w:r>
      <w:r w:rsidRPr="007B7388">
        <w:rPr>
          <w:rFonts w:asciiTheme="minorHAnsi" w:hAnsiTheme="minorHAnsi" w:cstheme="minorHAnsi"/>
          <w:bCs/>
          <w:color w:val="45130F" w:themeColor="background2"/>
          <w:sz w:val="20"/>
          <w:szCs w:val="20"/>
          <w:lang w:val="nl-BE"/>
        </w:rPr>
        <w:t>een winst van 444 miljoen USD in 2Q16</w:t>
      </w:r>
      <w:r w:rsidR="00D4146E" w:rsidRPr="007B7388">
        <w:rPr>
          <w:rFonts w:asciiTheme="minorHAnsi" w:hAnsiTheme="minorHAnsi" w:cstheme="minorHAnsi"/>
          <w:bCs/>
          <w:color w:val="45130F" w:themeColor="background2"/>
          <w:sz w:val="20"/>
          <w:szCs w:val="20"/>
          <w:lang w:val="nl-BE"/>
        </w:rPr>
        <w:t xml:space="preserve">, </w:t>
      </w:r>
      <w:r w:rsidR="00D4146E" w:rsidRPr="007B7388">
        <w:rPr>
          <w:rFonts w:cstheme="minorHAnsi"/>
          <w:color w:val="45130F" w:themeColor="background2"/>
          <w:sz w:val="20"/>
          <w:szCs w:val="20"/>
          <w:lang w:val="nl-BE"/>
        </w:rPr>
        <w:t>wat resulteert in een verschil van 709 miljoen USD.</w:t>
      </w:r>
    </w:p>
    <w:p w:rsidR="00684687" w:rsidRPr="007B7388" w:rsidRDefault="00684687" w:rsidP="00AB5337">
      <w:pPr>
        <w:pStyle w:val="BalloonText"/>
        <w:jc w:val="both"/>
        <w:rPr>
          <w:rFonts w:asciiTheme="minorHAnsi" w:hAnsiTheme="minorHAnsi" w:cstheme="minorHAnsi"/>
          <w:bCs/>
          <w:color w:val="45130F" w:themeColor="background2"/>
          <w:sz w:val="20"/>
          <w:szCs w:val="20"/>
          <w:lang w:val="nl-BE"/>
        </w:rPr>
      </w:pPr>
    </w:p>
    <w:p w:rsidR="00684687" w:rsidRPr="007B7388" w:rsidRDefault="003159B4" w:rsidP="003159B4">
      <w:pPr>
        <w:pStyle w:val="BalloonText"/>
        <w:jc w:val="both"/>
        <w:rPr>
          <w:rFonts w:asciiTheme="minorHAnsi" w:hAnsiTheme="minorHAnsi" w:cstheme="minorHAnsi"/>
          <w:bCs/>
          <w:color w:val="45130F" w:themeColor="background2"/>
          <w:sz w:val="20"/>
          <w:szCs w:val="20"/>
          <w:lang w:val="nl-BE"/>
        </w:rPr>
      </w:pPr>
      <w:r w:rsidRPr="007B7388">
        <w:rPr>
          <w:rFonts w:asciiTheme="minorHAnsi" w:hAnsiTheme="minorHAnsi" w:cstheme="minorHAnsi"/>
          <w:bCs/>
          <w:color w:val="45130F" w:themeColor="background2"/>
          <w:sz w:val="20"/>
          <w:szCs w:val="20"/>
          <w:lang w:val="nl-BE"/>
        </w:rPr>
        <w:t>De netto financiële kosten bedroegen 3 120 miljoen USD in HY17 tegenover 1 945 miljoen USD in HY16.</w:t>
      </w:r>
      <w:r w:rsidR="00684687" w:rsidRPr="007B7388">
        <w:rPr>
          <w:rFonts w:asciiTheme="minorHAnsi" w:hAnsiTheme="minorHAnsi" w:cstheme="minorHAnsi"/>
          <w:bCs/>
          <w:color w:val="45130F" w:themeColor="background2"/>
          <w:sz w:val="20"/>
          <w:szCs w:val="20"/>
          <w:lang w:val="nl-BE"/>
        </w:rPr>
        <w:t xml:space="preserve"> </w:t>
      </w:r>
      <w:r w:rsidRPr="007B7388">
        <w:rPr>
          <w:rFonts w:asciiTheme="minorHAnsi" w:hAnsiTheme="minorHAnsi" w:cstheme="minorHAnsi"/>
          <w:bCs/>
          <w:color w:val="45130F" w:themeColor="background2"/>
          <w:sz w:val="20"/>
          <w:szCs w:val="20"/>
          <w:lang w:val="nl-BE"/>
        </w:rPr>
        <w:t xml:space="preserve">Deze stijging van de netto financiële kosten </w:t>
      </w:r>
      <w:r w:rsidR="00327FED" w:rsidRPr="007B7388">
        <w:rPr>
          <w:rFonts w:asciiTheme="minorHAnsi" w:hAnsiTheme="minorHAnsi" w:cstheme="minorHAnsi"/>
          <w:bCs/>
          <w:color w:val="45130F" w:themeColor="background2"/>
          <w:sz w:val="20"/>
          <w:szCs w:val="20"/>
          <w:lang w:val="nl-BE"/>
        </w:rPr>
        <w:t>was</w:t>
      </w:r>
      <w:r w:rsidRPr="007B7388">
        <w:rPr>
          <w:rFonts w:asciiTheme="minorHAnsi" w:hAnsiTheme="minorHAnsi" w:cstheme="minorHAnsi"/>
          <w:bCs/>
          <w:color w:val="45130F" w:themeColor="background2"/>
          <w:sz w:val="20"/>
          <w:szCs w:val="20"/>
          <w:lang w:val="nl-BE"/>
        </w:rPr>
        <w:t xml:space="preserve"> hoofdzakelijk het gevolg van een bijkomende schuld voortvloeiend uit de combinatie met SAB en interestkosten </w:t>
      </w:r>
      <w:r w:rsidR="00327FED" w:rsidRPr="007B7388">
        <w:rPr>
          <w:rFonts w:asciiTheme="minorHAnsi" w:hAnsiTheme="minorHAnsi" w:cstheme="minorHAnsi"/>
          <w:bCs/>
          <w:color w:val="45130F" w:themeColor="background2"/>
          <w:sz w:val="20"/>
          <w:szCs w:val="20"/>
          <w:lang w:val="nl-BE"/>
        </w:rPr>
        <w:t>op de bestaande schuld van SAB.</w:t>
      </w:r>
      <w:r w:rsidR="00D66701" w:rsidRPr="007B7388">
        <w:rPr>
          <w:rFonts w:asciiTheme="minorHAnsi" w:hAnsiTheme="minorHAnsi" w:cstheme="minorHAnsi"/>
          <w:bCs/>
          <w:color w:val="45130F" w:themeColor="background2"/>
          <w:sz w:val="20"/>
          <w:szCs w:val="20"/>
          <w:lang w:val="nl-BE"/>
        </w:rPr>
        <w:t xml:space="preserve"> </w:t>
      </w:r>
      <w:r w:rsidRPr="007B7388">
        <w:rPr>
          <w:rFonts w:asciiTheme="minorHAnsi" w:hAnsiTheme="minorHAnsi" w:cstheme="minorHAnsi"/>
          <w:bCs/>
          <w:color w:val="45130F" w:themeColor="background2"/>
          <w:sz w:val="20"/>
          <w:szCs w:val="20"/>
          <w:lang w:val="nl-BE"/>
        </w:rPr>
        <w:t>De overige financiële resultaten voor HY17 omvatten ook een negatieve aanpassing aan de marktwaarde van 135 miljoen USD gelinkt aan de afdekking van onze op aandelen gebaseerde betalingsprogramma's, vergeleken met een winst van 306 miljoen USD in HY16.</w:t>
      </w:r>
      <w:r w:rsidR="007910B0" w:rsidRPr="007B7388" w:rsidDel="007910B0">
        <w:rPr>
          <w:rFonts w:asciiTheme="minorHAnsi" w:hAnsiTheme="minorHAnsi" w:cstheme="minorHAnsi"/>
          <w:bCs/>
          <w:color w:val="45130F" w:themeColor="background2"/>
          <w:sz w:val="20"/>
          <w:szCs w:val="20"/>
          <w:lang w:val="nl-BE"/>
        </w:rPr>
        <w:t xml:space="preserve"> </w:t>
      </w:r>
    </w:p>
    <w:p w:rsidR="00AB5337" w:rsidRPr="007B7388" w:rsidRDefault="00AB5337" w:rsidP="00AB5337">
      <w:pPr>
        <w:pStyle w:val="BalloonText"/>
        <w:jc w:val="both"/>
        <w:rPr>
          <w:rFonts w:asciiTheme="minorHAnsi" w:hAnsiTheme="minorHAnsi" w:cstheme="minorHAnsi"/>
          <w:bCs/>
          <w:color w:val="45130F" w:themeColor="background2"/>
          <w:sz w:val="20"/>
          <w:szCs w:val="20"/>
          <w:lang w:val="nl-BE"/>
        </w:rPr>
      </w:pPr>
    </w:p>
    <w:p w:rsidR="00AB5337" w:rsidRPr="007B7388" w:rsidRDefault="00327FED" w:rsidP="003159B4">
      <w:pPr>
        <w:pStyle w:val="BalloonText"/>
        <w:jc w:val="both"/>
        <w:rPr>
          <w:rFonts w:asciiTheme="minorHAnsi" w:hAnsiTheme="minorHAnsi" w:cstheme="minorHAnsi"/>
          <w:bCs/>
          <w:color w:val="45130F" w:themeColor="background2"/>
          <w:sz w:val="20"/>
          <w:szCs w:val="20"/>
          <w:lang w:val="nl-BE"/>
        </w:rPr>
      </w:pPr>
      <w:r w:rsidRPr="007B7388">
        <w:rPr>
          <w:rFonts w:asciiTheme="minorHAnsi" w:hAnsiTheme="minorHAnsi" w:cstheme="minorHAnsi"/>
          <w:bCs/>
          <w:color w:val="45130F" w:themeColor="background2"/>
          <w:sz w:val="20"/>
          <w:szCs w:val="20"/>
          <w:lang w:val="nl-BE"/>
        </w:rPr>
        <w:t xml:space="preserve">Het </w:t>
      </w:r>
      <w:r w:rsidR="003159B4" w:rsidRPr="007B7388">
        <w:rPr>
          <w:rFonts w:asciiTheme="minorHAnsi" w:hAnsiTheme="minorHAnsi" w:cstheme="minorHAnsi"/>
          <w:bCs/>
          <w:color w:val="45130F" w:themeColor="background2"/>
          <w:sz w:val="20"/>
          <w:szCs w:val="20"/>
          <w:lang w:val="nl-BE"/>
        </w:rPr>
        <w:t xml:space="preserve">aantal aandelen die opgenomen zijn in de afdekking van onze op aandelen gebaseerde betalingsprogramma’s en de start- en slotkoers van de aandelen </w:t>
      </w:r>
      <w:r w:rsidRPr="007B7388">
        <w:rPr>
          <w:rFonts w:asciiTheme="minorHAnsi" w:hAnsiTheme="minorHAnsi" w:cstheme="minorHAnsi"/>
          <w:bCs/>
          <w:color w:val="45130F" w:themeColor="background2"/>
          <w:sz w:val="20"/>
          <w:szCs w:val="20"/>
          <w:lang w:val="nl-BE"/>
        </w:rPr>
        <w:t>worden</w:t>
      </w:r>
      <w:r w:rsidR="003159B4" w:rsidRPr="007B7388">
        <w:rPr>
          <w:rFonts w:asciiTheme="minorHAnsi" w:hAnsiTheme="minorHAnsi" w:cstheme="minorHAnsi"/>
          <w:bCs/>
          <w:color w:val="45130F" w:themeColor="background2"/>
          <w:sz w:val="20"/>
          <w:szCs w:val="20"/>
          <w:lang w:val="nl-BE"/>
        </w:rPr>
        <w:t xml:space="preserve"> weergegeven in onderstaande tabel 6.</w:t>
      </w:r>
    </w:p>
    <w:p w:rsidR="00BE006E" w:rsidRPr="007B7388" w:rsidRDefault="00BE006E" w:rsidP="00AB5337">
      <w:pPr>
        <w:spacing w:after="0" w:line="240" w:lineRule="auto"/>
        <w:jc w:val="both"/>
        <w:rPr>
          <w:rFonts w:cstheme="minorHAnsi"/>
          <w:b/>
          <w:bCs/>
          <w:iCs/>
          <w:color w:val="45130F" w:themeColor="background2"/>
          <w:sz w:val="20"/>
          <w:szCs w:val="20"/>
          <w:lang w:val="nl-BE"/>
        </w:rPr>
      </w:pPr>
    </w:p>
    <w:p w:rsidR="00897015" w:rsidRPr="007B7388" w:rsidRDefault="00897015" w:rsidP="00AB5337">
      <w:pPr>
        <w:spacing w:after="0" w:line="240" w:lineRule="auto"/>
        <w:jc w:val="both"/>
        <w:rPr>
          <w:rFonts w:cstheme="minorHAnsi"/>
          <w:b/>
          <w:bCs/>
          <w:iCs/>
          <w:color w:val="45130F" w:themeColor="background2"/>
          <w:sz w:val="20"/>
          <w:szCs w:val="20"/>
          <w:lang w:val="nl-BE"/>
        </w:rPr>
      </w:pPr>
      <w:r w:rsidRPr="007B7388">
        <w:rPr>
          <w:noProof/>
        </w:rPr>
        <w:drawing>
          <wp:inline distT="0" distB="0" distL="0" distR="0" wp14:anchorId="1C259444" wp14:editId="68B5A5A1">
            <wp:extent cx="5943600" cy="5593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59307"/>
                    </a:xfrm>
                    <a:prstGeom prst="rect">
                      <a:avLst/>
                    </a:prstGeom>
                    <a:noFill/>
                    <a:ln>
                      <a:noFill/>
                    </a:ln>
                  </pic:spPr>
                </pic:pic>
              </a:graphicData>
            </a:graphic>
          </wp:inline>
        </w:drawing>
      </w:r>
    </w:p>
    <w:p w:rsidR="00E702A3" w:rsidRPr="007B7388" w:rsidRDefault="00E702A3" w:rsidP="00AB5337">
      <w:pPr>
        <w:spacing w:after="0" w:line="240" w:lineRule="auto"/>
        <w:jc w:val="both"/>
        <w:rPr>
          <w:rFonts w:cstheme="minorHAnsi"/>
          <w:b/>
          <w:bCs/>
          <w:iCs/>
          <w:color w:val="45130F" w:themeColor="background2"/>
          <w:sz w:val="20"/>
          <w:szCs w:val="20"/>
          <w:lang w:val="nl-BE"/>
        </w:rPr>
      </w:pPr>
    </w:p>
    <w:p w:rsidR="007910B0" w:rsidRPr="007B7388" w:rsidRDefault="007910B0" w:rsidP="00AB5337">
      <w:pPr>
        <w:spacing w:after="0" w:line="240" w:lineRule="auto"/>
        <w:jc w:val="both"/>
        <w:rPr>
          <w:rFonts w:cstheme="minorHAnsi"/>
          <w:b/>
          <w:bCs/>
          <w:color w:val="45130F" w:themeColor="background2"/>
          <w:sz w:val="20"/>
          <w:szCs w:val="20"/>
          <w:u w:val="single"/>
          <w:lang w:val="nl-BE"/>
        </w:rPr>
      </w:pPr>
    </w:p>
    <w:p w:rsidR="00AB5337" w:rsidRPr="007B7388" w:rsidRDefault="003159B4" w:rsidP="003159B4">
      <w:pPr>
        <w:spacing w:after="0" w:line="240" w:lineRule="auto"/>
        <w:jc w:val="both"/>
        <w:rPr>
          <w:rFonts w:cstheme="minorHAnsi"/>
          <w:b/>
          <w:bCs/>
          <w:color w:val="45130F" w:themeColor="background2"/>
          <w:sz w:val="20"/>
          <w:szCs w:val="20"/>
          <w:u w:val="single"/>
          <w:lang w:val="nl-BE"/>
        </w:rPr>
      </w:pPr>
      <w:r w:rsidRPr="007B7388">
        <w:rPr>
          <w:rFonts w:cstheme="minorHAnsi"/>
          <w:b/>
          <w:bCs/>
          <w:color w:val="45130F" w:themeColor="background2"/>
          <w:sz w:val="20"/>
          <w:szCs w:val="20"/>
          <w:u w:val="single"/>
          <w:lang w:val="nl-BE"/>
        </w:rPr>
        <w:t>Eenmalige netto financiële opbrengsten/(kosten)</w:t>
      </w:r>
    </w:p>
    <w:p w:rsidR="001B6403" w:rsidRPr="007B7388" w:rsidRDefault="003159B4" w:rsidP="00327FED">
      <w:pPr>
        <w:autoSpaceDE w:val="0"/>
        <w:autoSpaceDN w:val="0"/>
        <w:adjustRightInd w:val="0"/>
        <w:spacing w:before="120" w:after="0" w:line="240" w:lineRule="auto"/>
        <w:jc w:val="both"/>
        <w:rPr>
          <w:rFonts w:cstheme="minorHAnsi"/>
          <w:bCs/>
          <w:vanish/>
          <w:color w:val="45130F" w:themeColor="background2"/>
          <w:sz w:val="20"/>
          <w:szCs w:val="20"/>
          <w:lang w:val="nl-BE"/>
        </w:rPr>
      </w:pPr>
      <w:r w:rsidRPr="007B7388">
        <w:rPr>
          <w:rFonts w:cstheme="minorHAnsi"/>
          <w:b/>
          <w:bCs/>
          <w:color w:val="45130F" w:themeColor="background2"/>
          <w:sz w:val="20"/>
          <w:szCs w:val="20"/>
          <w:lang w:val="nl-BE"/>
        </w:rPr>
        <w:t xml:space="preserve">De eenmalige netto financiële kosten </w:t>
      </w:r>
      <w:r w:rsidRPr="007B7388">
        <w:rPr>
          <w:rFonts w:cstheme="minorHAnsi"/>
          <w:bCs/>
          <w:color w:val="45130F" w:themeColor="background2"/>
          <w:sz w:val="20"/>
          <w:szCs w:val="20"/>
          <w:lang w:val="nl-BE"/>
        </w:rPr>
        <w:t>bedroegen 310 miljoen USD in 2Q17 tegenover 1 484 miljoen USD in 2Q16.</w:t>
      </w:r>
      <w:r w:rsidR="001B6403" w:rsidRPr="007B7388">
        <w:rPr>
          <w:rFonts w:cstheme="minorHAnsi"/>
          <w:bCs/>
          <w:color w:val="45130F" w:themeColor="background2"/>
          <w:sz w:val="20"/>
          <w:szCs w:val="20"/>
          <w:lang w:val="nl-BE"/>
        </w:rPr>
        <w:t xml:space="preserve"> </w:t>
      </w:r>
      <w:r w:rsidRPr="007B7388">
        <w:rPr>
          <w:rFonts w:cstheme="minorHAnsi"/>
          <w:bCs/>
          <w:color w:val="45130F" w:themeColor="background2"/>
          <w:sz w:val="20"/>
          <w:szCs w:val="20"/>
          <w:lang w:val="nl-BE"/>
        </w:rPr>
        <w:t xml:space="preserve">De eenmalige netto financiële kosten voor 2Q16 omvatten een negatieve aanpassing aan marktwaarde van 1 766 miljoen USD gelinkt aan het deel van de wisselkoersafdekking van de aankoopprijs van de combinatie met SAB dat </w:t>
      </w:r>
      <w:r w:rsidR="0095634B" w:rsidRPr="007B7388">
        <w:rPr>
          <w:rFonts w:cstheme="minorHAnsi"/>
          <w:bCs/>
          <w:color w:val="45130F" w:themeColor="background2"/>
          <w:sz w:val="20"/>
          <w:szCs w:val="20"/>
          <w:lang w:val="nl-BE"/>
        </w:rPr>
        <w:t xml:space="preserve">overeenkomstig de regels van de IFRS </w:t>
      </w:r>
      <w:r w:rsidRPr="007B7388">
        <w:rPr>
          <w:rFonts w:cstheme="minorHAnsi"/>
          <w:bCs/>
          <w:color w:val="45130F" w:themeColor="background2"/>
          <w:sz w:val="20"/>
          <w:szCs w:val="20"/>
          <w:lang w:val="nl-BE"/>
        </w:rPr>
        <w:t>niet voor hedge accounting in aanmerking kwam.</w:t>
      </w:r>
      <w:r w:rsidR="001B6403" w:rsidRPr="007B7388">
        <w:rPr>
          <w:rFonts w:cstheme="minorHAnsi"/>
          <w:bCs/>
          <w:color w:val="45130F" w:themeColor="background2"/>
          <w:sz w:val="20"/>
          <w:szCs w:val="20"/>
          <w:lang w:val="nl-BE"/>
        </w:rPr>
        <w:t xml:space="preserve"> </w:t>
      </w:r>
    </w:p>
    <w:p w:rsidR="008D29F8" w:rsidRPr="007B7388" w:rsidRDefault="008D29F8" w:rsidP="001B6403">
      <w:pPr>
        <w:autoSpaceDE w:val="0"/>
        <w:autoSpaceDN w:val="0"/>
        <w:adjustRightInd w:val="0"/>
        <w:spacing w:before="120" w:after="0" w:line="240" w:lineRule="auto"/>
        <w:jc w:val="both"/>
        <w:rPr>
          <w:rFonts w:cstheme="minorHAnsi"/>
          <w:bCs/>
          <w:color w:val="45130F" w:themeColor="background2"/>
          <w:sz w:val="20"/>
          <w:szCs w:val="20"/>
          <w:lang w:val="nl-BE"/>
        </w:rPr>
      </w:pPr>
    </w:p>
    <w:p w:rsidR="00D37F3B" w:rsidRPr="007B7388" w:rsidRDefault="003159B4" w:rsidP="003159B4">
      <w:pPr>
        <w:pStyle w:val="BalloonText"/>
        <w:jc w:val="both"/>
        <w:rPr>
          <w:rFonts w:asciiTheme="minorHAnsi" w:hAnsiTheme="minorHAnsi" w:cstheme="minorHAnsi"/>
          <w:b/>
          <w:bCs/>
          <w:color w:val="45130F" w:themeColor="background2"/>
          <w:sz w:val="20"/>
          <w:szCs w:val="20"/>
          <w:lang w:val="nl-BE"/>
        </w:rPr>
      </w:pPr>
      <w:r w:rsidRPr="007B7388">
        <w:rPr>
          <w:rFonts w:asciiTheme="minorHAnsi" w:hAnsiTheme="minorHAnsi" w:cstheme="minorHAnsi"/>
          <w:bCs/>
          <w:color w:val="45130F" w:themeColor="background2"/>
          <w:sz w:val="20"/>
          <w:szCs w:val="20"/>
          <w:lang w:val="nl-BE"/>
        </w:rPr>
        <w:t>Het resultaat voor 2Q17 omvat een negatieve aanpassing aan marktwaarde op onze eenmalige op aandelen gebaseerde instrumenten gekoppeld aan de uitgifte van uitgestelde aandelen binnen het kader van de combinatie met Grupo Modelo en de uitgifte van beperkte aandelen binnen het kader van de combinatie met SAB.</w:t>
      </w:r>
      <w:r w:rsidR="001B6403" w:rsidRPr="007B7388">
        <w:rPr>
          <w:rFonts w:asciiTheme="minorHAnsi" w:hAnsiTheme="minorHAnsi" w:cstheme="minorHAnsi"/>
          <w:bCs/>
          <w:color w:val="45130F" w:themeColor="background2"/>
          <w:sz w:val="20"/>
          <w:szCs w:val="20"/>
          <w:lang w:val="nl-BE"/>
        </w:rPr>
        <w:t xml:space="preserve"> </w:t>
      </w:r>
      <w:r w:rsidRPr="007B7388">
        <w:rPr>
          <w:rFonts w:asciiTheme="minorHAnsi" w:hAnsiTheme="minorHAnsi" w:cstheme="minorHAnsi"/>
          <w:bCs/>
          <w:color w:val="45130F" w:themeColor="background2"/>
          <w:sz w:val="20"/>
          <w:szCs w:val="20"/>
          <w:lang w:val="nl-BE"/>
        </w:rPr>
        <w:t xml:space="preserve">Een overzicht van het aantal aandelen die </w:t>
      </w:r>
      <w:r w:rsidR="0095634B" w:rsidRPr="007B7388">
        <w:rPr>
          <w:rFonts w:asciiTheme="minorHAnsi" w:hAnsiTheme="minorHAnsi" w:cstheme="minorHAnsi"/>
          <w:bCs/>
          <w:color w:val="45130F" w:themeColor="background2"/>
          <w:sz w:val="20"/>
          <w:szCs w:val="20"/>
          <w:lang w:val="nl-BE"/>
        </w:rPr>
        <w:t xml:space="preserve">zijn </w:t>
      </w:r>
      <w:r w:rsidRPr="007B7388">
        <w:rPr>
          <w:rFonts w:asciiTheme="minorHAnsi" w:hAnsiTheme="minorHAnsi" w:cstheme="minorHAnsi"/>
          <w:bCs/>
          <w:color w:val="45130F" w:themeColor="background2"/>
          <w:sz w:val="20"/>
          <w:szCs w:val="20"/>
          <w:lang w:val="nl-BE"/>
        </w:rPr>
        <w:t>opgenomen in de afdekking van het instrument voor uitgestelde aandelen en van de beperkte aandelen wordt samen met de start- en slotkoers van de aandelen weergegeven in tabel 8.</w:t>
      </w:r>
    </w:p>
    <w:p w:rsidR="00BE006E" w:rsidRPr="007B7388" w:rsidRDefault="00BE006E" w:rsidP="00AB5337">
      <w:pPr>
        <w:pStyle w:val="BalloonText"/>
        <w:jc w:val="both"/>
        <w:rPr>
          <w:lang w:val="nl-BE"/>
        </w:rPr>
      </w:pPr>
    </w:p>
    <w:p w:rsidR="00897015" w:rsidRPr="007B7388" w:rsidRDefault="00DA1BA5" w:rsidP="00AB5337">
      <w:pPr>
        <w:pStyle w:val="BalloonText"/>
        <w:jc w:val="both"/>
        <w:rPr>
          <w:rFonts w:asciiTheme="minorHAnsi" w:hAnsiTheme="minorHAnsi" w:cstheme="minorHAnsi"/>
          <w:b/>
          <w:bCs/>
          <w:color w:val="45130F" w:themeColor="background2"/>
          <w:sz w:val="20"/>
          <w:szCs w:val="20"/>
          <w:lang w:val="nl-BE"/>
        </w:rPr>
      </w:pPr>
      <w:r w:rsidRPr="007B7388">
        <w:rPr>
          <w:noProof/>
        </w:rPr>
        <w:drawing>
          <wp:inline distT="0" distB="0" distL="0" distR="0" wp14:anchorId="1BA002C8" wp14:editId="64977EB5">
            <wp:extent cx="5943600" cy="1197655"/>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97655"/>
                    </a:xfrm>
                    <a:prstGeom prst="rect">
                      <a:avLst/>
                    </a:prstGeom>
                    <a:noFill/>
                    <a:ln>
                      <a:noFill/>
                    </a:ln>
                  </pic:spPr>
                </pic:pic>
              </a:graphicData>
            </a:graphic>
          </wp:inline>
        </w:drawing>
      </w:r>
    </w:p>
    <w:p w:rsidR="00E702A3" w:rsidRPr="007B7388" w:rsidRDefault="00E702A3" w:rsidP="00AB5337">
      <w:pPr>
        <w:pStyle w:val="BalloonText"/>
        <w:jc w:val="both"/>
        <w:rPr>
          <w:rFonts w:asciiTheme="minorHAnsi" w:hAnsiTheme="minorHAnsi" w:cstheme="minorHAnsi"/>
          <w:b/>
          <w:bCs/>
          <w:color w:val="45130F" w:themeColor="background2"/>
          <w:sz w:val="20"/>
          <w:szCs w:val="20"/>
          <w:lang w:val="nl-BE"/>
        </w:rPr>
      </w:pPr>
    </w:p>
    <w:p w:rsidR="001F2A5C" w:rsidRPr="007B7388" w:rsidRDefault="00DA1BA5" w:rsidP="00AB5337">
      <w:pPr>
        <w:pStyle w:val="BalloonText"/>
        <w:jc w:val="both"/>
        <w:rPr>
          <w:rFonts w:asciiTheme="minorHAnsi" w:hAnsiTheme="minorHAnsi" w:cstheme="minorHAnsi"/>
          <w:color w:val="45130F" w:themeColor="background2"/>
          <w:sz w:val="20"/>
          <w:szCs w:val="20"/>
          <w:lang w:val="nl-BE"/>
        </w:rPr>
      </w:pPr>
      <w:r w:rsidRPr="007B7388">
        <w:rPr>
          <w:noProof/>
        </w:rPr>
        <w:drawing>
          <wp:inline distT="0" distB="0" distL="0" distR="0" wp14:anchorId="22E4CD9B" wp14:editId="3EB083B5">
            <wp:extent cx="5943600" cy="55415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54152"/>
                    </a:xfrm>
                    <a:prstGeom prst="rect">
                      <a:avLst/>
                    </a:prstGeom>
                    <a:noFill/>
                    <a:ln>
                      <a:noFill/>
                    </a:ln>
                  </pic:spPr>
                </pic:pic>
              </a:graphicData>
            </a:graphic>
          </wp:inline>
        </w:drawing>
      </w:r>
    </w:p>
    <w:p w:rsidR="001B6403" w:rsidRPr="007B7388" w:rsidRDefault="001B6403" w:rsidP="00AB5337">
      <w:pPr>
        <w:pStyle w:val="BalloonText"/>
        <w:jc w:val="both"/>
        <w:rPr>
          <w:rFonts w:asciiTheme="minorHAnsi" w:hAnsiTheme="minorHAnsi" w:cstheme="minorHAnsi"/>
          <w:color w:val="45130F" w:themeColor="background2"/>
          <w:sz w:val="20"/>
          <w:szCs w:val="20"/>
          <w:lang w:val="nl-BE"/>
        </w:rPr>
      </w:pPr>
    </w:p>
    <w:p w:rsidR="00DA1BA5" w:rsidRPr="007B7388" w:rsidRDefault="00DA1BA5" w:rsidP="00885E8D">
      <w:pPr>
        <w:rPr>
          <w:rFonts w:cstheme="minorHAnsi"/>
          <w:b/>
          <w:bCs/>
          <w:iCs/>
          <w:color w:val="45130F" w:themeColor="background2"/>
          <w:sz w:val="20"/>
          <w:szCs w:val="20"/>
          <w:u w:val="single"/>
          <w:lang w:val="nl-BE"/>
        </w:rPr>
      </w:pPr>
      <w:r w:rsidRPr="007B7388">
        <w:rPr>
          <w:noProof/>
        </w:rPr>
        <w:drawing>
          <wp:inline distT="0" distB="0" distL="0" distR="0" wp14:anchorId="14B98CC6" wp14:editId="2D5A4F7D">
            <wp:extent cx="5943600" cy="5541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54152"/>
                    </a:xfrm>
                    <a:prstGeom prst="rect">
                      <a:avLst/>
                    </a:prstGeom>
                    <a:noFill/>
                    <a:ln>
                      <a:noFill/>
                    </a:ln>
                  </pic:spPr>
                </pic:pic>
              </a:graphicData>
            </a:graphic>
          </wp:inline>
        </w:drawing>
      </w:r>
    </w:p>
    <w:p w:rsidR="00E702A3" w:rsidRPr="007B7388" w:rsidRDefault="00DA1BA5" w:rsidP="00AB5337">
      <w:pPr>
        <w:spacing w:after="0" w:line="240" w:lineRule="auto"/>
        <w:jc w:val="both"/>
        <w:rPr>
          <w:rFonts w:cstheme="minorHAnsi"/>
          <w:b/>
          <w:bCs/>
          <w:color w:val="45130F" w:themeColor="background2"/>
          <w:sz w:val="20"/>
          <w:szCs w:val="20"/>
          <w:u w:val="single"/>
          <w:lang w:val="nl-BE"/>
        </w:rPr>
      </w:pPr>
      <w:r w:rsidRPr="007B7388">
        <w:rPr>
          <w:noProof/>
        </w:rPr>
        <w:drawing>
          <wp:inline distT="0" distB="0" distL="0" distR="0" wp14:anchorId="7CA833CA" wp14:editId="5BD7D43A">
            <wp:extent cx="5943600" cy="1123339"/>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123339"/>
                    </a:xfrm>
                    <a:prstGeom prst="rect">
                      <a:avLst/>
                    </a:prstGeom>
                    <a:noFill/>
                    <a:ln>
                      <a:noFill/>
                    </a:ln>
                  </pic:spPr>
                </pic:pic>
              </a:graphicData>
            </a:graphic>
          </wp:inline>
        </w:drawing>
      </w:r>
    </w:p>
    <w:p w:rsidR="00E702A3" w:rsidRPr="007B7388" w:rsidRDefault="00E702A3" w:rsidP="00AB5337">
      <w:pPr>
        <w:spacing w:after="0" w:line="240" w:lineRule="auto"/>
        <w:jc w:val="both"/>
        <w:rPr>
          <w:rFonts w:cstheme="minorHAnsi"/>
          <w:b/>
          <w:bCs/>
          <w:color w:val="45130F" w:themeColor="background2"/>
          <w:sz w:val="20"/>
          <w:szCs w:val="20"/>
          <w:u w:val="single"/>
          <w:lang w:val="nl-BE"/>
        </w:rPr>
      </w:pPr>
    </w:p>
    <w:p w:rsidR="00053D1C" w:rsidRPr="007B7388" w:rsidRDefault="00053D1C" w:rsidP="00AB5337">
      <w:pPr>
        <w:spacing w:after="0" w:line="240" w:lineRule="auto"/>
        <w:jc w:val="both"/>
        <w:rPr>
          <w:rFonts w:cstheme="minorHAnsi"/>
          <w:color w:val="45130F" w:themeColor="background2"/>
          <w:sz w:val="20"/>
          <w:szCs w:val="20"/>
          <w:lang w:val="nl-BE"/>
        </w:rPr>
      </w:pPr>
    </w:p>
    <w:p w:rsidR="00AB5337" w:rsidRPr="007B7388" w:rsidRDefault="003159B4" w:rsidP="003159B4">
      <w:pPr>
        <w:spacing w:after="0" w:line="240" w:lineRule="auto"/>
        <w:jc w:val="both"/>
        <w:rPr>
          <w:rFonts w:cstheme="minorHAnsi"/>
          <w:b/>
          <w:color w:val="45130F" w:themeColor="background2"/>
          <w:sz w:val="20"/>
          <w:szCs w:val="20"/>
          <w:u w:val="single"/>
          <w:lang w:val="nl-BE"/>
        </w:rPr>
      </w:pPr>
      <w:r w:rsidRPr="007B7388">
        <w:rPr>
          <w:rFonts w:cstheme="minorHAnsi"/>
          <w:b/>
          <w:color w:val="45130F" w:themeColor="background2"/>
          <w:sz w:val="20"/>
          <w:szCs w:val="20"/>
          <w:u w:val="single"/>
          <w:lang w:val="nl-BE"/>
        </w:rPr>
        <w:lastRenderedPageBreak/>
        <w:t>Genormaliseerde en basis-WPA</w:t>
      </w:r>
    </w:p>
    <w:p w:rsidR="00DA1BA5" w:rsidRPr="007B7388" w:rsidRDefault="00DA1BA5" w:rsidP="003159B4">
      <w:pPr>
        <w:spacing w:after="0" w:line="240" w:lineRule="auto"/>
        <w:jc w:val="both"/>
        <w:rPr>
          <w:rFonts w:cstheme="minorHAnsi"/>
          <w:b/>
          <w:color w:val="45130F" w:themeColor="background2"/>
          <w:sz w:val="20"/>
          <w:szCs w:val="20"/>
          <w:u w:val="single"/>
          <w:lang w:val="nl-BE"/>
        </w:rPr>
      </w:pPr>
    </w:p>
    <w:p w:rsidR="00DA1BA5" w:rsidRPr="007B7388" w:rsidRDefault="00DA1BA5" w:rsidP="00AB5337">
      <w:pPr>
        <w:spacing w:after="0" w:line="240" w:lineRule="auto"/>
        <w:jc w:val="both"/>
        <w:rPr>
          <w:rFonts w:cstheme="minorHAnsi"/>
          <w:color w:val="45130F" w:themeColor="background2"/>
          <w:sz w:val="20"/>
          <w:szCs w:val="20"/>
          <w:lang w:val="nl-BE"/>
        </w:rPr>
      </w:pPr>
      <w:r w:rsidRPr="007B7388">
        <w:rPr>
          <w:noProof/>
        </w:rPr>
        <w:drawing>
          <wp:inline distT="0" distB="0" distL="0" distR="0" wp14:anchorId="01F59B0D" wp14:editId="4649FD5E">
            <wp:extent cx="5943600" cy="1009501"/>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009501"/>
                    </a:xfrm>
                    <a:prstGeom prst="rect">
                      <a:avLst/>
                    </a:prstGeom>
                    <a:noFill/>
                    <a:ln>
                      <a:noFill/>
                    </a:ln>
                  </pic:spPr>
                </pic:pic>
              </a:graphicData>
            </a:graphic>
          </wp:inline>
        </w:drawing>
      </w:r>
    </w:p>
    <w:p w:rsidR="001A5A02" w:rsidRPr="007B7388" w:rsidRDefault="001A5A02" w:rsidP="00AB5337">
      <w:pPr>
        <w:spacing w:after="0" w:line="240" w:lineRule="auto"/>
        <w:jc w:val="both"/>
        <w:rPr>
          <w:rFonts w:cstheme="minorHAnsi"/>
          <w:color w:val="45130F" w:themeColor="background2"/>
          <w:sz w:val="20"/>
          <w:szCs w:val="20"/>
          <w:lang w:val="nl-BE"/>
        </w:rPr>
      </w:pPr>
    </w:p>
    <w:p w:rsidR="00C11799" w:rsidRPr="007B7388" w:rsidRDefault="003159B4" w:rsidP="003159B4">
      <w:pPr>
        <w:pStyle w:val="BalloonText"/>
        <w:jc w:val="both"/>
        <w:rPr>
          <w:rFonts w:asciiTheme="minorHAnsi" w:hAnsiTheme="minorHAnsi" w:cstheme="minorHAnsi"/>
          <w:color w:val="45130F" w:themeColor="background2"/>
          <w:sz w:val="20"/>
          <w:szCs w:val="20"/>
          <w:lang w:val="nl-BE"/>
        </w:rPr>
      </w:pPr>
      <w:r w:rsidRPr="007B7388">
        <w:rPr>
          <w:rFonts w:asciiTheme="minorHAnsi" w:hAnsiTheme="minorHAnsi" w:cstheme="minorHAnsi"/>
          <w:color w:val="45130F" w:themeColor="background2"/>
          <w:sz w:val="20"/>
          <w:szCs w:val="20"/>
          <w:lang w:val="nl-BE"/>
        </w:rPr>
        <w:t xml:space="preserve">De genormaliseerde winst per aandeel (WPA) daalde van 1,06 USD in 2Q16 naar 0,95 USD in 2Q17, waarbij de organische toename van de EBITDA meer dan teniet werd gedaan door een negatieve invloed van aanpassingen aan marktwaarde </w:t>
      </w:r>
      <w:r w:rsidR="000073CA" w:rsidRPr="007B7388">
        <w:rPr>
          <w:rFonts w:asciiTheme="minorHAnsi" w:hAnsiTheme="minorHAnsi" w:cstheme="minorHAnsi"/>
          <w:color w:val="45130F" w:themeColor="background2"/>
          <w:sz w:val="20"/>
          <w:szCs w:val="20"/>
          <w:lang w:val="nl-BE"/>
        </w:rPr>
        <w:t xml:space="preserve">die samenhangt met </w:t>
      </w:r>
      <w:r w:rsidRPr="007B7388">
        <w:rPr>
          <w:rFonts w:asciiTheme="minorHAnsi" w:hAnsiTheme="minorHAnsi" w:cstheme="minorHAnsi"/>
          <w:color w:val="45130F" w:themeColor="background2"/>
          <w:sz w:val="20"/>
          <w:szCs w:val="20"/>
          <w:lang w:val="nl-BE"/>
        </w:rPr>
        <w:t>de afdekking van onze op aandelen gebaseerde programma’s en de impact</w:t>
      </w:r>
      <w:r w:rsidR="00327FED" w:rsidRPr="007B7388">
        <w:rPr>
          <w:rFonts w:asciiTheme="minorHAnsi" w:hAnsiTheme="minorHAnsi" w:cstheme="minorHAnsi"/>
          <w:color w:val="45130F" w:themeColor="background2"/>
          <w:sz w:val="20"/>
          <w:szCs w:val="20"/>
          <w:lang w:val="nl-BE"/>
        </w:rPr>
        <w:t xml:space="preserve"> van een hoger aantal aandelen.</w:t>
      </w:r>
    </w:p>
    <w:p w:rsidR="00E702A3" w:rsidRPr="007B7388" w:rsidRDefault="00E702A3" w:rsidP="00C11799">
      <w:pPr>
        <w:pStyle w:val="BalloonText"/>
        <w:jc w:val="both"/>
        <w:rPr>
          <w:rFonts w:asciiTheme="minorHAnsi" w:hAnsiTheme="minorHAnsi" w:cstheme="minorHAnsi"/>
          <w:color w:val="45130F" w:themeColor="background2"/>
          <w:sz w:val="20"/>
          <w:szCs w:val="20"/>
          <w:lang w:val="nl-BE"/>
        </w:rPr>
      </w:pPr>
    </w:p>
    <w:p w:rsidR="00DA1BA5" w:rsidRPr="007B7388" w:rsidRDefault="00DA1BA5" w:rsidP="00C51959">
      <w:pPr>
        <w:spacing w:after="0" w:line="240" w:lineRule="auto"/>
        <w:jc w:val="both"/>
        <w:rPr>
          <w:rFonts w:cstheme="minorHAnsi"/>
          <w:b/>
          <w:color w:val="45130F" w:themeColor="background2"/>
          <w:sz w:val="20"/>
          <w:szCs w:val="20"/>
          <w:u w:val="single"/>
          <w:lang w:val="nl-BE"/>
        </w:rPr>
      </w:pPr>
      <w:r w:rsidRPr="007B7388">
        <w:rPr>
          <w:noProof/>
        </w:rPr>
        <w:drawing>
          <wp:inline distT="0" distB="0" distL="0" distR="0" wp14:anchorId="1F89C91B" wp14:editId="03F4E602">
            <wp:extent cx="5943600" cy="1615454"/>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15454"/>
                    </a:xfrm>
                    <a:prstGeom prst="rect">
                      <a:avLst/>
                    </a:prstGeom>
                    <a:noFill/>
                    <a:ln>
                      <a:noFill/>
                    </a:ln>
                  </pic:spPr>
                </pic:pic>
              </a:graphicData>
            </a:graphic>
          </wp:inline>
        </w:drawing>
      </w:r>
    </w:p>
    <w:p w:rsidR="00671484" w:rsidRPr="007B7388" w:rsidRDefault="00671484" w:rsidP="00C51959">
      <w:pPr>
        <w:spacing w:after="0" w:line="240" w:lineRule="auto"/>
        <w:jc w:val="both"/>
        <w:rPr>
          <w:rFonts w:cstheme="minorHAnsi"/>
          <w:b/>
          <w:color w:val="45130F" w:themeColor="background2"/>
          <w:sz w:val="20"/>
          <w:szCs w:val="20"/>
          <w:u w:val="single"/>
          <w:lang w:val="nl-BE"/>
        </w:rPr>
      </w:pPr>
    </w:p>
    <w:p w:rsidR="00C51959" w:rsidRPr="007B7388" w:rsidRDefault="003159B4" w:rsidP="003159B4">
      <w:pPr>
        <w:spacing w:after="0" w:line="240" w:lineRule="auto"/>
        <w:jc w:val="both"/>
        <w:rPr>
          <w:rFonts w:cstheme="minorHAnsi"/>
          <w:b/>
          <w:color w:val="45130F" w:themeColor="background2"/>
          <w:sz w:val="20"/>
          <w:szCs w:val="20"/>
          <w:u w:val="single"/>
          <w:lang w:val="nl-BE"/>
        </w:rPr>
      </w:pPr>
      <w:r w:rsidRPr="007B7388">
        <w:rPr>
          <w:rFonts w:cstheme="minorHAnsi"/>
          <w:b/>
          <w:color w:val="45130F" w:themeColor="background2"/>
          <w:sz w:val="20"/>
          <w:szCs w:val="20"/>
          <w:u w:val="single"/>
          <w:lang w:val="nl-BE"/>
        </w:rPr>
        <w:t>Reconciliatie van winst toerekenbaar aan houders van eigenvermogensinstrumenten en genormaliseerde EBITDA</w:t>
      </w:r>
    </w:p>
    <w:p w:rsidR="00144A79" w:rsidRPr="007B7388" w:rsidRDefault="00144A79" w:rsidP="00AB5337">
      <w:pPr>
        <w:spacing w:after="0" w:line="240" w:lineRule="auto"/>
        <w:jc w:val="both"/>
        <w:rPr>
          <w:rFonts w:cstheme="minorHAnsi"/>
          <w:b/>
          <w:color w:val="45130F" w:themeColor="background2"/>
          <w:sz w:val="20"/>
          <w:szCs w:val="20"/>
          <w:u w:val="single"/>
          <w:lang w:val="nl-BE"/>
        </w:rPr>
      </w:pPr>
    </w:p>
    <w:p w:rsidR="00144A79" w:rsidRPr="007B7388" w:rsidRDefault="00144A79" w:rsidP="00AB5337">
      <w:pPr>
        <w:spacing w:after="0" w:line="240" w:lineRule="auto"/>
        <w:jc w:val="both"/>
        <w:rPr>
          <w:rFonts w:cstheme="minorHAnsi"/>
          <w:b/>
          <w:color w:val="45130F" w:themeColor="background2"/>
          <w:sz w:val="20"/>
          <w:szCs w:val="20"/>
          <w:u w:val="single"/>
          <w:lang w:val="nl-BE"/>
        </w:rPr>
      </w:pPr>
    </w:p>
    <w:p w:rsidR="00BE5091" w:rsidRPr="007B7388" w:rsidRDefault="00BE5091" w:rsidP="00AB5337">
      <w:pPr>
        <w:spacing w:after="0" w:line="240" w:lineRule="auto"/>
        <w:jc w:val="both"/>
        <w:rPr>
          <w:rFonts w:cstheme="minorHAnsi"/>
          <w:b/>
          <w:color w:val="45130F" w:themeColor="background2"/>
          <w:sz w:val="20"/>
          <w:szCs w:val="20"/>
          <w:u w:val="single"/>
          <w:lang w:val="nl-BE"/>
        </w:rPr>
      </w:pPr>
      <w:r w:rsidRPr="007B7388">
        <w:rPr>
          <w:noProof/>
        </w:rPr>
        <w:drawing>
          <wp:inline distT="0" distB="0" distL="0" distR="0" wp14:anchorId="65287BFE" wp14:editId="5D29B1FD">
            <wp:extent cx="5943600" cy="22736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73695"/>
                    </a:xfrm>
                    <a:prstGeom prst="rect">
                      <a:avLst/>
                    </a:prstGeom>
                    <a:noFill/>
                    <a:ln>
                      <a:noFill/>
                    </a:ln>
                  </pic:spPr>
                </pic:pic>
              </a:graphicData>
            </a:graphic>
          </wp:inline>
        </w:drawing>
      </w:r>
    </w:p>
    <w:p w:rsidR="00B41E8B" w:rsidRPr="007B7388" w:rsidRDefault="00B41E8B" w:rsidP="00AB5337">
      <w:pPr>
        <w:shd w:val="clear" w:color="auto" w:fill="FFFFFF" w:themeFill="background1"/>
        <w:spacing w:after="0" w:line="240" w:lineRule="auto"/>
        <w:jc w:val="both"/>
        <w:rPr>
          <w:rFonts w:cstheme="minorHAnsi"/>
          <w:color w:val="45130F" w:themeColor="background2"/>
          <w:sz w:val="20"/>
          <w:szCs w:val="20"/>
          <w:lang w:val="nl-BE"/>
        </w:rPr>
      </w:pPr>
    </w:p>
    <w:p w:rsidR="003D52AA" w:rsidRPr="007B7388" w:rsidRDefault="003D52AA" w:rsidP="00AB5337">
      <w:pPr>
        <w:shd w:val="clear" w:color="auto" w:fill="FFFFFF" w:themeFill="background1"/>
        <w:spacing w:after="0" w:line="240" w:lineRule="auto"/>
        <w:jc w:val="both"/>
        <w:rPr>
          <w:rFonts w:cstheme="minorHAnsi"/>
          <w:iCs/>
          <w:color w:val="45130F" w:themeColor="background2"/>
          <w:sz w:val="20"/>
          <w:szCs w:val="20"/>
          <w:lang w:val="nl-BE"/>
        </w:rPr>
      </w:pPr>
    </w:p>
    <w:p w:rsidR="00AB5337" w:rsidRPr="007B7388" w:rsidRDefault="003159B4" w:rsidP="003159B4">
      <w:pPr>
        <w:spacing w:after="0" w:line="240" w:lineRule="auto"/>
        <w:jc w:val="both"/>
        <w:rPr>
          <w:rFonts w:cstheme="minorHAnsi"/>
          <w:iCs/>
          <w:color w:val="45130F" w:themeColor="background2"/>
          <w:sz w:val="20"/>
          <w:szCs w:val="20"/>
          <w:lang w:val="nl-BE"/>
        </w:rPr>
      </w:pPr>
      <w:r w:rsidRPr="007B7388">
        <w:rPr>
          <w:rFonts w:cstheme="minorHAnsi"/>
          <w:iCs/>
          <w:color w:val="45130F" w:themeColor="background2"/>
          <w:sz w:val="20"/>
          <w:szCs w:val="20"/>
          <w:lang w:val="nl-BE"/>
        </w:rPr>
        <w:t>De genormaliseerde EBITDA en de genormaliseerde EBIT zijn maatstaven die door AB InBev gebruikt worden om de onderliggende resultaten van de onderneming aan te tonen.</w:t>
      </w:r>
    </w:p>
    <w:p w:rsidR="00AB5337" w:rsidRPr="007B7388" w:rsidRDefault="00AB5337" w:rsidP="00AB5337">
      <w:pPr>
        <w:spacing w:after="0" w:line="240" w:lineRule="auto"/>
        <w:jc w:val="both"/>
        <w:rPr>
          <w:rFonts w:cstheme="minorHAnsi"/>
          <w:iCs/>
          <w:color w:val="45130F" w:themeColor="background2"/>
          <w:sz w:val="20"/>
          <w:szCs w:val="20"/>
          <w:lang w:val="nl-BE"/>
        </w:rPr>
      </w:pPr>
    </w:p>
    <w:p w:rsidR="00AB5337" w:rsidRPr="007B7388" w:rsidRDefault="003159B4" w:rsidP="003159B4">
      <w:pPr>
        <w:spacing w:after="0" w:line="240" w:lineRule="auto"/>
        <w:jc w:val="both"/>
        <w:rPr>
          <w:rFonts w:cstheme="minorHAnsi"/>
          <w:iCs/>
          <w:color w:val="45130F" w:themeColor="background2"/>
          <w:sz w:val="20"/>
          <w:szCs w:val="20"/>
          <w:lang w:val="nl-BE"/>
        </w:rPr>
      </w:pPr>
      <w:r w:rsidRPr="007B7388">
        <w:rPr>
          <w:rFonts w:cstheme="minorHAnsi"/>
          <w:iCs/>
          <w:color w:val="45130F" w:themeColor="background2"/>
          <w:sz w:val="20"/>
          <w:szCs w:val="20"/>
          <w:lang w:val="nl-BE"/>
        </w:rPr>
        <w:lastRenderedPageBreak/>
        <w:t>De genormaliseerde EBITDA wordt berekend zonder rekening te houden met onderstaande effecten op de winst toerekenbaar aan houders van eigenvermogensinstrumenten van AB InBev:</w:t>
      </w:r>
      <w:r w:rsidR="00AB5337" w:rsidRPr="007B7388">
        <w:rPr>
          <w:rFonts w:cstheme="minorHAnsi"/>
          <w:iCs/>
          <w:color w:val="45130F" w:themeColor="background2"/>
          <w:sz w:val="20"/>
          <w:szCs w:val="20"/>
          <w:lang w:val="nl-BE"/>
        </w:rPr>
        <w:t xml:space="preserve"> </w:t>
      </w:r>
      <w:r w:rsidRPr="007B7388">
        <w:rPr>
          <w:rFonts w:cstheme="minorHAnsi"/>
          <w:iCs/>
          <w:color w:val="45130F" w:themeColor="background2"/>
          <w:sz w:val="20"/>
          <w:szCs w:val="20"/>
          <w:lang w:val="nl-BE"/>
        </w:rPr>
        <w:t xml:space="preserve">(i) minderheidsbelangen, (ii) resultaten van </w:t>
      </w:r>
      <w:r w:rsidR="00BA5AE0" w:rsidRPr="007B7388">
        <w:rPr>
          <w:rFonts w:cstheme="minorHAnsi"/>
          <w:iCs/>
          <w:color w:val="45130F" w:themeColor="background2"/>
          <w:sz w:val="20"/>
          <w:szCs w:val="20"/>
          <w:lang w:val="nl-BE"/>
        </w:rPr>
        <w:t>beëindigde</w:t>
      </w:r>
      <w:r w:rsidRPr="007B7388">
        <w:rPr>
          <w:rFonts w:cstheme="minorHAnsi"/>
          <w:iCs/>
          <w:color w:val="45130F" w:themeColor="background2"/>
          <w:sz w:val="20"/>
          <w:szCs w:val="20"/>
          <w:lang w:val="nl-BE"/>
        </w:rPr>
        <w:t xml:space="preserve"> activiteiten, (iii) belastingen, (iv) aandeel in het resultaat van geassocieerde deelnemingen, (v) netto financiële kosten, (vi) eenmalige netto financiële kosten, (vii) eenmalige opbrengsten en kosten boven EBIT (inclusief eenmalige bijzondere waardeverminderingen) en (viii) afschrijvingen en bijzondere waardeverminderingen.</w:t>
      </w:r>
    </w:p>
    <w:p w:rsidR="00AB5337" w:rsidRPr="007B7388" w:rsidRDefault="00AB5337" w:rsidP="00AB5337">
      <w:pPr>
        <w:spacing w:after="0" w:line="240" w:lineRule="auto"/>
        <w:jc w:val="both"/>
        <w:rPr>
          <w:rFonts w:cstheme="minorHAnsi"/>
          <w:iCs/>
          <w:color w:val="45130F" w:themeColor="background2"/>
          <w:sz w:val="20"/>
          <w:szCs w:val="20"/>
          <w:lang w:val="nl-BE"/>
        </w:rPr>
      </w:pPr>
    </w:p>
    <w:p w:rsidR="00AB5337" w:rsidRPr="007B7388" w:rsidRDefault="003159B4" w:rsidP="003159B4">
      <w:pPr>
        <w:spacing w:after="0" w:line="240" w:lineRule="auto"/>
        <w:jc w:val="both"/>
        <w:rPr>
          <w:rFonts w:cstheme="minorHAnsi"/>
          <w:iCs/>
          <w:color w:val="45130F" w:themeColor="background2"/>
          <w:sz w:val="20"/>
          <w:szCs w:val="20"/>
          <w:lang w:val="nl-BE"/>
        </w:rPr>
      </w:pPr>
      <w:r w:rsidRPr="007B7388">
        <w:rPr>
          <w:rFonts w:cstheme="minorHAnsi"/>
          <w:iCs/>
          <w:color w:val="45130F" w:themeColor="background2"/>
          <w:sz w:val="20"/>
          <w:szCs w:val="20"/>
          <w:lang w:val="nl-BE"/>
        </w:rPr>
        <w:t>Genormaliseerde EBITDA en genormaliseerde EBIT zijn geen boekhoudkundige maatstaven binnen IFRS en mogen niet als een alternatief gezien worden voor de winst toerekenbaar aan houders van eigenvermogensinstrumenten als een maatstaf voor bedrijfsprestaties of een alternatief voor de kasstroom als een maatstaf voor liquiditeit.</w:t>
      </w:r>
      <w:r w:rsidR="00AB5337" w:rsidRPr="007B7388">
        <w:rPr>
          <w:rFonts w:cstheme="minorHAnsi"/>
          <w:iCs/>
          <w:color w:val="45130F" w:themeColor="background2"/>
          <w:sz w:val="20"/>
          <w:szCs w:val="20"/>
          <w:lang w:val="nl-BE"/>
        </w:rPr>
        <w:t xml:space="preserve"> </w:t>
      </w:r>
      <w:r w:rsidRPr="007B7388">
        <w:rPr>
          <w:rFonts w:cstheme="minorHAnsi"/>
          <w:iCs/>
          <w:color w:val="45130F" w:themeColor="background2"/>
          <w:sz w:val="20"/>
          <w:szCs w:val="20"/>
          <w:lang w:val="nl-BE"/>
        </w:rPr>
        <w:t>Er bestaat geen vaste berekeningsmethode voor genormaliseerde EBITDA en genormaliseerde EBIT, en de definitie die AB InBev voor genormaliseerde EBITDA en genormaliseerde EBIT hanteert, kan afwijken van de definitie die gebruikt wordt door andere bedrijven.</w:t>
      </w:r>
    </w:p>
    <w:p w:rsidR="001B6403" w:rsidRPr="007B7388" w:rsidRDefault="001B6403" w:rsidP="00AB5337">
      <w:pPr>
        <w:spacing w:after="0" w:line="240" w:lineRule="auto"/>
        <w:jc w:val="both"/>
        <w:rPr>
          <w:rFonts w:cstheme="minorHAnsi"/>
          <w:iCs/>
          <w:color w:val="45130F" w:themeColor="background2"/>
          <w:sz w:val="20"/>
          <w:szCs w:val="20"/>
          <w:lang w:val="nl-BE"/>
        </w:rPr>
      </w:pPr>
    </w:p>
    <w:p w:rsidR="00B02B8B" w:rsidRPr="007B7388" w:rsidRDefault="00B02B8B">
      <w:pPr>
        <w:rPr>
          <w:rFonts w:cstheme="minorHAnsi"/>
          <w:iCs/>
          <w:color w:val="45130F" w:themeColor="background2"/>
          <w:sz w:val="20"/>
          <w:szCs w:val="20"/>
          <w:lang w:val="nl-BE"/>
        </w:rPr>
      </w:pPr>
      <w:r w:rsidRPr="007B7388">
        <w:rPr>
          <w:rFonts w:cstheme="minorHAnsi"/>
          <w:iCs/>
          <w:color w:val="45130F" w:themeColor="background2"/>
          <w:sz w:val="20"/>
          <w:szCs w:val="20"/>
          <w:lang w:val="nl-BE"/>
        </w:rPr>
        <w:br w:type="page"/>
      </w:r>
    </w:p>
    <w:p w:rsidR="00B02B8B" w:rsidRPr="007B7388" w:rsidRDefault="00B02B8B" w:rsidP="00AB5337">
      <w:pPr>
        <w:spacing w:after="0" w:line="240" w:lineRule="auto"/>
        <w:jc w:val="both"/>
        <w:rPr>
          <w:rFonts w:cstheme="minorHAnsi"/>
          <w:iCs/>
          <w:color w:val="45130F" w:themeColor="background2"/>
          <w:sz w:val="20"/>
          <w:szCs w:val="20"/>
          <w:lang w:val="nl-BE"/>
        </w:rPr>
      </w:pPr>
    </w:p>
    <w:tbl>
      <w:tblPr>
        <w:tblStyle w:val="TableGrid"/>
        <w:tblpPr w:leftFromText="180" w:rightFromText="180" w:vertAnchor="text" w:tblpY="1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360"/>
      </w:tblGrid>
      <w:tr w:rsidR="001B6403" w:rsidRPr="007B7388" w:rsidTr="003159B4">
        <w:tc>
          <w:tcPr>
            <w:tcW w:w="9360" w:type="dxa"/>
            <w:shd w:val="clear" w:color="auto" w:fill="DB580B" w:themeFill="accent2"/>
          </w:tcPr>
          <w:p w:rsidR="001B6403" w:rsidRPr="007B7388" w:rsidRDefault="003159B4" w:rsidP="00FF1030">
            <w:pPr>
              <w:rPr>
                <w:rFonts w:eastAsia="Times New Roman" w:cstheme="minorHAnsi"/>
                <w:b/>
                <w:color w:val="FFFFFF" w:themeColor="background1"/>
                <w:lang w:val="nl-BE"/>
              </w:rPr>
            </w:pPr>
            <w:r w:rsidRPr="007B7388">
              <w:rPr>
                <w:rFonts w:asciiTheme="minorHAnsi" w:eastAsia="Times New Roman" w:hAnsiTheme="minorHAnsi" w:cstheme="minorHAnsi"/>
                <w:b/>
                <w:color w:val="FFFFFF" w:themeColor="background1"/>
                <w:lang w:val="nl-BE"/>
              </w:rPr>
              <w:t>FINANCIËLE POSITIE</w:t>
            </w:r>
          </w:p>
        </w:tc>
      </w:tr>
    </w:tbl>
    <w:p w:rsidR="008D29F8" w:rsidRPr="007B7388" w:rsidRDefault="008D29F8" w:rsidP="00390BF8">
      <w:pPr>
        <w:rPr>
          <w:rFonts w:eastAsia="Times New Roman" w:cstheme="minorHAnsi"/>
          <w:color w:val="45130F" w:themeColor="background2"/>
          <w:sz w:val="20"/>
          <w:szCs w:val="20"/>
          <w:lang w:val="nl-BE"/>
        </w:rPr>
      </w:pPr>
    </w:p>
    <w:p w:rsidR="00BE5091" w:rsidRPr="007B7388" w:rsidRDefault="00BE5091" w:rsidP="00390BF8">
      <w:pPr>
        <w:rPr>
          <w:rFonts w:eastAsia="Times New Roman" w:cstheme="minorHAnsi"/>
          <w:color w:val="45130F" w:themeColor="background2"/>
          <w:sz w:val="20"/>
          <w:szCs w:val="20"/>
          <w:lang w:val="nl-BE"/>
        </w:rPr>
      </w:pPr>
      <w:r w:rsidRPr="007B7388">
        <w:rPr>
          <w:noProof/>
        </w:rPr>
        <w:drawing>
          <wp:inline distT="0" distB="0" distL="0" distR="0" wp14:anchorId="239E1446" wp14:editId="027C8159">
            <wp:extent cx="5760720" cy="4828641"/>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828641"/>
                    </a:xfrm>
                    <a:prstGeom prst="rect">
                      <a:avLst/>
                    </a:prstGeom>
                    <a:noFill/>
                    <a:ln>
                      <a:noFill/>
                    </a:ln>
                  </pic:spPr>
                </pic:pic>
              </a:graphicData>
            </a:graphic>
          </wp:inline>
        </w:drawing>
      </w:r>
    </w:p>
    <w:p w:rsidR="008A5363" w:rsidRPr="007B7388" w:rsidRDefault="008A5363" w:rsidP="00C11799">
      <w:pPr>
        <w:spacing w:after="0" w:line="240" w:lineRule="auto"/>
        <w:jc w:val="both"/>
        <w:rPr>
          <w:rFonts w:cstheme="minorHAnsi"/>
          <w:iCs/>
          <w:color w:val="45130F" w:themeColor="background2"/>
          <w:sz w:val="20"/>
          <w:szCs w:val="20"/>
          <w:lang w:val="nl-BE"/>
        </w:rPr>
      </w:pPr>
    </w:p>
    <w:p w:rsidR="00C11799" w:rsidRPr="007B7388" w:rsidRDefault="003159B4" w:rsidP="003159B4">
      <w:pPr>
        <w:spacing w:after="0" w:line="240" w:lineRule="auto"/>
        <w:jc w:val="both"/>
        <w:rPr>
          <w:rFonts w:cstheme="minorHAnsi"/>
          <w:iCs/>
          <w:sz w:val="20"/>
          <w:szCs w:val="20"/>
          <w:lang w:val="nl-BE"/>
        </w:rPr>
      </w:pPr>
      <w:r w:rsidRPr="007B7388">
        <w:rPr>
          <w:rFonts w:cstheme="minorHAnsi"/>
          <w:iCs/>
          <w:sz w:val="20"/>
          <w:szCs w:val="20"/>
          <w:lang w:val="nl-BE"/>
        </w:rPr>
        <w:t xml:space="preserve">In HY17 was er een stijging van de liquide middelen met 57 miljoen USD vergeleken met een daling </w:t>
      </w:r>
      <w:r w:rsidR="007B7388" w:rsidRPr="007B7388">
        <w:rPr>
          <w:rFonts w:cstheme="minorHAnsi"/>
          <w:iCs/>
          <w:sz w:val="20"/>
          <w:szCs w:val="20"/>
          <w:lang w:val="nl-BE"/>
        </w:rPr>
        <w:t xml:space="preserve">met </w:t>
      </w:r>
      <w:r w:rsidRPr="007B7388">
        <w:rPr>
          <w:rFonts w:cstheme="minorHAnsi"/>
          <w:iCs/>
          <w:sz w:val="20"/>
          <w:szCs w:val="20"/>
          <w:lang w:val="nl-BE"/>
        </w:rPr>
        <w:t>899 miljoen USD in HY16, met de volgende verschuivingen:</w:t>
      </w:r>
      <w:r w:rsidR="00C11799" w:rsidRPr="007B7388">
        <w:rPr>
          <w:rFonts w:cstheme="minorHAnsi"/>
          <w:iCs/>
          <w:sz w:val="20"/>
          <w:szCs w:val="20"/>
          <w:lang w:val="nl-BE"/>
        </w:rPr>
        <w:t xml:space="preserve"> </w:t>
      </w:r>
    </w:p>
    <w:p w:rsidR="00671484" w:rsidRPr="007B7388" w:rsidRDefault="00671484" w:rsidP="00523D03">
      <w:pPr>
        <w:spacing w:after="120" w:line="240" w:lineRule="auto"/>
        <w:jc w:val="both"/>
        <w:rPr>
          <w:rFonts w:cstheme="minorHAnsi"/>
          <w:sz w:val="20"/>
          <w:szCs w:val="20"/>
          <w:lang w:val="nl-BE"/>
        </w:rPr>
      </w:pPr>
    </w:p>
    <w:p w:rsidR="003159B4" w:rsidRPr="007B7388" w:rsidRDefault="003159B4" w:rsidP="00327FED">
      <w:pPr>
        <w:numPr>
          <w:ilvl w:val="0"/>
          <w:numId w:val="1"/>
        </w:numPr>
        <w:spacing w:after="120" w:line="240" w:lineRule="auto"/>
        <w:ind w:left="357" w:hanging="357"/>
        <w:jc w:val="both"/>
        <w:rPr>
          <w:rFonts w:cstheme="minorHAnsi"/>
          <w:sz w:val="20"/>
          <w:szCs w:val="20"/>
          <w:lang w:val="nl-BE"/>
        </w:rPr>
      </w:pPr>
      <w:r w:rsidRPr="007B7388">
        <w:rPr>
          <w:rFonts w:cstheme="minorHAnsi"/>
          <w:sz w:val="20"/>
          <w:szCs w:val="20"/>
          <w:lang w:val="nl-BE"/>
        </w:rPr>
        <w:t xml:space="preserve">Onze kasstroom uit operationele activiteiten bedroeg 4 018 miljoen USD in de eerste helft van 2017 </w:t>
      </w:r>
      <w:r w:rsidR="000073CA" w:rsidRPr="007B7388">
        <w:rPr>
          <w:rFonts w:cstheme="minorHAnsi"/>
          <w:sz w:val="20"/>
          <w:szCs w:val="20"/>
          <w:lang w:val="nl-BE"/>
        </w:rPr>
        <w:t xml:space="preserve">tegenover </w:t>
      </w:r>
      <w:r w:rsidRPr="007B7388">
        <w:rPr>
          <w:rFonts w:cstheme="minorHAnsi"/>
          <w:sz w:val="20"/>
          <w:szCs w:val="20"/>
          <w:lang w:val="nl-BE"/>
        </w:rPr>
        <w:t xml:space="preserve">2 453 </w:t>
      </w:r>
      <w:r w:rsidR="00327FED" w:rsidRPr="007B7388">
        <w:rPr>
          <w:rFonts w:cstheme="minorHAnsi"/>
          <w:sz w:val="20"/>
          <w:szCs w:val="20"/>
          <w:lang w:val="nl-BE"/>
        </w:rPr>
        <w:t xml:space="preserve">miljoen </w:t>
      </w:r>
      <w:r w:rsidRPr="007B7388">
        <w:rPr>
          <w:rFonts w:cstheme="minorHAnsi"/>
          <w:sz w:val="20"/>
          <w:szCs w:val="20"/>
          <w:lang w:val="nl-BE"/>
        </w:rPr>
        <w:t>U</w:t>
      </w:r>
      <w:r w:rsidR="00327FED" w:rsidRPr="007B7388">
        <w:rPr>
          <w:rFonts w:cstheme="minorHAnsi"/>
          <w:sz w:val="20"/>
          <w:szCs w:val="20"/>
          <w:lang w:val="nl-BE"/>
        </w:rPr>
        <w:t xml:space="preserve">SD </w:t>
      </w:r>
      <w:r w:rsidR="000073CA" w:rsidRPr="007B7388">
        <w:rPr>
          <w:rFonts w:cstheme="minorHAnsi"/>
          <w:sz w:val="20"/>
          <w:szCs w:val="20"/>
          <w:lang w:val="nl-BE"/>
        </w:rPr>
        <w:t xml:space="preserve">voor </w:t>
      </w:r>
      <w:r w:rsidR="00327FED" w:rsidRPr="007B7388">
        <w:rPr>
          <w:rFonts w:cstheme="minorHAnsi"/>
          <w:sz w:val="20"/>
          <w:szCs w:val="20"/>
          <w:lang w:val="nl-BE"/>
        </w:rPr>
        <w:t>de eerste helft van 2016.</w:t>
      </w:r>
      <w:r w:rsidRPr="007B7388">
        <w:rPr>
          <w:rFonts w:cstheme="minorHAnsi"/>
          <w:sz w:val="20"/>
          <w:szCs w:val="20"/>
          <w:lang w:val="nl-BE"/>
        </w:rPr>
        <w:t xml:space="preserve"> De jaar-op-jaar wijziging is hoofdzakelijk toe te schrijven aan de toegenomen </w:t>
      </w:r>
      <w:r w:rsidR="00327FED" w:rsidRPr="007B7388">
        <w:rPr>
          <w:rFonts w:cstheme="minorHAnsi"/>
          <w:sz w:val="20"/>
          <w:szCs w:val="20"/>
          <w:lang w:val="nl-BE"/>
        </w:rPr>
        <w:t>winst na de combinatie met SAB.</w:t>
      </w:r>
    </w:p>
    <w:p w:rsidR="003159B4" w:rsidRPr="007B7388" w:rsidRDefault="003159B4" w:rsidP="00327FED">
      <w:pPr>
        <w:numPr>
          <w:ilvl w:val="0"/>
          <w:numId w:val="1"/>
        </w:numPr>
        <w:spacing w:after="120" w:line="240" w:lineRule="auto"/>
        <w:ind w:left="357" w:hanging="357"/>
        <w:jc w:val="both"/>
        <w:rPr>
          <w:sz w:val="20"/>
          <w:szCs w:val="20"/>
          <w:lang w:val="nl-BE"/>
        </w:rPr>
      </w:pPr>
      <w:r w:rsidRPr="007B7388">
        <w:rPr>
          <w:rFonts w:cstheme="minorHAnsi"/>
          <w:sz w:val="20"/>
          <w:szCs w:val="20"/>
          <w:lang w:val="nl-BE"/>
        </w:rPr>
        <w:t xml:space="preserve">De netto inkomende kasstroom uit investeringsactiviteiten bedroeg 6 114 miljoen USD in de eerste helft van 2017 vergeleken met de netto gebruikte kasmiddelen ten bedrage van 58 299 miljoen USD in de eerste helft van </w:t>
      </w:r>
      <w:r w:rsidR="007B7388" w:rsidRPr="007B7388">
        <w:rPr>
          <w:rFonts w:cstheme="minorHAnsi"/>
          <w:sz w:val="20"/>
          <w:szCs w:val="20"/>
          <w:lang w:val="nl-BE"/>
        </w:rPr>
        <w:t xml:space="preserve">2016. </w:t>
      </w:r>
      <w:r w:rsidRPr="007B7388">
        <w:rPr>
          <w:rFonts w:cstheme="minorHAnsi"/>
          <w:sz w:val="20"/>
          <w:szCs w:val="20"/>
          <w:lang w:val="nl-BE"/>
        </w:rPr>
        <w:t xml:space="preserve">De kasstroom uit investeringsactiviteiten in 2017 weerspiegelt hoofdzakelijk de opbrengsten van de aangekondigde verkoop van activiteiten, die in de loop van 2017 werd afgerond, exclusief de belastingen betaald in 2017 op de verkoop van activiteiten in het voorgaande jaar.   In de eerste helft van 2016 gaven we een reeks obligaties uit ter ondersteuning van de combinatie met </w:t>
      </w:r>
      <w:r w:rsidR="007B7388" w:rsidRPr="007B7388">
        <w:rPr>
          <w:rFonts w:cstheme="minorHAnsi"/>
          <w:sz w:val="20"/>
          <w:szCs w:val="20"/>
          <w:lang w:val="nl-BE"/>
        </w:rPr>
        <w:t xml:space="preserve">SAB. </w:t>
      </w:r>
      <w:r w:rsidRPr="007B7388">
        <w:rPr>
          <w:rFonts w:cstheme="minorHAnsi"/>
          <w:sz w:val="20"/>
          <w:szCs w:val="20"/>
          <w:lang w:val="nl-BE"/>
        </w:rPr>
        <w:t xml:space="preserve">De kasstroom uit investeringsactiviteiten in 2016 weerspiegelt de </w:t>
      </w:r>
      <w:r w:rsidRPr="007B7388">
        <w:rPr>
          <w:rFonts w:cstheme="minorHAnsi"/>
          <w:sz w:val="20"/>
          <w:szCs w:val="20"/>
          <w:lang w:val="nl-BE"/>
        </w:rPr>
        <w:lastRenderedPageBreak/>
        <w:t xml:space="preserve">investering van de liquiditeitsoverschotten van deze obligaties, voornamelijk in Amerikaanse schatkistpapieren, in afwachting van de afsluiting van de </w:t>
      </w:r>
      <w:r w:rsidR="007B7388" w:rsidRPr="007B7388">
        <w:rPr>
          <w:rFonts w:cstheme="minorHAnsi"/>
          <w:sz w:val="20"/>
          <w:szCs w:val="20"/>
          <w:lang w:val="nl-BE"/>
        </w:rPr>
        <w:t xml:space="preserve">combinatie. </w:t>
      </w:r>
      <w:r w:rsidRPr="007B7388">
        <w:rPr>
          <w:rFonts w:cstheme="minorHAnsi"/>
          <w:sz w:val="20"/>
          <w:szCs w:val="20"/>
          <w:lang w:val="nl-BE"/>
        </w:rPr>
        <w:t xml:space="preserve">Onze netto investeringsuitgaven bedroegen 1 579 miljoen USD in de eerste helft van 2017 en 1 419 miljoen USD in de eerste helft van 2016. </w:t>
      </w:r>
      <w:r w:rsidRPr="007B7388">
        <w:rPr>
          <w:sz w:val="20"/>
          <w:szCs w:val="20"/>
          <w:lang w:val="nl-BE"/>
        </w:rPr>
        <w:t>Ongeveer 49% van de totale kapitaalinvesteringen in FY17 werd gebruikt om de productiefaciliteiten van de onderneming te verbeteren, ongeveer 36% ging naar logistieke en commerciële investeringen en ongeveer 15% werd gespendeerd om de administratieve capaciteiten te verbeteren en hardware en software aan te kopen.</w:t>
      </w:r>
    </w:p>
    <w:p w:rsidR="003159B4" w:rsidRPr="007B7388" w:rsidRDefault="003159B4" w:rsidP="00327FED">
      <w:pPr>
        <w:numPr>
          <w:ilvl w:val="0"/>
          <w:numId w:val="1"/>
        </w:numPr>
        <w:spacing w:after="120" w:line="240" w:lineRule="auto"/>
        <w:ind w:left="357" w:hanging="357"/>
        <w:jc w:val="both"/>
        <w:rPr>
          <w:rFonts w:cstheme="minorHAnsi"/>
          <w:sz w:val="20"/>
          <w:szCs w:val="20"/>
          <w:lang w:val="nl-BE"/>
        </w:rPr>
      </w:pPr>
      <w:r w:rsidRPr="007B7388">
        <w:rPr>
          <w:rFonts w:cstheme="minorHAnsi"/>
          <w:sz w:val="20"/>
          <w:szCs w:val="20"/>
          <w:lang w:val="nl-BE"/>
        </w:rPr>
        <w:t xml:space="preserve">De uitgaande kasstroom uit financieringsactiviteiten bedroeg 10 075 miljoen USD in de eerste helft van 2017, tegenover een inkomende kasstroom van 54 947 miljoen USD in de eerste helft van </w:t>
      </w:r>
      <w:r w:rsidR="007B7388" w:rsidRPr="007B7388">
        <w:rPr>
          <w:rFonts w:cstheme="minorHAnsi"/>
          <w:sz w:val="20"/>
          <w:szCs w:val="20"/>
          <w:lang w:val="nl-BE"/>
        </w:rPr>
        <w:t xml:space="preserve">2016. </w:t>
      </w:r>
      <w:r w:rsidRPr="007B7388">
        <w:rPr>
          <w:rFonts w:cstheme="minorHAnsi"/>
          <w:sz w:val="20"/>
          <w:szCs w:val="20"/>
          <w:lang w:val="nl-BE"/>
        </w:rPr>
        <w:t xml:space="preserve">In de eerste helft van 2017 betaalden we </w:t>
      </w:r>
      <w:r w:rsidR="00327FED" w:rsidRPr="007B7388">
        <w:rPr>
          <w:rFonts w:cstheme="minorHAnsi"/>
          <w:sz w:val="20"/>
          <w:szCs w:val="20"/>
          <w:lang w:val="nl-BE"/>
        </w:rPr>
        <w:t xml:space="preserve">een openstaand bedrag van </w:t>
      </w:r>
      <w:r w:rsidRPr="007B7388">
        <w:rPr>
          <w:rFonts w:cstheme="minorHAnsi"/>
          <w:sz w:val="20"/>
          <w:szCs w:val="20"/>
          <w:lang w:val="nl-BE"/>
        </w:rPr>
        <w:t xml:space="preserve">8 miljard USD terug </w:t>
      </w:r>
      <w:r w:rsidR="00327FED" w:rsidRPr="007B7388">
        <w:rPr>
          <w:rFonts w:cstheme="minorHAnsi"/>
          <w:sz w:val="20"/>
          <w:szCs w:val="20"/>
          <w:lang w:val="nl-BE"/>
        </w:rPr>
        <w:t xml:space="preserve">binnen het kader </w:t>
      </w:r>
      <w:r w:rsidRPr="007B7388">
        <w:rPr>
          <w:rFonts w:cstheme="minorHAnsi"/>
          <w:sz w:val="20"/>
          <w:szCs w:val="20"/>
          <w:lang w:val="nl-BE"/>
        </w:rPr>
        <w:t xml:space="preserve">van Termijnlening </w:t>
      </w:r>
      <w:r w:rsidR="007B7388" w:rsidRPr="007B7388">
        <w:rPr>
          <w:rFonts w:cstheme="minorHAnsi"/>
          <w:sz w:val="20"/>
          <w:szCs w:val="20"/>
          <w:lang w:val="nl-BE"/>
        </w:rPr>
        <w:t xml:space="preserve">B. </w:t>
      </w:r>
      <w:r w:rsidRPr="007B7388">
        <w:rPr>
          <w:rFonts w:cstheme="minorHAnsi"/>
          <w:sz w:val="20"/>
          <w:szCs w:val="20"/>
          <w:lang w:val="nl-BE"/>
        </w:rPr>
        <w:t xml:space="preserve">Deze termijnlening </w:t>
      </w:r>
      <w:r w:rsidR="00327FED" w:rsidRPr="007B7388">
        <w:rPr>
          <w:rFonts w:cstheme="minorHAnsi"/>
          <w:sz w:val="20"/>
          <w:szCs w:val="20"/>
          <w:lang w:val="nl-BE"/>
        </w:rPr>
        <w:t>wa</w:t>
      </w:r>
      <w:r w:rsidRPr="007B7388">
        <w:rPr>
          <w:rFonts w:cstheme="minorHAnsi"/>
          <w:sz w:val="20"/>
          <w:szCs w:val="20"/>
          <w:lang w:val="nl-BE"/>
        </w:rPr>
        <w:t>s de laatste resterende faciliteit van de 75 miljard USD aan kredietfaciliteiten die in oktober 2015 afgesloten werden om de combinatie met SAB te financieren. De inkomende kasstroom uit financieringsactiviteiten in de periode van zes maanden eindigend op 30 juni 2016 weerspiegelt de voorfinanciering van de combinatie met SAB.</w:t>
      </w:r>
    </w:p>
    <w:p w:rsidR="009C0156" w:rsidRPr="007B7388" w:rsidRDefault="009C0156" w:rsidP="0099109D">
      <w:pPr>
        <w:spacing w:after="0" w:line="240" w:lineRule="auto"/>
        <w:jc w:val="both"/>
        <w:rPr>
          <w:rFonts w:cstheme="minorHAnsi"/>
          <w:sz w:val="20"/>
          <w:szCs w:val="20"/>
          <w:lang w:val="nl-BE"/>
        </w:rPr>
      </w:pPr>
    </w:p>
    <w:p w:rsidR="00C11799" w:rsidRPr="007B7388" w:rsidRDefault="003159B4" w:rsidP="003159B4">
      <w:pPr>
        <w:spacing w:after="0" w:line="240" w:lineRule="auto"/>
        <w:jc w:val="both"/>
        <w:rPr>
          <w:rFonts w:cstheme="minorHAnsi"/>
          <w:sz w:val="20"/>
          <w:szCs w:val="20"/>
          <w:lang w:val="nl-BE"/>
        </w:rPr>
      </w:pPr>
      <w:r w:rsidRPr="007B7388">
        <w:rPr>
          <w:rFonts w:cstheme="minorHAnsi"/>
          <w:sz w:val="20"/>
          <w:szCs w:val="20"/>
          <w:lang w:val="nl-BE"/>
        </w:rPr>
        <w:t xml:space="preserve">Op 30 juni 2017 bedroeg onze </w:t>
      </w:r>
      <w:r w:rsidR="007B7388" w:rsidRPr="007B7388">
        <w:rPr>
          <w:rFonts w:cstheme="minorHAnsi"/>
          <w:sz w:val="20"/>
          <w:szCs w:val="20"/>
          <w:lang w:val="nl-BE"/>
        </w:rPr>
        <w:t>netto schuld</w:t>
      </w:r>
      <w:r w:rsidRPr="007B7388">
        <w:rPr>
          <w:rFonts w:cstheme="minorHAnsi"/>
          <w:sz w:val="20"/>
          <w:szCs w:val="20"/>
          <w:lang w:val="nl-BE"/>
        </w:rPr>
        <w:t xml:space="preserve"> 109,1 miljard USD, een stijging in vergelijking met 108,0 miljard USD op 31 december 2016.</w:t>
      </w:r>
      <w:r w:rsidR="00C11799" w:rsidRPr="007B7388">
        <w:rPr>
          <w:rFonts w:cstheme="minorHAnsi"/>
          <w:sz w:val="20"/>
          <w:szCs w:val="20"/>
          <w:lang w:val="nl-BE"/>
        </w:rPr>
        <w:t xml:space="preserve"> </w:t>
      </w:r>
      <w:r w:rsidRPr="007B7388">
        <w:rPr>
          <w:rFonts w:cstheme="minorHAnsi"/>
          <w:sz w:val="20"/>
          <w:szCs w:val="20"/>
          <w:lang w:val="nl-BE"/>
        </w:rPr>
        <w:t xml:space="preserve">De verhouding tussen de netto schuld en de genormaliseerde EBITDA daalde van 5,5x op 31 december 2016 tot 5,3x op 30 juni 2017, beide op een gewijzigde basis, en weerspiegelt de EBITDA van de Referentiebasis van de gecombineerde groep voor de periodes voorafgaand aan de combinatie met </w:t>
      </w:r>
      <w:r w:rsidR="007B7388" w:rsidRPr="007B7388">
        <w:rPr>
          <w:rFonts w:cstheme="minorHAnsi"/>
          <w:sz w:val="20"/>
          <w:szCs w:val="20"/>
          <w:lang w:val="nl-BE"/>
        </w:rPr>
        <w:t xml:space="preserve">SAB. </w:t>
      </w:r>
      <w:r w:rsidRPr="007B7388">
        <w:rPr>
          <w:rFonts w:cstheme="minorHAnsi"/>
          <w:sz w:val="20"/>
          <w:szCs w:val="20"/>
          <w:lang w:val="nl-BE"/>
        </w:rPr>
        <w:t xml:space="preserve">Bij de berekening van de verhouding tussen de </w:t>
      </w:r>
      <w:r w:rsidR="007B7388" w:rsidRPr="007B7388">
        <w:rPr>
          <w:rFonts w:cstheme="minorHAnsi"/>
          <w:sz w:val="20"/>
          <w:szCs w:val="20"/>
          <w:lang w:val="nl-BE"/>
        </w:rPr>
        <w:t>netto schuld</w:t>
      </w:r>
      <w:r w:rsidRPr="007B7388">
        <w:rPr>
          <w:rFonts w:cstheme="minorHAnsi"/>
          <w:sz w:val="20"/>
          <w:szCs w:val="20"/>
          <w:lang w:val="nl-BE"/>
        </w:rPr>
        <w:t xml:space="preserve"> en de EBITDA wordt geen rekening gehouden met de EBITDA van activiteiten van SAB in Centraal- en Oost-Europa noch met het aandeel in Distell.</w:t>
      </w:r>
      <w:r w:rsidR="001447A8" w:rsidRPr="007B7388">
        <w:rPr>
          <w:rFonts w:cstheme="minorHAnsi"/>
          <w:sz w:val="20"/>
          <w:szCs w:val="20"/>
          <w:lang w:val="nl-BE"/>
        </w:rPr>
        <w:t xml:space="preserve"> </w:t>
      </w:r>
      <w:r w:rsidRPr="007B7388">
        <w:rPr>
          <w:rFonts w:cstheme="minorHAnsi"/>
          <w:sz w:val="20"/>
          <w:szCs w:val="20"/>
          <w:lang w:val="nl-BE"/>
        </w:rPr>
        <w:t>De resultaten van CCBA worden sinds juli 2016 in de resultaten opgenomen en zullen via onze participatie in CCBA gerapporteerd worden.</w:t>
      </w:r>
    </w:p>
    <w:p w:rsidR="001447A8" w:rsidRPr="007B7388" w:rsidRDefault="001447A8" w:rsidP="00C11799">
      <w:pPr>
        <w:spacing w:after="0" w:line="240" w:lineRule="auto"/>
        <w:jc w:val="both"/>
        <w:rPr>
          <w:rFonts w:cstheme="minorHAnsi"/>
          <w:sz w:val="20"/>
          <w:szCs w:val="20"/>
          <w:lang w:val="nl-BE"/>
        </w:rPr>
      </w:pPr>
    </w:p>
    <w:p w:rsidR="001447A8" w:rsidRPr="007B7388" w:rsidRDefault="001447A8" w:rsidP="003159B4">
      <w:pPr>
        <w:spacing w:after="0" w:line="240" w:lineRule="auto"/>
        <w:jc w:val="both"/>
        <w:rPr>
          <w:rFonts w:cstheme="minorHAnsi"/>
          <w:sz w:val="20"/>
          <w:szCs w:val="20"/>
          <w:lang w:val="nl-BE"/>
        </w:rPr>
      </w:pPr>
      <w:r w:rsidRPr="007B7388">
        <w:rPr>
          <w:rFonts w:cstheme="minorHAnsi"/>
          <w:iCs/>
          <w:sz w:val="20"/>
          <w:szCs w:val="20"/>
          <w:lang w:val="nl-BE"/>
        </w:rPr>
        <w:tab/>
      </w:r>
      <w:r w:rsidRPr="007B7388">
        <w:rPr>
          <w:rFonts w:cstheme="minorHAnsi"/>
          <w:iCs/>
          <w:sz w:val="20"/>
          <w:szCs w:val="20"/>
          <w:lang w:val="nl-BE"/>
        </w:rPr>
        <w:tab/>
      </w:r>
      <w:r w:rsidRPr="007B7388">
        <w:rPr>
          <w:rFonts w:cstheme="minorHAnsi"/>
          <w:iCs/>
          <w:sz w:val="20"/>
          <w:szCs w:val="20"/>
          <w:lang w:val="nl-BE"/>
        </w:rPr>
        <w:tab/>
      </w:r>
      <w:r w:rsidR="003159B4" w:rsidRPr="007B7388">
        <w:rPr>
          <w:rFonts w:cstheme="minorHAnsi"/>
          <w:sz w:val="20"/>
          <w:szCs w:val="20"/>
          <w:lang w:val="nl-BE"/>
        </w:rPr>
        <w:t>Genormaliseerde EBITDA in 3Q16 (Referentiebasis)</w:t>
      </w:r>
      <w:r w:rsidRPr="007B7388">
        <w:rPr>
          <w:rFonts w:cstheme="minorHAnsi"/>
          <w:sz w:val="20"/>
          <w:szCs w:val="20"/>
          <w:lang w:val="nl-BE"/>
        </w:rPr>
        <w:tab/>
      </w:r>
      <w:r w:rsidR="00671484" w:rsidRPr="007B7388">
        <w:rPr>
          <w:rFonts w:cstheme="minorHAnsi"/>
          <w:sz w:val="20"/>
          <w:szCs w:val="20"/>
          <w:lang w:val="nl-BE"/>
        </w:rPr>
        <w:t xml:space="preserve"> </w:t>
      </w:r>
      <w:r w:rsidRPr="007B7388">
        <w:rPr>
          <w:rFonts w:cstheme="minorHAnsi"/>
          <w:sz w:val="20"/>
          <w:szCs w:val="20"/>
          <w:lang w:val="nl-BE"/>
        </w:rPr>
        <w:t xml:space="preserve"> </w:t>
      </w:r>
      <w:r w:rsidR="003159B4" w:rsidRPr="007B7388">
        <w:rPr>
          <w:rFonts w:cstheme="minorHAnsi"/>
          <w:sz w:val="20"/>
          <w:szCs w:val="20"/>
          <w:lang w:val="nl-BE"/>
        </w:rPr>
        <w:t>5 039 miljoen USD</w:t>
      </w:r>
    </w:p>
    <w:p w:rsidR="001447A8" w:rsidRPr="007B7388" w:rsidRDefault="001447A8" w:rsidP="003159B4">
      <w:pPr>
        <w:spacing w:after="0" w:line="240" w:lineRule="auto"/>
        <w:jc w:val="both"/>
        <w:rPr>
          <w:rFonts w:cstheme="minorHAnsi"/>
          <w:sz w:val="20"/>
          <w:szCs w:val="20"/>
          <w:lang w:val="nl-BE"/>
        </w:rPr>
      </w:pPr>
      <w:r w:rsidRPr="007B7388">
        <w:rPr>
          <w:rFonts w:cstheme="minorHAnsi"/>
          <w:sz w:val="20"/>
          <w:szCs w:val="20"/>
          <w:lang w:val="nl-BE"/>
        </w:rPr>
        <w:tab/>
      </w:r>
      <w:r w:rsidRPr="007B7388">
        <w:rPr>
          <w:rFonts w:cstheme="minorHAnsi"/>
          <w:sz w:val="20"/>
          <w:szCs w:val="20"/>
          <w:lang w:val="nl-BE"/>
        </w:rPr>
        <w:tab/>
      </w:r>
      <w:r w:rsidRPr="007B7388">
        <w:rPr>
          <w:rFonts w:cstheme="minorHAnsi"/>
          <w:sz w:val="20"/>
          <w:szCs w:val="20"/>
          <w:lang w:val="nl-BE"/>
        </w:rPr>
        <w:tab/>
      </w:r>
      <w:r w:rsidR="003159B4" w:rsidRPr="007B7388">
        <w:rPr>
          <w:rFonts w:cstheme="minorHAnsi"/>
          <w:sz w:val="20"/>
          <w:szCs w:val="20"/>
          <w:lang w:val="nl-BE"/>
        </w:rPr>
        <w:t>Genormaliseerde EBITDA in 4Q16</w:t>
      </w:r>
      <w:r w:rsidRPr="007B7388">
        <w:rPr>
          <w:rFonts w:cstheme="minorHAnsi"/>
          <w:sz w:val="20"/>
          <w:szCs w:val="20"/>
          <w:lang w:val="nl-BE"/>
        </w:rPr>
        <w:tab/>
      </w:r>
      <w:r w:rsidRPr="007B7388">
        <w:rPr>
          <w:rFonts w:cstheme="minorHAnsi"/>
          <w:sz w:val="20"/>
          <w:szCs w:val="20"/>
          <w:lang w:val="nl-BE"/>
        </w:rPr>
        <w:tab/>
      </w:r>
      <w:r w:rsidRPr="007B7388">
        <w:rPr>
          <w:rFonts w:cstheme="minorHAnsi"/>
          <w:sz w:val="20"/>
          <w:szCs w:val="20"/>
          <w:lang w:val="nl-BE"/>
        </w:rPr>
        <w:tab/>
        <w:t xml:space="preserve"> </w:t>
      </w:r>
      <w:r w:rsidR="00671484" w:rsidRPr="007B7388">
        <w:rPr>
          <w:rFonts w:cstheme="minorHAnsi"/>
          <w:sz w:val="20"/>
          <w:szCs w:val="20"/>
          <w:lang w:val="nl-BE"/>
        </w:rPr>
        <w:t xml:space="preserve"> </w:t>
      </w:r>
      <w:r w:rsidR="003159B4" w:rsidRPr="007B7388">
        <w:rPr>
          <w:rFonts w:cstheme="minorHAnsi"/>
          <w:sz w:val="20"/>
          <w:szCs w:val="20"/>
          <w:lang w:val="nl-BE"/>
        </w:rPr>
        <w:t>5 248 miljoen USD</w:t>
      </w:r>
    </w:p>
    <w:p w:rsidR="001447A8" w:rsidRPr="007B7388" w:rsidRDefault="001447A8" w:rsidP="003159B4">
      <w:pPr>
        <w:spacing w:after="0" w:line="240" w:lineRule="auto"/>
        <w:jc w:val="both"/>
        <w:rPr>
          <w:rFonts w:cstheme="minorHAnsi"/>
          <w:sz w:val="20"/>
          <w:szCs w:val="20"/>
          <w:u w:val="single"/>
          <w:lang w:val="nl-BE"/>
        </w:rPr>
      </w:pPr>
      <w:r w:rsidRPr="007B7388">
        <w:rPr>
          <w:rFonts w:cstheme="minorHAnsi"/>
          <w:sz w:val="20"/>
          <w:szCs w:val="20"/>
          <w:lang w:val="nl-BE"/>
        </w:rPr>
        <w:tab/>
      </w:r>
      <w:r w:rsidRPr="007B7388">
        <w:rPr>
          <w:rFonts w:cstheme="minorHAnsi"/>
          <w:sz w:val="20"/>
          <w:szCs w:val="20"/>
          <w:lang w:val="nl-BE"/>
        </w:rPr>
        <w:tab/>
      </w:r>
      <w:r w:rsidRPr="007B7388">
        <w:rPr>
          <w:rFonts w:cstheme="minorHAnsi"/>
          <w:sz w:val="20"/>
          <w:szCs w:val="20"/>
          <w:lang w:val="nl-BE"/>
        </w:rPr>
        <w:tab/>
      </w:r>
      <w:r w:rsidR="003159B4" w:rsidRPr="007B7388">
        <w:rPr>
          <w:rFonts w:cstheme="minorHAnsi"/>
          <w:sz w:val="20"/>
          <w:szCs w:val="20"/>
          <w:u w:val="single"/>
          <w:lang w:val="nl-BE"/>
        </w:rPr>
        <w:t>Genormaliseerde EBITDA in HY17</w:t>
      </w:r>
      <w:r w:rsidRPr="007B7388">
        <w:rPr>
          <w:rFonts w:cstheme="minorHAnsi"/>
          <w:sz w:val="20"/>
          <w:szCs w:val="20"/>
          <w:u w:val="single"/>
          <w:lang w:val="nl-BE"/>
        </w:rPr>
        <w:tab/>
      </w:r>
      <w:r w:rsidRPr="007B7388">
        <w:rPr>
          <w:rFonts w:cstheme="minorHAnsi"/>
          <w:sz w:val="20"/>
          <w:szCs w:val="20"/>
          <w:u w:val="single"/>
          <w:lang w:val="nl-BE"/>
        </w:rPr>
        <w:tab/>
      </w:r>
      <w:r w:rsidR="00D66701" w:rsidRPr="007B7388">
        <w:rPr>
          <w:rFonts w:cstheme="minorHAnsi"/>
          <w:sz w:val="20"/>
          <w:szCs w:val="20"/>
          <w:u w:val="single"/>
          <w:lang w:val="nl-BE"/>
        </w:rPr>
        <w:t xml:space="preserve">            </w:t>
      </w:r>
      <w:r w:rsidR="00671484" w:rsidRPr="007B7388">
        <w:rPr>
          <w:rFonts w:cstheme="minorHAnsi"/>
          <w:sz w:val="20"/>
          <w:szCs w:val="20"/>
          <w:u w:val="single"/>
          <w:lang w:val="nl-BE"/>
        </w:rPr>
        <w:t xml:space="preserve"> </w:t>
      </w:r>
      <w:r w:rsidR="003159B4" w:rsidRPr="007B7388">
        <w:rPr>
          <w:rFonts w:cstheme="minorHAnsi"/>
          <w:sz w:val="20"/>
          <w:szCs w:val="20"/>
          <w:u w:val="single"/>
          <w:lang w:val="nl-BE"/>
        </w:rPr>
        <w:t>10 157 miljoen USD</w:t>
      </w:r>
    </w:p>
    <w:p w:rsidR="001447A8" w:rsidRPr="007B7388" w:rsidRDefault="001447A8" w:rsidP="003159B4">
      <w:pPr>
        <w:spacing w:after="0" w:line="240" w:lineRule="auto"/>
        <w:jc w:val="both"/>
        <w:rPr>
          <w:rFonts w:cstheme="minorHAnsi"/>
          <w:sz w:val="20"/>
          <w:szCs w:val="20"/>
          <w:lang w:val="nl-BE"/>
        </w:rPr>
      </w:pPr>
      <w:r w:rsidRPr="007B7388">
        <w:rPr>
          <w:rFonts w:cstheme="minorHAnsi"/>
          <w:sz w:val="20"/>
          <w:szCs w:val="20"/>
          <w:lang w:val="nl-BE"/>
        </w:rPr>
        <w:tab/>
      </w:r>
      <w:r w:rsidRPr="007B7388">
        <w:rPr>
          <w:rFonts w:cstheme="minorHAnsi"/>
          <w:sz w:val="20"/>
          <w:szCs w:val="20"/>
          <w:lang w:val="nl-BE"/>
        </w:rPr>
        <w:tab/>
      </w:r>
      <w:r w:rsidRPr="007B7388">
        <w:rPr>
          <w:rFonts w:cstheme="minorHAnsi"/>
          <w:sz w:val="20"/>
          <w:szCs w:val="20"/>
          <w:lang w:val="nl-BE"/>
        </w:rPr>
        <w:tab/>
      </w:r>
      <w:r w:rsidR="003159B4" w:rsidRPr="007B7388">
        <w:rPr>
          <w:rFonts w:cstheme="minorHAnsi"/>
          <w:sz w:val="20"/>
          <w:szCs w:val="20"/>
          <w:lang w:val="nl-BE"/>
        </w:rPr>
        <w:t>Genormaliseerde EBITDA in de laatste 12 maanden</w:t>
      </w:r>
      <w:r w:rsidRPr="007B7388">
        <w:rPr>
          <w:rFonts w:cstheme="minorHAnsi"/>
          <w:sz w:val="20"/>
          <w:szCs w:val="20"/>
          <w:lang w:val="nl-BE"/>
        </w:rPr>
        <w:tab/>
      </w:r>
      <w:r w:rsidR="003159B4" w:rsidRPr="007B7388">
        <w:rPr>
          <w:rFonts w:cstheme="minorHAnsi"/>
          <w:sz w:val="20"/>
          <w:szCs w:val="20"/>
          <w:lang w:val="nl-BE"/>
        </w:rPr>
        <w:t>20 444 miljoen USD</w:t>
      </w:r>
    </w:p>
    <w:p w:rsidR="00016628" w:rsidRPr="007B7388" w:rsidRDefault="00016628" w:rsidP="00145735">
      <w:pPr>
        <w:spacing w:after="0" w:line="240" w:lineRule="auto"/>
        <w:jc w:val="both"/>
        <w:rPr>
          <w:rFonts w:cstheme="minorHAnsi"/>
          <w:sz w:val="20"/>
          <w:szCs w:val="20"/>
          <w:lang w:val="nl-BE"/>
        </w:rPr>
      </w:pPr>
    </w:p>
    <w:p w:rsidR="00107FBE" w:rsidRPr="007B7388" w:rsidRDefault="003159B4" w:rsidP="003159B4">
      <w:pPr>
        <w:spacing w:after="0" w:line="240" w:lineRule="auto"/>
        <w:jc w:val="both"/>
        <w:rPr>
          <w:rFonts w:cstheme="minorHAnsi"/>
          <w:sz w:val="20"/>
          <w:szCs w:val="20"/>
          <w:lang w:val="nl-BE"/>
        </w:rPr>
      </w:pPr>
      <w:r w:rsidRPr="007B7388">
        <w:rPr>
          <w:rFonts w:cstheme="minorHAnsi"/>
          <w:sz w:val="20"/>
          <w:szCs w:val="20"/>
          <w:lang w:val="nl-BE"/>
        </w:rPr>
        <w:t>Op 30 juni 201</w:t>
      </w:r>
      <w:r w:rsidR="00822456" w:rsidRPr="007B7388">
        <w:rPr>
          <w:rFonts w:cstheme="minorHAnsi"/>
          <w:sz w:val="20"/>
          <w:szCs w:val="20"/>
          <w:lang w:val="nl-BE"/>
        </w:rPr>
        <w:t>7</w:t>
      </w:r>
      <w:r w:rsidRPr="007B7388">
        <w:rPr>
          <w:rFonts w:cstheme="minorHAnsi"/>
          <w:sz w:val="20"/>
          <w:szCs w:val="20"/>
          <w:lang w:val="nl-BE"/>
        </w:rPr>
        <w:t xml:space="preserve"> hadden we een totale liquiditeit van 19,1 miljard USD, bestaande uit 9</w:t>
      </w:r>
      <w:r w:rsidR="00BA5AE0" w:rsidRPr="007B7388">
        <w:rPr>
          <w:rFonts w:cstheme="minorHAnsi"/>
          <w:sz w:val="20"/>
          <w:szCs w:val="20"/>
          <w:lang w:val="nl-BE"/>
        </w:rPr>
        <w:t>,</w:t>
      </w:r>
      <w:r w:rsidRPr="007B7388">
        <w:rPr>
          <w:rFonts w:cstheme="minorHAnsi"/>
          <w:sz w:val="20"/>
          <w:szCs w:val="20"/>
          <w:lang w:val="nl-BE"/>
        </w:rPr>
        <w:t>0 miljard USD aan vastgelegde kredietfaciliteiten op lange termijn en 10</w:t>
      </w:r>
      <w:r w:rsidR="00BA5AE0" w:rsidRPr="007B7388">
        <w:rPr>
          <w:rFonts w:cstheme="minorHAnsi"/>
          <w:sz w:val="20"/>
          <w:szCs w:val="20"/>
          <w:lang w:val="nl-BE"/>
        </w:rPr>
        <w:t>,</w:t>
      </w:r>
      <w:r w:rsidRPr="007B7388">
        <w:rPr>
          <w:rFonts w:cstheme="minorHAnsi"/>
          <w:sz w:val="20"/>
          <w:szCs w:val="20"/>
          <w:lang w:val="nl-BE"/>
        </w:rPr>
        <w:t>1 miljard USD aan kasmiddelen, kasequivalenten en kortetermijninvesteringen in schuldinstrumenten min geldkredieten.</w:t>
      </w:r>
      <w:r w:rsidR="00C11799" w:rsidRPr="007B7388">
        <w:rPr>
          <w:rFonts w:cstheme="minorHAnsi"/>
          <w:sz w:val="20"/>
          <w:szCs w:val="20"/>
          <w:lang w:val="nl-BE"/>
        </w:rPr>
        <w:t xml:space="preserve"> </w:t>
      </w:r>
      <w:r w:rsidRPr="007B7388">
        <w:rPr>
          <w:rFonts w:cstheme="minorHAnsi"/>
          <w:sz w:val="20"/>
          <w:szCs w:val="20"/>
          <w:lang w:val="nl-BE"/>
        </w:rPr>
        <w:t>Hoewel we dergelijke bedragen kunnen lenen om aan onze liquiditeitsnoden te voldoen, doen we hoofdzakelijk een beroep op kasstromen uit operationele activiteiten om onze doorlopen</w:t>
      </w:r>
      <w:r w:rsidR="00BA5AE0" w:rsidRPr="007B7388">
        <w:rPr>
          <w:rFonts w:cstheme="minorHAnsi"/>
          <w:sz w:val="20"/>
          <w:szCs w:val="20"/>
          <w:lang w:val="nl-BE"/>
        </w:rPr>
        <w:t>de activiteiten te financieren.</w:t>
      </w:r>
      <w:r w:rsidR="00C11799" w:rsidRPr="007B7388">
        <w:rPr>
          <w:rFonts w:cstheme="minorHAnsi"/>
          <w:sz w:val="20"/>
          <w:szCs w:val="20"/>
          <w:lang w:val="nl-BE"/>
        </w:rPr>
        <w:t xml:space="preserve"> </w:t>
      </w:r>
    </w:p>
    <w:p w:rsidR="009F7489" w:rsidRPr="007B7388" w:rsidRDefault="009F7489">
      <w:pPr>
        <w:rPr>
          <w:rFonts w:cstheme="minorHAnsi"/>
          <w:sz w:val="20"/>
          <w:szCs w:val="20"/>
          <w:lang w:val="nl-BE"/>
        </w:rPr>
      </w:pPr>
      <w:r w:rsidRPr="007B7388">
        <w:rPr>
          <w:rFonts w:cstheme="minorHAnsi"/>
          <w:sz w:val="20"/>
          <w:szCs w:val="20"/>
          <w:lang w:val="nl-BE"/>
        </w:rPr>
        <w:br w:type="page"/>
      </w:r>
    </w:p>
    <w:p w:rsidR="00F575E5" w:rsidRPr="007B7388" w:rsidRDefault="008B7BC1" w:rsidP="00C11799">
      <w:pPr>
        <w:spacing w:after="0" w:line="240" w:lineRule="auto"/>
        <w:jc w:val="both"/>
        <w:rPr>
          <w:rFonts w:cstheme="minorHAnsi"/>
          <w:iCs/>
          <w:color w:val="45130F" w:themeColor="background2"/>
          <w:sz w:val="20"/>
          <w:szCs w:val="20"/>
          <w:lang w:val="nl-BE"/>
        </w:rPr>
      </w:pPr>
      <w:r w:rsidRPr="007B7388">
        <w:rPr>
          <w:noProof/>
        </w:rPr>
        <w:lastRenderedPageBreak/>
        <w:drawing>
          <wp:inline distT="0" distB="0" distL="0" distR="0" wp14:anchorId="7D7AE47B" wp14:editId="6E9C48E1">
            <wp:extent cx="5852160" cy="2234648"/>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2160" cy="2234648"/>
                    </a:xfrm>
                    <a:prstGeom prst="rect">
                      <a:avLst/>
                    </a:prstGeom>
                    <a:noFill/>
                    <a:ln>
                      <a:noFill/>
                    </a:ln>
                  </pic:spPr>
                </pic:pic>
              </a:graphicData>
            </a:graphic>
          </wp:inline>
        </w:drawing>
      </w:r>
    </w:p>
    <w:p w:rsidR="00F575E5" w:rsidRPr="007B7388" w:rsidRDefault="00F575E5" w:rsidP="00C11799">
      <w:pPr>
        <w:spacing w:after="0" w:line="240" w:lineRule="auto"/>
        <w:jc w:val="both"/>
        <w:rPr>
          <w:rFonts w:cstheme="minorHAnsi"/>
          <w:iCs/>
          <w:color w:val="45130F" w:themeColor="background2"/>
          <w:sz w:val="20"/>
          <w:szCs w:val="20"/>
          <w:lang w:val="nl-BE"/>
        </w:rPr>
      </w:pPr>
    </w:p>
    <w:p w:rsidR="00C11799" w:rsidRPr="007B7388" w:rsidRDefault="00C11799" w:rsidP="00390BF8">
      <w:pPr>
        <w:rPr>
          <w:rFonts w:cstheme="minorHAnsi"/>
          <w:b/>
          <w:color w:val="45130F" w:themeColor="background2"/>
          <w:sz w:val="20"/>
          <w:szCs w:val="20"/>
          <w:lang w:val="nl-BE"/>
        </w:rPr>
      </w:pPr>
    </w:p>
    <w:p w:rsidR="00AB5337" w:rsidRPr="007B7388" w:rsidRDefault="00AB5337" w:rsidP="00390BF8">
      <w:pPr>
        <w:autoSpaceDE w:val="0"/>
        <w:autoSpaceDN w:val="0"/>
        <w:adjustRightInd w:val="0"/>
        <w:spacing w:after="0" w:line="240" w:lineRule="auto"/>
        <w:rPr>
          <w:rFonts w:ascii="Verdana" w:hAnsi="Verdana" w:cs="Verdana"/>
          <w:color w:val="000000"/>
          <w:sz w:val="18"/>
          <w:szCs w:val="18"/>
          <w:lang w:val="nl-BE"/>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ook w:val="04A0" w:firstRow="1" w:lastRow="0" w:firstColumn="1" w:lastColumn="0" w:noHBand="0" w:noVBand="1"/>
      </w:tblPr>
      <w:tblGrid>
        <w:gridCol w:w="9576"/>
      </w:tblGrid>
      <w:tr w:rsidR="00C34B10" w:rsidRPr="007B7388" w:rsidTr="00BA5AE0">
        <w:trPr>
          <w:trHeight w:val="264"/>
        </w:trPr>
        <w:tc>
          <w:tcPr>
            <w:tcW w:w="9576" w:type="dxa"/>
            <w:shd w:val="clear" w:color="auto" w:fill="DB580B" w:themeFill="accent2"/>
          </w:tcPr>
          <w:p w:rsidR="00C34B10" w:rsidRPr="007B7388" w:rsidRDefault="003159B4" w:rsidP="00FF1030">
            <w:pPr>
              <w:spacing w:before="40"/>
              <w:rPr>
                <w:rFonts w:asciiTheme="majorHAnsi" w:eastAsia="Times New Roman" w:hAnsiTheme="majorHAnsi" w:cstheme="majorHAnsi"/>
                <w:b/>
                <w:color w:val="FFFFFF" w:themeColor="background1"/>
                <w:lang w:val="nl-BE"/>
              </w:rPr>
            </w:pPr>
            <w:r w:rsidRPr="007B7388">
              <w:rPr>
                <w:rFonts w:asciiTheme="majorHAnsi" w:eastAsia="Times New Roman" w:hAnsiTheme="majorHAnsi" w:cstheme="majorHAnsi"/>
                <w:b/>
                <w:color w:val="FFFFFF" w:themeColor="background1"/>
                <w:lang w:val="nl-BE"/>
              </w:rPr>
              <w:t>OPMERKINGEN</w:t>
            </w:r>
          </w:p>
        </w:tc>
      </w:tr>
    </w:tbl>
    <w:p w:rsidR="00C34B10" w:rsidRPr="007B7388" w:rsidRDefault="003159B4" w:rsidP="00EC5BA1">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sz w:val="16"/>
          <w:szCs w:val="16"/>
          <w:lang w:val="nl-BE" w:eastAsia="zh-CN"/>
        </w:rPr>
      </w:pPr>
      <w:r w:rsidRPr="007B7388">
        <w:rPr>
          <w:sz w:val="16"/>
          <w:szCs w:val="16"/>
          <w:lang w:val="nl-BE" w:eastAsia="zh-CN"/>
        </w:rPr>
        <w:t>Teneinde het inzicht in de onderliggende prestaties van AB InBev te vergemakkelijken, steunen de groeianalyses, inclusief alle toelichtingen in dit persbericht, en behoudens andersluidende vermelding, op organische en genormaliseerde groeicijfers.</w:t>
      </w:r>
      <w:r w:rsidR="00C34B10" w:rsidRPr="007B7388">
        <w:rPr>
          <w:sz w:val="16"/>
          <w:szCs w:val="16"/>
          <w:lang w:val="nl-BE" w:eastAsia="zh-CN"/>
        </w:rPr>
        <w:t xml:space="preserve"> </w:t>
      </w:r>
      <w:r w:rsidR="007511E2" w:rsidRPr="007B7388">
        <w:rPr>
          <w:sz w:val="16"/>
          <w:szCs w:val="16"/>
          <w:lang w:val="nl-BE" w:eastAsia="zh-CN"/>
        </w:rPr>
        <w:t>Met andere woorden, in de analyse van de cijfers wordt geen rekening gehouden met de impact van wijzigingen in de wisselkoersen op de omrekening van buitenlandse activiteiten, noch met scopes.</w:t>
      </w:r>
      <w:r w:rsidR="00C34B10" w:rsidRPr="007B7388">
        <w:rPr>
          <w:sz w:val="16"/>
          <w:szCs w:val="16"/>
          <w:lang w:val="nl-BE" w:eastAsia="zh-CN"/>
        </w:rPr>
        <w:t xml:space="preserve"> </w:t>
      </w:r>
      <w:r w:rsidR="007511E2" w:rsidRPr="007B7388">
        <w:rPr>
          <w:sz w:val="16"/>
          <w:szCs w:val="16"/>
          <w:lang w:val="nl-BE" w:eastAsia="zh-CN"/>
        </w:rPr>
        <w:t>Scopes vertegenwoordigen de impact van overnames en desinvesteringen, de opstart of beëindiging van activiteiten of de transfer van activiteiten tussen segmenten, winsten en verliezen uit hoofde van inperking of beëindiging van een regeling en jaar-op-jaar veranderingen in boekhoudkundige schattingen en andere veronderstellingen waarvan het management oordeelt dat ze geen onderdeel vormen van de onderliggende prestaties van de onderneming.</w:t>
      </w:r>
    </w:p>
    <w:p w:rsidR="00C34B10" w:rsidRPr="007B7388" w:rsidRDefault="007511E2" w:rsidP="00EC5BA1">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sz w:val="16"/>
          <w:szCs w:val="16"/>
          <w:lang w:val="nl-BE" w:eastAsia="zh-CN"/>
        </w:rPr>
      </w:pPr>
      <w:r w:rsidRPr="007B7388">
        <w:rPr>
          <w:sz w:val="16"/>
          <w:szCs w:val="16"/>
          <w:lang w:val="nl-BE" w:eastAsia="zh-CN"/>
        </w:rPr>
        <w:t>Alle verwijzingen per hectoliter (per hl) zijn exclusief de Amerikaanse niet-bieractiviteiten.</w:t>
      </w:r>
      <w:r w:rsidR="00C34B10" w:rsidRPr="007B7388">
        <w:rPr>
          <w:sz w:val="16"/>
          <w:szCs w:val="16"/>
          <w:lang w:val="nl-BE" w:eastAsia="zh-CN"/>
        </w:rPr>
        <w:t xml:space="preserve"> </w:t>
      </w:r>
      <w:r w:rsidRPr="007B7388">
        <w:rPr>
          <w:sz w:val="16"/>
          <w:szCs w:val="16"/>
          <w:lang w:val="nl-BE" w:eastAsia="zh-CN"/>
        </w:rPr>
        <w:t xml:space="preserve">Om het effect van de geografische mix, d.i. de impact van de sterkere volumegroei in landen met lagere opbrengsten per hectoliter en </w:t>
      </w:r>
      <w:r w:rsidR="00BA5AE0" w:rsidRPr="007B7388">
        <w:rPr>
          <w:sz w:val="16"/>
          <w:szCs w:val="16"/>
          <w:lang w:val="nl-BE" w:eastAsia="zh-CN"/>
        </w:rPr>
        <w:t xml:space="preserve">een </w:t>
      </w:r>
      <w:r w:rsidRPr="007B7388">
        <w:rPr>
          <w:sz w:val="16"/>
          <w:szCs w:val="16"/>
          <w:lang w:val="nl-BE" w:eastAsia="zh-CN"/>
        </w:rPr>
        <w:t>lagere Kostprijs Verkochte Goederen per hectoliter</w:t>
      </w:r>
      <w:r w:rsidR="00BA5AE0" w:rsidRPr="007B7388">
        <w:rPr>
          <w:sz w:val="16"/>
          <w:szCs w:val="16"/>
          <w:lang w:val="nl-BE" w:eastAsia="zh-CN"/>
        </w:rPr>
        <w:t>,</w:t>
      </w:r>
      <w:r w:rsidRPr="007B7388">
        <w:rPr>
          <w:sz w:val="16"/>
          <w:szCs w:val="16"/>
          <w:lang w:val="nl-BE" w:eastAsia="zh-CN"/>
        </w:rPr>
        <w:t xml:space="preserve"> te elimineren, tonen we, waar aangegeven, ook de organische groeicijfers per hectoliter bij een constante geografische basis.</w:t>
      </w:r>
      <w:r w:rsidR="00C34B10" w:rsidRPr="007B7388">
        <w:rPr>
          <w:sz w:val="16"/>
          <w:szCs w:val="16"/>
          <w:lang w:val="nl-BE" w:eastAsia="zh-CN"/>
        </w:rPr>
        <w:t xml:space="preserve"> </w:t>
      </w:r>
      <w:r w:rsidRPr="007B7388">
        <w:rPr>
          <w:sz w:val="16"/>
          <w:szCs w:val="16"/>
          <w:lang w:val="nl-BE" w:eastAsia="zh-CN"/>
        </w:rPr>
        <w:t>Wanneer we ramingen maken bij een constante geografische basis, gaan we ervan uit dat elk land waar we actief zijn goed is voor hetzelfde percentage van ons wereldwijde volume als in dezelfde periode van het voorgaande jaar.</w:t>
      </w:r>
    </w:p>
    <w:p w:rsidR="00C34B10" w:rsidRPr="007B7388" w:rsidRDefault="007511E2" w:rsidP="00EC5BA1">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rFonts w:cstheme="minorHAnsi"/>
          <w:sz w:val="16"/>
          <w:szCs w:val="16"/>
          <w:lang w:val="nl-BE" w:eastAsia="zh-CN"/>
        </w:rPr>
      </w:pPr>
      <w:r w:rsidRPr="007B7388">
        <w:rPr>
          <w:sz w:val="16"/>
          <w:szCs w:val="16"/>
          <w:lang w:val="nl-BE" w:eastAsia="zh-CN"/>
        </w:rPr>
        <w:t>Telkens wanneer er in dit document sprake is van prestatie-indicatoren (EBITDA, EBIT, winst, belastingvoet, winst per aandeel), worden zij gerapporteerd op een ‘genormaliseerde’ basis, wat betekent dat ze gerapporteerd worden vóór eenmalige elementen en beëindigde activiteiten.</w:t>
      </w:r>
      <w:r w:rsidR="00C34B10" w:rsidRPr="007B7388">
        <w:rPr>
          <w:sz w:val="16"/>
          <w:szCs w:val="16"/>
          <w:lang w:val="nl-BE" w:eastAsia="zh-CN"/>
        </w:rPr>
        <w:t xml:space="preserve"> </w:t>
      </w:r>
      <w:r w:rsidRPr="007B7388">
        <w:rPr>
          <w:sz w:val="16"/>
          <w:szCs w:val="16"/>
          <w:lang w:val="nl-BE" w:eastAsia="zh-CN"/>
        </w:rPr>
        <w:t>Eenmalige opbrengsten en kosten hebben betrekking op transacties die zich niet regelmatig voordoen als onderdeel van de normale activiteiten van de onderneming.</w:t>
      </w:r>
      <w:r w:rsidR="00C34B10" w:rsidRPr="007B7388">
        <w:rPr>
          <w:sz w:val="16"/>
          <w:szCs w:val="16"/>
          <w:lang w:val="nl-BE" w:eastAsia="zh-CN"/>
        </w:rPr>
        <w:t xml:space="preserve"> </w:t>
      </w:r>
      <w:r w:rsidRPr="007B7388">
        <w:rPr>
          <w:sz w:val="16"/>
          <w:szCs w:val="16"/>
          <w:lang w:val="nl-BE" w:eastAsia="zh-CN"/>
        </w:rPr>
        <w:t>Ze worden afzonderlijk meegedeeld aangezien ze omwille van hun omvang of aard belangrijk zijn om tot een goed begrip te komen van de onderliggende duurzame prestaties van de onderneming.</w:t>
      </w:r>
      <w:r w:rsidR="00C34B10" w:rsidRPr="007B7388">
        <w:rPr>
          <w:rFonts w:cstheme="minorHAnsi"/>
          <w:sz w:val="16"/>
          <w:szCs w:val="16"/>
          <w:lang w:val="nl-BE" w:eastAsia="zh-CN"/>
        </w:rPr>
        <w:t xml:space="preserve"> </w:t>
      </w:r>
      <w:r w:rsidRPr="007B7388">
        <w:rPr>
          <w:rFonts w:cstheme="minorHAnsi"/>
          <w:sz w:val="16"/>
          <w:szCs w:val="16"/>
          <w:lang w:val="nl-BE" w:eastAsia="zh-CN"/>
        </w:rPr>
        <w:t>Genormaliseerde cijfers zijn aanvullende cijfers die door het management worden gebruikt en mogen niet dienen ter vervanging van de cijfers bepaald in overeenstemming met IFRS als indicator van de prestatie van de onderneming.</w:t>
      </w:r>
      <w:r w:rsidR="00C34B10" w:rsidRPr="007B7388">
        <w:rPr>
          <w:rFonts w:cstheme="minorHAnsi"/>
          <w:sz w:val="16"/>
          <w:szCs w:val="16"/>
          <w:lang w:val="nl-BE" w:eastAsia="zh-CN"/>
        </w:rPr>
        <w:t xml:space="preserve"> </w:t>
      </w:r>
      <w:r w:rsidRPr="007B7388">
        <w:rPr>
          <w:rFonts w:cstheme="minorHAnsi"/>
          <w:sz w:val="16"/>
          <w:szCs w:val="16"/>
          <w:lang w:val="nl-BE" w:eastAsia="zh-CN"/>
        </w:rPr>
        <w:t xml:space="preserve">De resultaten van de Centraal- en Oost-Europese activiteiten worden weergegeven als het "resultaat van beëindigde activiteiten" tot hun verkoop op 31 maart 2017. De optelling van cijfers in de tabellen en bijlagen kan soms leiden tot afrondingsverschillen. </w:t>
      </w:r>
    </w:p>
    <w:p w:rsidR="00C34B10" w:rsidRPr="007B7388" w:rsidRDefault="007511E2" w:rsidP="00EC5BA1">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rFonts w:cstheme="minorHAnsi"/>
          <w:sz w:val="16"/>
          <w:szCs w:val="16"/>
          <w:lang w:val="nl-BE" w:eastAsia="zh-CN"/>
        </w:rPr>
      </w:pPr>
      <w:r w:rsidRPr="007B7388">
        <w:rPr>
          <w:rFonts w:cstheme="minorHAnsi"/>
          <w:sz w:val="16"/>
          <w:szCs w:val="16"/>
          <w:lang w:val="nl-BE" w:eastAsia="zh-CN"/>
        </w:rPr>
        <w:t>Gezien het transformationele karakter van de op 10 oktober 2016 afgeronde transactie met SAB, en teneinde het inzicht in de onderliggende prestaties van AB InBev te vergemakkelijken, heeft AB InBev de segmentrapportage voor 1Q16 bijgewerkt met het oog op de bekendmaking van de resultaten en het interne nazicht door het senior management.</w:t>
      </w:r>
      <w:r w:rsidR="00C34B10" w:rsidRPr="007B7388">
        <w:rPr>
          <w:rFonts w:cstheme="minorHAnsi"/>
          <w:sz w:val="16"/>
          <w:szCs w:val="16"/>
          <w:lang w:val="nl-BE" w:eastAsia="zh-CN"/>
        </w:rPr>
        <w:t xml:space="preserve"> </w:t>
      </w:r>
      <w:r w:rsidRPr="007B7388">
        <w:rPr>
          <w:rFonts w:cstheme="minorHAnsi"/>
          <w:sz w:val="16"/>
          <w:szCs w:val="16"/>
          <w:lang w:val="nl-BE" w:eastAsia="zh-CN"/>
        </w:rPr>
        <w:t>Deze presentatie (hier de "Referentiebasis" genoemd) omvat, voor vergelijkingsdoeleinden, de resultaten van SAB alsof de combinatie had plaatsgehad in het begin van 4Q15, maar exclusief de resultaten van (i) de activiteiten die sinds de afronding van de combinatie verkocht werden, waaronder de belangen in joint ventures MillerCoors en CR Snow alsook de verkoop van de merken Peroni, Grolsch en Meantime en de gerelateerde activiteiten in Italië, Nederland, het VK en internationaal; en (ii) de Centraal- en Oost-Europese activiteiten en het belang in Distell.</w:t>
      </w:r>
      <w:r w:rsidR="00C34B10" w:rsidRPr="007B7388">
        <w:rPr>
          <w:rFonts w:cstheme="minorHAnsi"/>
          <w:sz w:val="16"/>
          <w:szCs w:val="16"/>
          <w:lang w:val="nl-BE" w:eastAsia="zh-CN"/>
        </w:rPr>
        <w:t xml:space="preserve"> </w:t>
      </w:r>
      <w:r w:rsidRPr="007B7388">
        <w:rPr>
          <w:rFonts w:cstheme="minorHAnsi"/>
          <w:sz w:val="16"/>
          <w:szCs w:val="16"/>
          <w:lang w:val="nl-BE" w:eastAsia="zh-CN"/>
        </w:rPr>
        <w:t>De veranderingen, die op 1 oktober 2016 ingegaan zijn, omvatten de vroegere geografische gebieden van SAB.</w:t>
      </w:r>
      <w:r w:rsidR="00C34B10" w:rsidRPr="007B7388">
        <w:rPr>
          <w:rFonts w:cstheme="minorHAnsi"/>
          <w:sz w:val="16"/>
          <w:szCs w:val="16"/>
          <w:lang w:val="nl-BE" w:eastAsia="zh-CN"/>
        </w:rPr>
        <w:t xml:space="preserve"> </w:t>
      </w:r>
      <w:r w:rsidRPr="007B7388">
        <w:rPr>
          <w:rFonts w:cstheme="minorHAnsi"/>
          <w:sz w:val="16"/>
          <w:szCs w:val="16"/>
          <w:lang w:val="nl-BE" w:eastAsia="zh-CN"/>
        </w:rPr>
        <w:t>Colombia, Peru, Ecuador, Honduras en El Salvador worden samen met Mexico onder Latijns-Amerika West gerapporteerd, Panama wordt onder Latijns-Amerika Noord gerapporteerd, Afrika wordt samen met Europa onder EMEA gerapporteerd, en Australië, India en Vietnam worden onder Azië gerapporteerd.</w:t>
      </w:r>
    </w:p>
    <w:p w:rsidR="00C34B10" w:rsidRPr="007B7388" w:rsidRDefault="007511E2" w:rsidP="00EC5BA1">
      <w:pPr>
        <w:pBdr>
          <w:top w:val="single" w:sz="4" w:space="1" w:color="auto"/>
          <w:left w:val="single" w:sz="4" w:space="1" w:color="auto"/>
          <w:bottom w:val="single" w:sz="4" w:space="1" w:color="auto"/>
          <w:right w:val="single" w:sz="4" w:space="1" w:color="auto"/>
        </w:pBdr>
        <w:shd w:val="clear" w:color="auto" w:fill="FFFFFF"/>
        <w:autoSpaceDE w:val="0"/>
        <w:autoSpaceDN w:val="0"/>
        <w:spacing w:before="120" w:line="240" w:lineRule="auto"/>
        <w:jc w:val="both"/>
        <w:rPr>
          <w:sz w:val="16"/>
          <w:szCs w:val="16"/>
          <w:lang w:val="nl-BE" w:eastAsia="zh-CN"/>
        </w:rPr>
      </w:pPr>
      <w:r w:rsidRPr="007B7388">
        <w:rPr>
          <w:rFonts w:cstheme="minorHAnsi"/>
          <w:sz w:val="16"/>
          <w:szCs w:val="16"/>
          <w:lang w:val="nl-BE" w:eastAsia="zh-CN"/>
        </w:rPr>
        <w:t>De winst per aandeel voor 2Q17 en HY17 is gebaseerd op een gewogen gemiddelde van 1 970 miljoen aandelen, vergeleken met een gewogen gemiddelde van 1 641 miljoen aandelen voor 2Q16 en HY16.</w:t>
      </w:r>
    </w:p>
    <w:p w:rsidR="00C34B10" w:rsidRPr="007B7388" w:rsidRDefault="00C34B10" w:rsidP="00EC5BA1">
      <w:pPr>
        <w:pBdr>
          <w:top w:val="single" w:sz="4" w:space="1" w:color="auto"/>
          <w:left w:val="single" w:sz="4" w:space="1" w:color="auto"/>
          <w:bottom w:val="single" w:sz="4" w:space="1" w:color="auto"/>
          <w:right w:val="single" w:sz="4" w:space="1" w:color="auto"/>
        </w:pBdr>
        <w:jc w:val="both"/>
        <w:rPr>
          <w:b/>
          <w:bCs/>
          <w:i/>
          <w:iCs/>
          <w:sz w:val="2"/>
          <w:szCs w:val="2"/>
          <w:lang w:val="nl-BE" w:eastAsia="zh-CN"/>
        </w:rPr>
      </w:pPr>
    </w:p>
    <w:p w:rsidR="00C34B10" w:rsidRPr="007B7388" w:rsidRDefault="007511E2" w:rsidP="00EC5BA1">
      <w:pPr>
        <w:pBdr>
          <w:top w:val="single" w:sz="4" w:space="1" w:color="auto"/>
          <w:left w:val="single" w:sz="4" w:space="1" w:color="auto"/>
          <w:bottom w:val="single" w:sz="4" w:space="1" w:color="auto"/>
          <w:right w:val="single" w:sz="4" w:space="1" w:color="auto"/>
        </w:pBdr>
        <w:spacing w:after="0" w:line="240" w:lineRule="auto"/>
        <w:jc w:val="both"/>
        <w:rPr>
          <w:sz w:val="16"/>
          <w:szCs w:val="16"/>
          <w:lang w:val="nl-BE" w:eastAsia="zh-CN"/>
        </w:rPr>
      </w:pPr>
      <w:r w:rsidRPr="007B7388">
        <w:rPr>
          <w:b/>
          <w:bCs/>
          <w:i/>
          <w:iCs/>
          <w:sz w:val="16"/>
          <w:szCs w:val="16"/>
          <w:lang w:val="nl-BE" w:eastAsia="zh-CN"/>
        </w:rPr>
        <w:lastRenderedPageBreak/>
        <w:t>Wettelijke disclaimer</w:t>
      </w:r>
    </w:p>
    <w:p w:rsidR="00C34B10" w:rsidRPr="007B7388" w:rsidRDefault="007511E2" w:rsidP="00EC5BA1">
      <w:pPr>
        <w:pBdr>
          <w:top w:val="single" w:sz="4" w:space="1" w:color="auto"/>
          <w:left w:val="single" w:sz="4" w:space="1" w:color="auto"/>
          <w:bottom w:val="single" w:sz="4" w:space="1" w:color="auto"/>
          <w:right w:val="single" w:sz="4" w:space="1" w:color="auto"/>
        </w:pBdr>
        <w:spacing w:before="120" w:line="240" w:lineRule="auto"/>
        <w:jc w:val="both"/>
        <w:rPr>
          <w:sz w:val="16"/>
          <w:szCs w:val="16"/>
          <w:lang w:val="nl-BE" w:eastAsia="zh-CN"/>
        </w:rPr>
      </w:pPr>
      <w:r w:rsidRPr="007B7388">
        <w:rPr>
          <w:sz w:val="16"/>
          <w:szCs w:val="16"/>
          <w:lang w:val="nl-BE" w:eastAsia="zh-CN"/>
        </w:rPr>
        <w:t>Dit persbericht bevat “toekomstgerichte verklaringen”.</w:t>
      </w:r>
      <w:r w:rsidR="00C34B10" w:rsidRPr="007B7388">
        <w:rPr>
          <w:sz w:val="16"/>
          <w:szCs w:val="16"/>
          <w:lang w:val="nl-BE" w:eastAsia="zh-CN"/>
        </w:rPr>
        <w:t xml:space="preserve"> </w:t>
      </w:r>
      <w:r w:rsidRPr="007B7388">
        <w:rPr>
          <w:sz w:val="16"/>
          <w:szCs w:val="16"/>
          <w:lang w:val="nl-BE" w:eastAsia="zh-CN"/>
        </w:rPr>
        <w:t>Die verklaringen zijn gebaseerd op de huidige verwachtingen en meningen van het management van AB InBev met betrekking tot toekomstige gebeurtenissen en ontwikkelingen, en zijn uiteraard onderhevig aan onzekerheid en verandering van omstandigheden.</w:t>
      </w:r>
      <w:r w:rsidR="00C34B10" w:rsidRPr="007B7388">
        <w:rPr>
          <w:sz w:val="16"/>
          <w:szCs w:val="16"/>
          <w:lang w:val="nl-BE" w:eastAsia="zh-CN"/>
        </w:rPr>
        <w:t xml:space="preserve"> </w:t>
      </w:r>
      <w:r w:rsidRPr="007B7388">
        <w:rPr>
          <w:sz w:val="16"/>
          <w:szCs w:val="16"/>
          <w:lang w:val="nl-BE" w:eastAsia="zh-CN"/>
        </w:rPr>
        <w:t>De toekomstgerichte verklaringen in dit persbericht omvatten onder andere verklaringen met betrekking tot AB InBevs bedrijfscombinatie met SAB en andere verklaringen andere dan historische feiten.</w:t>
      </w:r>
      <w:r w:rsidR="00C34B10" w:rsidRPr="007B7388">
        <w:rPr>
          <w:sz w:val="16"/>
          <w:szCs w:val="16"/>
          <w:lang w:val="nl-BE" w:eastAsia="zh-CN"/>
        </w:rPr>
        <w:t xml:space="preserve"> </w:t>
      </w:r>
      <w:r w:rsidRPr="007B7388">
        <w:rPr>
          <w:sz w:val="16"/>
          <w:szCs w:val="16"/>
          <w:lang w:val="nl-BE" w:eastAsia="zh-CN"/>
        </w:rPr>
        <w:t>Toekomstgerichte verklaringen omvatten verklaringen die typisch woorden bevatten zoals “zal”, “kan”, “zou”, “geloven”, “van plan zijn”, “verwacht”, “anticipeert”, “beoogt”, “schat”, “waarschijnlijk”, “voorziet” en soortgelijke bewoordingen.</w:t>
      </w:r>
      <w:r w:rsidR="00C34B10" w:rsidRPr="007B7388">
        <w:rPr>
          <w:sz w:val="16"/>
          <w:szCs w:val="16"/>
          <w:lang w:val="nl-BE" w:eastAsia="zh-CN"/>
        </w:rPr>
        <w:t xml:space="preserve">  </w:t>
      </w:r>
      <w:r w:rsidRPr="007B7388">
        <w:rPr>
          <w:sz w:val="16"/>
          <w:szCs w:val="16"/>
          <w:lang w:val="nl-BE" w:eastAsia="zh-CN"/>
        </w:rPr>
        <w:t>Alle verklaringen, behalve deze over historische feiten, zijn toekomstgerichte verklaringen.</w:t>
      </w:r>
      <w:r w:rsidR="00C34B10" w:rsidRPr="007B7388">
        <w:rPr>
          <w:sz w:val="16"/>
          <w:szCs w:val="16"/>
          <w:lang w:val="nl-BE" w:eastAsia="zh-CN"/>
        </w:rPr>
        <w:t xml:space="preserve"> </w:t>
      </w:r>
      <w:r w:rsidRPr="007B7388">
        <w:rPr>
          <w:sz w:val="16"/>
          <w:szCs w:val="16"/>
          <w:lang w:val="nl-BE" w:eastAsia="zh-CN"/>
        </w:rPr>
        <w:t>U mag niet overmatig vertrouwen op deze toekomstgerichte verklaringen, die de huidige meningen van het management van AB InBev weerspiegelen, verschillende risico’s en onzekerheden inhouden met betrekking tot AB InBev en afhangen van vele factoren, waarvan sommige buiten de controle van AB InBev liggen.</w:t>
      </w:r>
      <w:r w:rsidR="00C34B10" w:rsidRPr="007B7388">
        <w:rPr>
          <w:sz w:val="16"/>
          <w:szCs w:val="16"/>
          <w:lang w:val="nl-BE" w:eastAsia="zh-CN"/>
        </w:rPr>
        <w:t xml:space="preserve"> </w:t>
      </w:r>
      <w:r w:rsidRPr="007B7388">
        <w:rPr>
          <w:sz w:val="16"/>
          <w:szCs w:val="16"/>
          <w:lang w:val="nl-BE" w:eastAsia="zh-CN"/>
        </w:rPr>
        <w:t xml:space="preserve">Er zijn belangrijke factoren, risico’s en onzekerheden waardoor de daadwerkelijke uitkomsten en resultaten in belangrijke mate kunnen verschillen, met inbegrip van het vermogen om uit de bedrijfscombinatie met SAB synergieën te realiseren en de risico’s en onzekerheden met betrekking tot AB InBev die beschreven worden onder Item 3.D van AB </w:t>
      </w:r>
      <w:proofErr w:type="spellStart"/>
      <w:r w:rsidRPr="007B7388">
        <w:rPr>
          <w:sz w:val="16"/>
          <w:szCs w:val="16"/>
          <w:lang w:val="nl-BE" w:eastAsia="zh-CN"/>
        </w:rPr>
        <w:t>InBevs</w:t>
      </w:r>
      <w:proofErr w:type="spellEnd"/>
      <w:r w:rsidRPr="007B7388">
        <w:rPr>
          <w:sz w:val="16"/>
          <w:szCs w:val="16"/>
          <w:lang w:val="nl-BE" w:eastAsia="zh-CN"/>
        </w:rPr>
        <w:t xml:space="preserve"> jaarverslag op formulier 20-F (“Form 20-F”), dat ingediend werd bij de US </w:t>
      </w:r>
      <w:proofErr w:type="spellStart"/>
      <w:r w:rsidRPr="007B7388">
        <w:rPr>
          <w:sz w:val="16"/>
          <w:szCs w:val="16"/>
          <w:lang w:val="nl-BE" w:eastAsia="zh-CN"/>
        </w:rPr>
        <w:t>Securities</w:t>
      </w:r>
      <w:proofErr w:type="spellEnd"/>
      <w:r w:rsidRPr="007B7388">
        <w:rPr>
          <w:sz w:val="16"/>
          <w:szCs w:val="16"/>
          <w:lang w:val="nl-BE" w:eastAsia="zh-CN"/>
        </w:rPr>
        <w:t xml:space="preserve"> </w:t>
      </w:r>
      <w:proofErr w:type="spellStart"/>
      <w:r w:rsidRPr="007B7388">
        <w:rPr>
          <w:sz w:val="16"/>
          <w:szCs w:val="16"/>
          <w:lang w:val="nl-BE" w:eastAsia="zh-CN"/>
        </w:rPr>
        <w:t>and</w:t>
      </w:r>
      <w:proofErr w:type="spellEnd"/>
      <w:r w:rsidRPr="007B7388">
        <w:rPr>
          <w:sz w:val="16"/>
          <w:szCs w:val="16"/>
          <w:lang w:val="nl-BE" w:eastAsia="zh-CN"/>
        </w:rPr>
        <w:t xml:space="preserve"> Exchange </w:t>
      </w:r>
      <w:proofErr w:type="spellStart"/>
      <w:r w:rsidRPr="007B7388">
        <w:rPr>
          <w:sz w:val="16"/>
          <w:szCs w:val="16"/>
          <w:lang w:val="nl-BE" w:eastAsia="zh-CN"/>
        </w:rPr>
        <w:t>Commission</w:t>
      </w:r>
      <w:proofErr w:type="spellEnd"/>
      <w:r w:rsidRPr="007B7388">
        <w:rPr>
          <w:sz w:val="16"/>
          <w:szCs w:val="16"/>
          <w:lang w:val="nl-BE" w:eastAsia="zh-CN"/>
        </w:rPr>
        <w:t xml:space="preserve"> (“SEC”) op 22 maart 2017.  Andere onbekende of onvoorspelbare factoren zouden er kunnen voor zorgen dat de daadwerkelijke resultaten in belangrijke mate verschillen van de resultaten weergegeven in de</w:t>
      </w:r>
      <w:r w:rsidR="0020442F" w:rsidRPr="007B7388">
        <w:rPr>
          <w:sz w:val="16"/>
          <w:szCs w:val="16"/>
          <w:lang w:val="nl-BE" w:eastAsia="zh-CN"/>
        </w:rPr>
        <w:t xml:space="preserve"> toekomstgerichte verklaringen.</w:t>
      </w:r>
      <w:r w:rsidR="00C34B10" w:rsidRPr="007B7388">
        <w:rPr>
          <w:sz w:val="16"/>
          <w:szCs w:val="16"/>
          <w:lang w:val="nl-BE" w:eastAsia="zh-CN"/>
        </w:rPr>
        <w:t xml:space="preserve"> </w:t>
      </w:r>
    </w:p>
    <w:p w:rsidR="00C34B10" w:rsidRPr="007B7388" w:rsidRDefault="007511E2" w:rsidP="00EC5BA1">
      <w:pPr>
        <w:pBdr>
          <w:top w:val="single" w:sz="4" w:space="1" w:color="auto"/>
          <w:left w:val="single" w:sz="4" w:space="1" w:color="auto"/>
          <w:bottom w:val="single" w:sz="4" w:space="1" w:color="auto"/>
          <w:right w:val="single" w:sz="4" w:space="1" w:color="auto"/>
        </w:pBdr>
        <w:spacing w:before="120" w:line="240" w:lineRule="auto"/>
        <w:jc w:val="both"/>
        <w:rPr>
          <w:rFonts w:eastAsia="Calibri" w:cstheme="minorHAnsi"/>
          <w:sz w:val="16"/>
          <w:szCs w:val="16"/>
          <w:lang w:val="nl-BE" w:eastAsia="zh-CN"/>
        </w:rPr>
      </w:pPr>
      <w:r w:rsidRPr="007B7388">
        <w:rPr>
          <w:sz w:val="16"/>
          <w:szCs w:val="16"/>
          <w:lang w:val="nl-BE" w:eastAsia="zh-CN"/>
        </w:rPr>
        <w:t xml:space="preserve">De toekomstgerichte verklaringen moeten worden </w:t>
      </w:r>
      <w:proofErr w:type="spellStart"/>
      <w:r w:rsidRPr="007B7388">
        <w:rPr>
          <w:sz w:val="16"/>
          <w:szCs w:val="16"/>
          <w:lang w:val="nl-BE" w:eastAsia="zh-CN"/>
        </w:rPr>
        <w:t>samengelezen</w:t>
      </w:r>
      <w:proofErr w:type="spellEnd"/>
      <w:r w:rsidRPr="007B7388">
        <w:rPr>
          <w:sz w:val="16"/>
          <w:szCs w:val="16"/>
          <w:lang w:val="nl-BE" w:eastAsia="zh-CN"/>
        </w:rPr>
        <w:t xml:space="preserve"> met de andere waarschuwingen vervat in andere documenten, met inbegrip van AB </w:t>
      </w:r>
      <w:proofErr w:type="spellStart"/>
      <w:r w:rsidRPr="007B7388">
        <w:rPr>
          <w:sz w:val="16"/>
          <w:szCs w:val="16"/>
          <w:lang w:val="nl-BE" w:eastAsia="zh-CN"/>
        </w:rPr>
        <w:t>InBevs</w:t>
      </w:r>
      <w:proofErr w:type="spellEnd"/>
      <w:r w:rsidRPr="007B7388">
        <w:rPr>
          <w:sz w:val="16"/>
          <w:szCs w:val="16"/>
          <w:lang w:val="nl-BE" w:eastAsia="zh-CN"/>
        </w:rPr>
        <w:t xml:space="preserve"> meest recente Form 20-F en andere verslagen op Form 6-K, en alle andere documenten die AB InBev of SAB openbaar heeft gemaakt.</w:t>
      </w:r>
      <w:r w:rsidR="00C34B10" w:rsidRPr="007B7388">
        <w:rPr>
          <w:sz w:val="16"/>
          <w:szCs w:val="16"/>
          <w:lang w:val="nl-BE" w:eastAsia="zh-CN"/>
        </w:rPr>
        <w:t xml:space="preserve"> </w:t>
      </w:r>
      <w:r w:rsidRPr="007B7388">
        <w:rPr>
          <w:sz w:val="16"/>
          <w:szCs w:val="16"/>
          <w:lang w:val="nl-BE" w:eastAsia="zh-CN"/>
        </w:rPr>
        <w:t>Alle toekomstgerichte verklaringen in dit persbericht worden volledig bepaald door deze waarschuwingen en er kan geen zekerheid worden gegeven dat de daadwerkelijke resultaten of ontwikkelingen die AB InBev anticipeert, zullen worden gerealiseerd of, zelfs indien substantieel gerealiseerd, deze de verwachte gevolgen of effecten zullen hebben op AB InBev, haar activiteiten of operaties.</w:t>
      </w:r>
      <w:r w:rsidR="00C34B10" w:rsidRPr="007B7388">
        <w:rPr>
          <w:sz w:val="16"/>
          <w:szCs w:val="16"/>
          <w:lang w:val="nl-BE" w:eastAsia="zh-CN"/>
        </w:rPr>
        <w:t xml:space="preserve"> </w:t>
      </w:r>
      <w:r w:rsidRPr="007B7388">
        <w:rPr>
          <w:sz w:val="16"/>
          <w:szCs w:val="16"/>
          <w:lang w:val="nl-BE" w:eastAsia="zh-CN"/>
        </w:rPr>
        <w:t>Tenzij zoals vereist bij wet, wijst AB InBev elke verplichting van de hand om toekomstgerichte verklaringen publiekelijk bij te werken of te herzien naar aanleiding van nieuwe informatie, toekomstige gebeurtenissen of anderszins.</w:t>
      </w:r>
    </w:p>
    <w:p w:rsidR="00C34B10" w:rsidRPr="007B7388" w:rsidRDefault="007511E2" w:rsidP="00EC5BA1">
      <w:pPr>
        <w:pBdr>
          <w:top w:val="single" w:sz="4" w:space="1" w:color="auto"/>
          <w:left w:val="single" w:sz="4" w:space="1" w:color="auto"/>
          <w:bottom w:val="single" w:sz="4" w:space="1" w:color="auto"/>
          <w:right w:val="single" w:sz="4" w:space="1" w:color="auto"/>
        </w:pBdr>
        <w:spacing w:before="120" w:line="240" w:lineRule="auto"/>
        <w:jc w:val="both"/>
        <w:rPr>
          <w:sz w:val="16"/>
          <w:szCs w:val="16"/>
          <w:lang w:val="nl-BE"/>
        </w:rPr>
      </w:pPr>
      <w:r w:rsidRPr="007B7388">
        <w:rPr>
          <w:sz w:val="16"/>
          <w:szCs w:val="16"/>
          <w:lang w:val="nl-BE"/>
        </w:rPr>
        <w:t>De gegevens van de Referentiebasis voor 2016 zijn gedeeltelijk gebaseerd op bepaalde aannames die volgens AB InBev onder de huidige omstandigheden redelijk zijn.</w:t>
      </w:r>
      <w:r w:rsidR="00C34B10" w:rsidRPr="007B7388">
        <w:rPr>
          <w:sz w:val="16"/>
          <w:szCs w:val="16"/>
          <w:lang w:val="nl-BE"/>
        </w:rPr>
        <w:t xml:space="preserve">  </w:t>
      </w:r>
      <w:r w:rsidRPr="007B7388">
        <w:rPr>
          <w:sz w:val="16"/>
          <w:szCs w:val="16"/>
          <w:lang w:val="nl-BE"/>
        </w:rPr>
        <w:t>De gegevens van de Referentiebasis voor 2016 worden enkel ter illustratie meegegeven en weerspiegelen niet noodzakelijk de bedrijfsresultaten of de financiële positie van de gecombineerde voormalige groepen AB InBev en SAB die het gevolg zouden geweest zijn indien de Transactie op 8 oktober 2015 had plaatsgevonden en geven niet noodzakelijk een indicatie voor de bedrijfsresultaten of de financiële positie van de gecombineerde groep voor eender welke toekomstige datum of periode.</w:t>
      </w:r>
      <w:r w:rsidR="00C34B10" w:rsidRPr="007B7388">
        <w:rPr>
          <w:sz w:val="16"/>
          <w:szCs w:val="16"/>
          <w:lang w:val="nl-BE"/>
        </w:rPr>
        <w:t xml:space="preserve"> </w:t>
      </w:r>
      <w:r w:rsidRPr="007B7388">
        <w:rPr>
          <w:sz w:val="16"/>
          <w:szCs w:val="16"/>
          <w:lang w:val="nl-BE"/>
        </w:rPr>
        <w:t xml:space="preserve">De gegevens van de Referentiebasis voor 2016 zijn geen </w:t>
      </w:r>
      <w:r w:rsidRPr="007B7388">
        <w:rPr>
          <w:i/>
          <w:iCs/>
          <w:sz w:val="16"/>
          <w:szCs w:val="16"/>
          <w:lang w:val="nl-BE"/>
        </w:rPr>
        <w:t>pro forma</w:t>
      </w:r>
      <w:r w:rsidRPr="007B7388">
        <w:rPr>
          <w:sz w:val="16"/>
          <w:szCs w:val="16"/>
          <w:lang w:val="nl-BE"/>
        </w:rPr>
        <w:t xml:space="preserve"> financiële gegevens, en werden niet opgesteld in overeenstemming met artikel 11 van Reglement S-X zoals uitgevaardigd door de U.S. </w:t>
      </w:r>
      <w:proofErr w:type="spellStart"/>
      <w:r w:rsidRPr="007B7388">
        <w:rPr>
          <w:sz w:val="16"/>
          <w:szCs w:val="16"/>
          <w:lang w:val="nl-BE"/>
        </w:rPr>
        <w:t>Securities</w:t>
      </w:r>
      <w:proofErr w:type="spellEnd"/>
      <w:r w:rsidRPr="007B7388">
        <w:rPr>
          <w:sz w:val="16"/>
          <w:szCs w:val="16"/>
          <w:lang w:val="nl-BE"/>
        </w:rPr>
        <w:t xml:space="preserve"> </w:t>
      </w:r>
      <w:proofErr w:type="spellStart"/>
      <w:r w:rsidRPr="007B7388">
        <w:rPr>
          <w:sz w:val="16"/>
          <w:szCs w:val="16"/>
          <w:lang w:val="nl-BE"/>
        </w:rPr>
        <w:t>and</w:t>
      </w:r>
      <w:proofErr w:type="spellEnd"/>
      <w:r w:rsidRPr="007B7388">
        <w:rPr>
          <w:sz w:val="16"/>
          <w:szCs w:val="16"/>
          <w:lang w:val="nl-BE"/>
        </w:rPr>
        <w:t xml:space="preserve"> Exchange </w:t>
      </w:r>
      <w:proofErr w:type="spellStart"/>
      <w:r w:rsidRPr="007B7388">
        <w:rPr>
          <w:sz w:val="16"/>
          <w:szCs w:val="16"/>
          <w:lang w:val="nl-BE"/>
        </w:rPr>
        <w:t>Commission</w:t>
      </w:r>
      <w:proofErr w:type="spellEnd"/>
      <w:r w:rsidRPr="007B7388">
        <w:rPr>
          <w:sz w:val="16"/>
          <w:szCs w:val="16"/>
          <w:lang w:val="nl-BE"/>
        </w:rPr>
        <w:t>.</w:t>
      </w:r>
      <w:r w:rsidR="00C34B10" w:rsidRPr="007B7388">
        <w:rPr>
          <w:sz w:val="16"/>
          <w:szCs w:val="16"/>
          <w:lang w:val="nl-BE"/>
        </w:rPr>
        <w:t xml:space="preserve"> </w:t>
      </w:r>
      <w:r w:rsidRPr="007B7388">
        <w:rPr>
          <w:sz w:val="16"/>
          <w:szCs w:val="16"/>
          <w:lang w:val="nl-BE"/>
        </w:rPr>
        <w:t xml:space="preserve">De gegevens zijn bijgevolg qua inhoud en presentatie niet consistent met de pro forma financiële gegevens die </w:t>
      </w:r>
      <w:r w:rsidR="0020442F" w:rsidRPr="007B7388">
        <w:rPr>
          <w:sz w:val="16"/>
          <w:szCs w:val="16"/>
          <w:lang w:val="nl-BE"/>
        </w:rPr>
        <w:t xml:space="preserve">opgenomen zijn of opgenomen zullen </w:t>
      </w:r>
      <w:r w:rsidRPr="007B7388">
        <w:rPr>
          <w:sz w:val="16"/>
          <w:szCs w:val="16"/>
          <w:lang w:val="nl-BE"/>
        </w:rPr>
        <w:t xml:space="preserve">worden in verslagen die onder Sectie 13(a) of 15(d) van de U.S. </w:t>
      </w:r>
      <w:proofErr w:type="spellStart"/>
      <w:r w:rsidRPr="007B7388">
        <w:rPr>
          <w:sz w:val="16"/>
          <w:szCs w:val="16"/>
          <w:lang w:val="nl-BE"/>
        </w:rPr>
        <w:t>Securities</w:t>
      </w:r>
      <w:proofErr w:type="spellEnd"/>
      <w:r w:rsidRPr="007B7388">
        <w:rPr>
          <w:sz w:val="16"/>
          <w:szCs w:val="16"/>
          <w:lang w:val="nl-BE"/>
        </w:rPr>
        <w:t xml:space="preserve"> Exchange Act van 1934 (zoals gewijzigd) worden neergelegd.</w:t>
      </w:r>
    </w:p>
    <w:p w:rsidR="00AB5337" w:rsidRPr="007B7388" w:rsidRDefault="00AB5337" w:rsidP="00AB5337">
      <w:pPr>
        <w:autoSpaceDE w:val="0"/>
        <w:autoSpaceDN w:val="0"/>
        <w:adjustRightInd w:val="0"/>
        <w:spacing w:after="0" w:line="240" w:lineRule="auto"/>
        <w:rPr>
          <w:rFonts w:ascii="Verdana" w:eastAsia="Times New Roman" w:hAnsi="Verdana"/>
          <w:sz w:val="20"/>
          <w:szCs w:val="20"/>
          <w:lang w:val="nl-BE"/>
        </w:rPr>
      </w:pPr>
    </w:p>
    <w:tbl>
      <w:tblPr>
        <w:tblStyle w:val="TableGrid"/>
        <w:tblpPr w:leftFromText="180" w:rightFromText="180" w:vertAnchor="tex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962"/>
      </w:tblGrid>
      <w:tr w:rsidR="00AB5337" w:rsidRPr="007B7388" w:rsidTr="007511E2">
        <w:tc>
          <w:tcPr>
            <w:tcW w:w="9962" w:type="dxa"/>
            <w:shd w:val="clear" w:color="auto" w:fill="DB580B" w:themeFill="accent2"/>
          </w:tcPr>
          <w:p w:rsidR="00AB5337" w:rsidRPr="007B7388" w:rsidRDefault="007511E2" w:rsidP="00FF1030">
            <w:pPr>
              <w:rPr>
                <w:rFonts w:ascii="Verdana" w:eastAsia="Times New Roman" w:hAnsi="Verdana"/>
                <w:b/>
                <w:color w:val="FFFFFF" w:themeColor="background1"/>
                <w:lang w:val="nl-BE"/>
              </w:rPr>
            </w:pPr>
            <w:r w:rsidRPr="007B7388">
              <w:rPr>
                <w:rFonts w:ascii="Verdana" w:eastAsia="Times New Roman" w:hAnsi="Verdana"/>
                <w:b/>
                <w:color w:val="FFFFFF" w:themeColor="background1"/>
                <w:lang w:val="nl-BE"/>
              </w:rPr>
              <w:t>OPMERKINGEN</w:t>
            </w:r>
          </w:p>
        </w:tc>
      </w:tr>
    </w:tbl>
    <w:p w:rsidR="00AB5337" w:rsidRPr="007B7388" w:rsidRDefault="00AB5337" w:rsidP="00AB5337">
      <w:pPr>
        <w:spacing w:after="0" w:line="240" w:lineRule="auto"/>
        <w:rPr>
          <w:rFonts w:eastAsia="Times New Roman" w:cstheme="minorHAnsi"/>
          <w:sz w:val="20"/>
          <w:szCs w:val="20"/>
          <w:lang w:val="nl-BE"/>
        </w:rPr>
      </w:pPr>
    </w:p>
    <w:p w:rsidR="00AB5337" w:rsidRPr="007B7388" w:rsidRDefault="007511E2" w:rsidP="00EC5B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cstheme="minorHAnsi"/>
          <w:sz w:val="16"/>
          <w:szCs w:val="16"/>
          <w:lang w:val="nl-BE"/>
        </w:rPr>
      </w:pPr>
      <w:r w:rsidRPr="007B7388">
        <w:rPr>
          <w:sz w:val="16"/>
          <w:szCs w:val="16"/>
          <w:lang w:val="nl-BE"/>
        </w:rPr>
        <w:t>De in tabel 1 (met uitzondering van de volume-informatie) en tabel 3 tot 5, 7, 9 tot 11 en 13 van dit persbericht vermelde financiële gegevens voor het tweede kwartaal van 201</w:t>
      </w:r>
      <w:r w:rsidR="00937292" w:rsidRPr="007B7388">
        <w:rPr>
          <w:sz w:val="16"/>
          <w:szCs w:val="16"/>
          <w:lang w:val="nl-BE"/>
        </w:rPr>
        <w:t>7</w:t>
      </w:r>
      <w:r w:rsidRPr="007B7388">
        <w:rPr>
          <w:sz w:val="16"/>
          <w:szCs w:val="16"/>
          <w:lang w:val="nl-BE"/>
        </w:rPr>
        <w:t xml:space="preserve"> (2Q1</w:t>
      </w:r>
      <w:r w:rsidR="00937292" w:rsidRPr="007B7388">
        <w:rPr>
          <w:sz w:val="16"/>
          <w:szCs w:val="16"/>
          <w:lang w:val="nl-BE"/>
        </w:rPr>
        <w:t>7</w:t>
      </w:r>
      <w:r w:rsidRPr="007B7388">
        <w:rPr>
          <w:sz w:val="16"/>
          <w:szCs w:val="16"/>
          <w:lang w:val="nl-BE"/>
        </w:rPr>
        <w:t>) en de eerste helft van 201</w:t>
      </w:r>
      <w:r w:rsidR="00937292" w:rsidRPr="007B7388">
        <w:rPr>
          <w:sz w:val="16"/>
          <w:szCs w:val="16"/>
          <w:lang w:val="nl-BE"/>
        </w:rPr>
        <w:t>7</w:t>
      </w:r>
      <w:r w:rsidRPr="007B7388">
        <w:rPr>
          <w:sz w:val="16"/>
          <w:szCs w:val="16"/>
          <w:lang w:val="nl-BE"/>
        </w:rPr>
        <w:t xml:space="preserve"> (</w:t>
      </w:r>
      <w:r w:rsidR="00937292" w:rsidRPr="007B7388">
        <w:rPr>
          <w:sz w:val="16"/>
          <w:szCs w:val="16"/>
          <w:lang w:val="nl-BE"/>
        </w:rPr>
        <w:t>HY17</w:t>
      </w:r>
      <w:r w:rsidRPr="007B7388">
        <w:rPr>
          <w:sz w:val="16"/>
          <w:szCs w:val="16"/>
          <w:lang w:val="nl-BE"/>
        </w:rPr>
        <w:t xml:space="preserve">) zijn ontleend aan de niet-geauditeerde verkorte geconsolideerde tussentijdse financiële staten van de groep op datum van en voor de periode van zes maanden eindigend op 30 juni 2017; deze gegevens werden nagezien door onze commissarissen Deloitte Bedrijfsrevisoren BCVBA volgens de International Standard on Review </w:t>
      </w:r>
      <w:proofErr w:type="spellStart"/>
      <w:r w:rsidRPr="007B7388">
        <w:rPr>
          <w:sz w:val="16"/>
          <w:szCs w:val="16"/>
          <w:lang w:val="nl-BE"/>
        </w:rPr>
        <w:t>Engagements</w:t>
      </w:r>
      <w:proofErr w:type="spellEnd"/>
      <w:r w:rsidRPr="007B7388">
        <w:rPr>
          <w:sz w:val="16"/>
          <w:szCs w:val="16"/>
          <w:lang w:val="nl-BE"/>
        </w:rPr>
        <w:t xml:space="preserve"> 2410 “Review of Interim Financial Information </w:t>
      </w:r>
      <w:proofErr w:type="spellStart"/>
      <w:r w:rsidRPr="007B7388">
        <w:rPr>
          <w:sz w:val="16"/>
          <w:szCs w:val="16"/>
          <w:lang w:val="nl-BE"/>
        </w:rPr>
        <w:t>Performed</w:t>
      </w:r>
      <w:proofErr w:type="spellEnd"/>
      <w:r w:rsidRPr="007B7388">
        <w:rPr>
          <w:sz w:val="16"/>
          <w:szCs w:val="16"/>
          <w:lang w:val="nl-BE"/>
        </w:rPr>
        <w:t xml:space="preserve"> </w:t>
      </w:r>
      <w:proofErr w:type="spellStart"/>
      <w:r w:rsidRPr="007B7388">
        <w:rPr>
          <w:sz w:val="16"/>
          <w:szCs w:val="16"/>
          <w:lang w:val="nl-BE"/>
        </w:rPr>
        <w:t>by</w:t>
      </w:r>
      <w:proofErr w:type="spellEnd"/>
      <w:r w:rsidRPr="007B7388">
        <w:rPr>
          <w:sz w:val="16"/>
          <w:szCs w:val="16"/>
          <w:lang w:val="nl-BE"/>
        </w:rPr>
        <w:t xml:space="preserve"> </w:t>
      </w:r>
      <w:proofErr w:type="spellStart"/>
      <w:r w:rsidRPr="007B7388">
        <w:rPr>
          <w:sz w:val="16"/>
          <w:szCs w:val="16"/>
          <w:lang w:val="nl-BE"/>
        </w:rPr>
        <w:t>the</w:t>
      </w:r>
      <w:proofErr w:type="spellEnd"/>
      <w:r w:rsidRPr="007B7388">
        <w:rPr>
          <w:sz w:val="16"/>
          <w:szCs w:val="16"/>
          <w:lang w:val="nl-BE"/>
        </w:rPr>
        <w:t xml:space="preserve"> Independent Auditor of </w:t>
      </w:r>
      <w:proofErr w:type="spellStart"/>
      <w:r w:rsidRPr="007B7388">
        <w:rPr>
          <w:sz w:val="16"/>
          <w:szCs w:val="16"/>
          <w:lang w:val="nl-BE"/>
        </w:rPr>
        <w:t>the</w:t>
      </w:r>
      <w:proofErr w:type="spellEnd"/>
      <w:r w:rsidRPr="007B7388">
        <w:rPr>
          <w:sz w:val="16"/>
          <w:szCs w:val="16"/>
          <w:lang w:val="nl-BE"/>
        </w:rPr>
        <w:t xml:space="preserve"> </w:t>
      </w:r>
      <w:proofErr w:type="spellStart"/>
      <w:r w:rsidRPr="007B7388">
        <w:rPr>
          <w:sz w:val="16"/>
          <w:szCs w:val="16"/>
          <w:lang w:val="nl-BE"/>
        </w:rPr>
        <w:t>Entity</w:t>
      </w:r>
      <w:proofErr w:type="spellEnd"/>
      <w:r w:rsidRPr="007B7388">
        <w:rPr>
          <w:sz w:val="16"/>
          <w:szCs w:val="16"/>
          <w:lang w:val="nl-BE"/>
        </w:rPr>
        <w:t xml:space="preserve">” enerzijds en de normen van de Public Company Accounting </w:t>
      </w:r>
      <w:proofErr w:type="spellStart"/>
      <w:r w:rsidRPr="007B7388">
        <w:rPr>
          <w:sz w:val="16"/>
          <w:szCs w:val="16"/>
          <w:lang w:val="nl-BE"/>
        </w:rPr>
        <w:t>Oversight</w:t>
      </w:r>
      <w:proofErr w:type="spellEnd"/>
      <w:r w:rsidRPr="007B7388">
        <w:rPr>
          <w:sz w:val="16"/>
          <w:szCs w:val="16"/>
          <w:lang w:val="nl-BE"/>
        </w:rPr>
        <w:t xml:space="preserve"> Board (Verenigde Staten) anderzijds.</w:t>
      </w:r>
      <w:r w:rsidR="00A80499" w:rsidRPr="007B7388">
        <w:rPr>
          <w:sz w:val="16"/>
          <w:szCs w:val="16"/>
          <w:lang w:val="nl-BE"/>
        </w:rPr>
        <w:t xml:space="preserve"> </w:t>
      </w:r>
      <w:r w:rsidRPr="007B7388">
        <w:rPr>
          <w:sz w:val="16"/>
          <w:szCs w:val="16"/>
          <w:lang w:val="nl-BE"/>
        </w:rPr>
        <w:t>De conclusie van de commissarissen luidt dat er tijdens hun controle geen enkel element naar voren kwam op basis waarvan ze menen dat deze voorlopige financiële gegevens niet correct voorgesteld worden, in alle wezenlijke opzichten, conform IAS 34 "Tussentijdse Financiële Verslaggeving" zoals gepubliceerd door IASB en goedgekeurd door de Europese Unie.</w:t>
      </w:r>
      <w:r w:rsidR="00A80499" w:rsidRPr="007B7388">
        <w:rPr>
          <w:sz w:val="16"/>
          <w:szCs w:val="16"/>
          <w:lang w:val="nl-BE"/>
        </w:rPr>
        <w:t xml:space="preserve"> </w:t>
      </w:r>
      <w:r w:rsidRPr="007B7388">
        <w:rPr>
          <w:sz w:val="16"/>
          <w:szCs w:val="16"/>
          <w:lang w:val="nl-BE"/>
        </w:rPr>
        <w:t xml:space="preserve">De financiële gegevens uit tabel 6, 8 en 12 zijn ontleend uit de onderliggende financiële staten op datum van en voor de periode van zes maanden eindigend op 30 juni 2017 (met uitzondering van de volume-informatie). </w:t>
      </w:r>
    </w:p>
    <w:p w:rsidR="00CE6814" w:rsidRPr="007B7388" w:rsidRDefault="00CE6814">
      <w:pPr>
        <w:rPr>
          <w:rFonts w:ascii="Verdana" w:hAnsi="Verdana"/>
          <w:sz w:val="20"/>
          <w:szCs w:val="20"/>
          <w:lang w:val="nl-BE"/>
        </w:rPr>
      </w:pPr>
      <w:r w:rsidRPr="007B7388">
        <w:rPr>
          <w:rFonts w:ascii="Verdana" w:hAnsi="Verdana"/>
          <w:sz w:val="20"/>
          <w:szCs w:val="20"/>
          <w:lang w:val="nl-BE"/>
        </w:rPr>
        <w:br w:type="page"/>
      </w:r>
    </w:p>
    <w:p w:rsidR="00AB5337" w:rsidRPr="007B7388" w:rsidRDefault="00AB5337" w:rsidP="00AB5337">
      <w:pPr>
        <w:shd w:val="clear" w:color="auto" w:fill="FFFFFF" w:themeFill="background1"/>
        <w:spacing w:after="0" w:line="240" w:lineRule="auto"/>
        <w:jc w:val="both"/>
        <w:rPr>
          <w:rFonts w:ascii="Verdana" w:hAnsi="Verdana"/>
          <w:sz w:val="20"/>
          <w:szCs w:val="20"/>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746"/>
      </w:tblGrid>
      <w:tr w:rsidR="00AB5337" w:rsidRPr="007B7388" w:rsidTr="007511E2">
        <w:tc>
          <w:tcPr>
            <w:tcW w:w="9746" w:type="dxa"/>
            <w:shd w:val="clear" w:color="auto" w:fill="DB580B" w:themeFill="accent2"/>
          </w:tcPr>
          <w:p w:rsidR="00AB5337" w:rsidRPr="007B7388" w:rsidRDefault="007511E2" w:rsidP="00FF1030">
            <w:pPr>
              <w:rPr>
                <w:rFonts w:asciiTheme="minorHAnsi" w:eastAsia="Times New Roman" w:hAnsiTheme="minorHAnsi" w:cstheme="minorHAnsi"/>
                <w:b/>
                <w:color w:val="FFFFFF" w:themeColor="background1"/>
                <w:lang w:val="nl-BE"/>
              </w:rPr>
            </w:pPr>
            <w:r w:rsidRPr="007B7388">
              <w:rPr>
                <w:rFonts w:asciiTheme="minorHAnsi" w:eastAsia="Times New Roman" w:hAnsiTheme="minorHAnsi" w:cstheme="minorHAnsi"/>
                <w:b/>
                <w:color w:val="FFFFFF" w:themeColor="background1"/>
                <w:lang w:val="nl-BE"/>
              </w:rPr>
              <w:t>TELEFONISCHE CONFERENTIE EN WEBCAST</w:t>
            </w:r>
          </w:p>
        </w:tc>
      </w:tr>
    </w:tbl>
    <w:p w:rsidR="00AB5337" w:rsidRPr="007B7388" w:rsidRDefault="00AB5337" w:rsidP="00AB5337">
      <w:pPr>
        <w:spacing w:after="0" w:line="240" w:lineRule="auto"/>
        <w:ind w:left="360"/>
        <w:rPr>
          <w:rFonts w:cstheme="minorHAnsi"/>
          <w:b/>
          <w:sz w:val="20"/>
          <w:szCs w:val="20"/>
          <w:u w:val="single"/>
          <w:lang w:val="nl-BE"/>
        </w:rPr>
      </w:pPr>
    </w:p>
    <w:p w:rsidR="00AB5337" w:rsidRPr="007B7388" w:rsidRDefault="007511E2" w:rsidP="007511E2">
      <w:pPr>
        <w:spacing w:after="0" w:line="240" w:lineRule="auto"/>
        <w:rPr>
          <w:rFonts w:cstheme="minorHAnsi"/>
          <w:b/>
          <w:sz w:val="20"/>
          <w:szCs w:val="20"/>
          <w:u w:val="single"/>
          <w:lang w:val="nl-BE"/>
        </w:rPr>
      </w:pPr>
      <w:r w:rsidRPr="007B7388">
        <w:rPr>
          <w:rFonts w:cstheme="minorHAnsi"/>
          <w:b/>
          <w:sz w:val="20"/>
          <w:szCs w:val="20"/>
          <w:u w:val="single"/>
          <w:lang w:val="nl-BE"/>
        </w:rPr>
        <w:t>Telefonische conferentie en webcast voor investeerders op donderdag 27 juli 2017:</w:t>
      </w:r>
    </w:p>
    <w:p w:rsidR="00AB5337" w:rsidRPr="007B7388" w:rsidRDefault="00AB5337" w:rsidP="00AB5337">
      <w:pPr>
        <w:spacing w:after="0" w:line="240" w:lineRule="auto"/>
        <w:rPr>
          <w:rFonts w:cstheme="minorHAnsi"/>
          <w:sz w:val="20"/>
          <w:szCs w:val="20"/>
          <w:lang w:val="nl-BE"/>
        </w:rPr>
      </w:pPr>
    </w:p>
    <w:p w:rsidR="00AB5337" w:rsidRPr="007B7388" w:rsidRDefault="007511E2" w:rsidP="007511E2">
      <w:pPr>
        <w:spacing w:after="0" w:line="240" w:lineRule="auto"/>
        <w:rPr>
          <w:rFonts w:cstheme="minorHAnsi"/>
          <w:sz w:val="20"/>
          <w:szCs w:val="20"/>
          <w:lang w:val="nl-BE"/>
        </w:rPr>
      </w:pPr>
      <w:r w:rsidRPr="007B7388">
        <w:rPr>
          <w:rFonts w:cstheme="minorHAnsi"/>
          <w:sz w:val="20"/>
          <w:szCs w:val="20"/>
          <w:lang w:val="nl-BE"/>
        </w:rPr>
        <w:t>15u00 Brussel / 14u00 Londen / 9u00 New York</w:t>
      </w:r>
    </w:p>
    <w:p w:rsidR="00AB5337" w:rsidRPr="007B7388" w:rsidRDefault="00AB5337" w:rsidP="00AB5337">
      <w:pPr>
        <w:spacing w:after="0" w:line="240" w:lineRule="auto"/>
        <w:rPr>
          <w:rFonts w:cstheme="minorHAnsi"/>
          <w:b/>
          <w:sz w:val="20"/>
          <w:szCs w:val="20"/>
          <w:u w:val="single"/>
          <w:lang w:val="nl-BE"/>
        </w:rPr>
      </w:pPr>
    </w:p>
    <w:p w:rsidR="00AB5337" w:rsidRPr="007B7388" w:rsidRDefault="007511E2" w:rsidP="007511E2">
      <w:pPr>
        <w:spacing w:after="0" w:line="240" w:lineRule="auto"/>
        <w:rPr>
          <w:rFonts w:cstheme="minorHAnsi"/>
          <w:b/>
          <w:sz w:val="20"/>
          <w:szCs w:val="20"/>
          <w:u w:val="single"/>
          <w:lang w:val="nl-BE"/>
        </w:rPr>
      </w:pPr>
      <w:r w:rsidRPr="007B7388">
        <w:rPr>
          <w:rFonts w:cstheme="minorHAnsi"/>
          <w:b/>
          <w:sz w:val="20"/>
          <w:szCs w:val="20"/>
          <w:u w:val="single"/>
          <w:lang w:val="nl-BE"/>
        </w:rPr>
        <w:t>Registratiegegevens</w:t>
      </w:r>
    </w:p>
    <w:p w:rsidR="00AB5337" w:rsidRPr="007B7388" w:rsidRDefault="00AB5337" w:rsidP="00AB5337">
      <w:pPr>
        <w:spacing w:after="0" w:line="240" w:lineRule="auto"/>
        <w:rPr>
          <w:rFonts w:cstheme="minorHAnsi"/>
          <w:sz w:val="20"/>
          <w:szCs w:val="20"/>
          <w:lang w:val="nl-BE"/>
        </w:rPr>
      </w:pPr>
    </w:p>
    <w:p w:rsidR="006B6E2E" w:rsidRPr="007B7388" w:rsidRDefault="0020442F" w:rsidP="007511E2">
      <w:pPr>
        <w:spacing w:after="0" w:line="240" w:lineRule="auto"/>
        <w:rPr>
          <w:sz w:val="20"/>
          <w:lang w:val="nl-BE"/>
        </w:rPr>
      </w:pPr>
      <w:r w:rsidRPr="007B7388">
        <w:rPr>
          <w:rFonts w:cstheme="minorHAnsi"/>
          <w:sz w:val="20"/>
          <w:szCs w:val="20"/>
          <w:lang w:val="nl-BE"/>
        </w:rPr>
        <w:t xml:space="preserve">Webcast (enkel luisteren) </w:t>
      </w:r>
      <w:r w:rsidRPr="007B7388">
        <w:rPr>
          <w:rFonts w:cstheme="minorHAnsi"/>
          <w:b/>
          <w:sz w:val="20"/>
          <w:szCs w:val="20"/>
          <w:lang w:val="nl-BE"/>
        </w:rPr>
        <w:br/>
      </w:r>
      <w:hyperlink r:id="rId27" w:history="1">
        <w:r w:rsidRPr="007B7388">
          <w:rPr>
            <w:rStyle w:val="Hyperlink"/>
            <w:lang w:val="nl-BE"/>
          </w:rPr>
          <w:t>http://bit.ly/webcastq2</w:t>
        </w:r>
      </w:hyperlink>
    </w:p>
    <w:p w:rsidR="00511539" w:rsidRPr="007B7388" w:rsidRDefault="00511539" w:rsidP="00AB5337">
      <w:pPr>
        <w:spacing w:after="0" w:line="240" w:lineRule="auto"/>
        <w:rPr>
          <w:rFonts w:cstheme="minorHAnsi"/>
          <w:sz w:val="20"/>
          <w:szCs w:val="20"/>
          <w:lang w:val="nl-BE"/>
        </w:rPr>
      </w:pPr>
    </w:p>
    <w:p w:rsidR="00EB658C" w:rsidRPr="007B7388" w:rsidRDefault="007511E2" w:rsidP="007511E2">
      <w:pPr>
        <w:spacing w:after="0" w:line="240" w:lineRule="auto"/>
        <w:rPr>
          <w:rFonts w:cstheme="minorHAnsi"/>
          <w:sz w:val="20"/>
          <w:szCs w:val="20"/>
          <w:lang w:val="nl-BE"/>
        </w:rPr>
      </w:pPr>
      <w:r w:rsidRPr="007B7388">
        <w:rPr>
          <w:rFonts w:cstheme="minorHAnsi"/>
          <w:sz w:val="20"/>
          <w:szCs w:val="20"/>
          <w:lang w:val="nl-BE"/>
        </w:rPr>
        <w:t>Telefonische conferentie (met interactieve V&amp;A)</w:t>
      </w:r>
    </w:p>
    <w:p w:rsidR="00EB658C" w:rsidRPr="007B7388" w:rsidRDefault="007511E2" w:rsidP="007511E2">
      <w:pPr>
        <w:spacing w:after="0" w:line="240" w:lineRule="auto"/>
        <w:rPr>
          <w:rStyle w:val="Hyperlink"/>
          <w:rFonts w:cstheme="minorHAnsi"/>
          <w:sz w:val="20"/>
          <w:szCs w:val="20"/>
          <w:lang w:val="nl-BE"/>
        </w:rPr>
      </w:pPr>
      <w:r w:rsidRPr="007B7388">
        <w:rPr>
          <w:rStyle w:val="Hyperlink"/>
          <w:rFonts w:cstheme="minorHAnsi"/>
          <w:sz w:val="20"/>
          <w:szCs w:val="20"/>
          <w:lang w:val="nl-BE"/>
        </w:rPr>
        <w:t>http://bit.ly/confcallq2</w:t>
      </w:r>
    </w:p>
    <w:p w:rsidR="00B70F44" w:rsidRPr="007B7388" w:rsidRDefault="00B70F44" w:rsidP="00EB658C">
      <w:pPr>
        <w:spacing w:after="0" w:line="240" w:lineRule="auto"/>
        <w:rPr>
          <w:rStyle w:val="Hyperlink"/>
          <w:rFonts w:cstheme="minorHAnsi"/>
          <w:sz w:val="20"/>
          <w:szCs w:val="20"/>
          <w:lang w:val="nl-BE"/>
        </w:rPr>
      </w:pPr>
    </w:p>
    <w:p w:rsidR="00EE1042" w:rsidRPr="007B7388" w:rsidRDefault="00EE1042" w:rsidP="00AB5337">
      <w:pPr>
        <w:spacing w:after="0" w:line="240" w:lineRule="auto"/>
        <w:rPr>
          <w:rFonts w:eastAsia="Times New Roman" w:cstheme="minorHAnsi"/>
          <w:sz w:val="20"/>
          <w:szCs w:val="20"/>
          <w:lang w:val="nl-B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ook w:val="04A0" w:firstRow="1" w:lastRow="0" w:firstColumn="1" w:lastColumn="0" w:noHBand="0" w:noVBand="1"/>
      </w:tblPr>
      <w:tblGrid>
        <w:gridCol w:w="9576"/>
      </w:tblGrid>
      <w:tr w:rsidR="00AB5337" w:rsidRPr="007B7388" w:rsidTr="007511E2">
        <w:tc>
          <w:tcPr>
            <w:tcW w:w="9576" w:type="dxa"/>
            <w:shd w:val="clear" w:color="auto" w:fill="DB580B" w:themeFill="accent2"/>
          </w:tcPr>
          <w:p w:rsidR="00AB5337" w:rsidRPr="007B7388" w:rsidRDefault="007511E2" w:rsidP="00FF1030">
            <w:pPr>
              <w:rPr>
                <w:rFonts w:asciiTheme="minorHAnsi" w:eastAsia="Times New Roman" w:hAnsiTheme="minorHAnsi" w:cstheme="minorHAnsi"/>
                <w:b/>
                <w:color w:val="FFFFFF" w:themeColor="background1"/>
                <w:lang w:val="nl-BE"/>
              </w:rPr>
            </w:pPr>
            <w:r w:rsidRPr="007B7388">
              <w:rPr>
                <w:rFonts w:asciiTheme="minorHAnsi" w:eastAsia="Times New Roman" w:hAnsiTheme="minorHAnsi" w:cstheme="minorHAnsi"/>
                <w:b/>
                <w:color w:val="FFFFFF" w:themeColor="background1"/>
                <w:lang w:val="nl-BE"/>
              </w:rPr>
              <w:t>CONTACTPERSONEN ANHEUSER-BUSCH INBEV</w:t>
            </w:r>
          </w:p>
        </w:tc>
      </w:tr>
    </w:tbl>
    <w:tbl>
      <w:tblPr>
        <w:tblW w:w="5000" w:type="pct"/>
        <w:jc w:val="center"/>
        <w:tblCellMar>
          <w:left w:w="0" w:type="dxa"/>
          <w:right w:w="0" w:type="dxa"/>
        </w:tblCellMar>
        <w:tblLook w:val="04A0" w:firstRow="1" w:lastRow="0" w:firstColumn="1" w:lastColumn="0" w:noHBand="0" w:noVBand="1"/>
      </w:tblPr>
      <w:tblGrid>
        <w:gridCol w:w="2451"/>
        <w:gridCol w:w="2450"/>
        <w:gridCol w:w="143"/>
        <w:gridCol w:w="4316"/>
      </w:tblGrid>
      <w:tr w:rsidR="00AB5337" w:rsidRPr="007B7388" w:rsidTr="007511E2">
        <w:trPr>
          <w:jc w:val="center"/>
        </w:trPr>
        <w:tc>
          <w:tcPr>
            <w:tcW w:w="4901" w:type="dxa"/>
            <w:gridSpan w:val="2"/>
            <w:hideMark/>
          </w:tcPr>
          <w:p w:rsidR="00AB5337" w:rsidRPr="007B7388" w:rsidRDefault="00AB5337" w:rsidP="00AB5337">
            <w:pPr>
              <w:spacing w:after="0" w:line="240" w:lineRule="auto"/>
              <w:rPr>
                <w:rFonts w:cstheme="minorHAnsi"/>
                <w:b/>
                <w:bCs/>
                <w:sz w:val="20"/>
                <w:szCs w:val="20"/>
                <w:lang w:val="nl-BE"/>
              </w:rPr>
            </w:pPr>
          </w:p>
          <w:p w:rsidR="00AB5337" w:rsidRPr="007B7388" w:rsidRDefault="007511E2" w:rsidP="00FF1030">
            <w:pPr>
              <w:spacing w:after="0" w:line="240" w:lineRule="auto"/>
              <w:rPr>
                <w:rFonts w:cstheme="minorHAnsi"/>
                <w:color w:val="DB580B" w:themeColor="accent2"/>
                <w:sz w:val="20"/>
                <w:szCs w:val="20"/>
                <w:lang w:val="nl-BE"/>
              </w:rPr>
            </w:pPr>
            <w:r w:rsidRPr="007B7388">
              <w:rPr>
                <w:rFonts w:cstheme="minorHAnsi"/>
                <w:b/>
                <w:bCs/>
                <w:color w:val="DB580B" w:themeColor="accent2"/>
                <w:sz w:val="20"/>
                <w:szCs w:val="20"/>
                <w:lang w:val="nl-BE"/>
              </w:rPr>
              <w:t>Media</w:t>
            </w:r>
          </w:p>
        </w:tc>
        <w:tc>
          <w:tcPr>
            <w:tcW w:w="143" w:type="dxa"/>
            <w:vAlign w:val="bottom"/>
            <w:hideMark/>
          </w:tcPr>
          <w:p w:rsidR="00AB5337" w:rsidRPr="007B7388" w:rsidRDefault="00AB5337" w:rsidP="00AB5337">
            <w:pPr>
              <w:spacing w:after="0" w:line="240" w:lineRule="auto"/>
              <w:rPr>
                <w:rFonts w:cstheme="minorHAnsi"/>
                <w:sz w:val="20"/>
                <w:szCs w:val="20"/>
                <w:lang w:val="nl-BE"/>
              </w:rPr>
            </w:pPr>
            <w:r w:rsidRPr="007B7388">
              <w:rPr>
                <w:rFonts w:cstheme="minorHAnsi"/>
                <w:sz w:val="20"/>
                <w:szCs w:val="20"/>
                <w:lang w:val="nl-BE"/>
              </w:rPr>
              <w:t>  </w:t>
            </w:r>
          </w:p>
        </w:tc>
        <w:tc>
          <w:tcPr>
            <w:tcW w:w="4316" w:type="dxa"/>
            <w:hideMark/>
          </w:tcPr>
          <w:p w:rsidR="00AB5337" w:rsidRPr="007B7388" w:rsidRDefault="00AB5337" w:rsidP="00AB5337">
            <w:pPr>
              <w:spacing w:after="0" w:line="240" w:lineRule="auto"/>
              <w:rPr>
                <w:rFonts w:cstheme="minorHAnsi"/>
                <w:b/>
                <w:bCs/>
                <w:sz w:val="20"/>
                <w:szCs w:val="20"/>
                <w:lang w:val="nl-BE"/>
              </w:rPr>
            </w:pPr>
          </w:p>
          <w:p w:rsidR="00AB5337" w:rsidRPr="007B7388" w:rsidRDefault="007511E2" w:rsidP="00FF1030">
            <w:pPr>
              <w:spacing w:after="0" w:line="240" w:lineRule="auto"/>
              <w:rPr>
                <w:rFonts w:cstheme="minorHAnsi"/>
                <w:color w:val="DB580B" w:themeColor="accent2"/>
                <w:sz w:val="20"/>
                <w:szCs w:val="20"/>
                <w:lang w:val="nl-BE"/>
              </w:rPr>
            </w:pPr>
            <w:r w:rsidRPr="007B7388">
              <w:rPr>
                <w:rFonts w:cstheme="minorHAnsi"/>
                <w:b/>
                <w:bCs/>
                <w:color w:val="DB580B" w:themeColor="accent2"/>
                <w:sz w:val="20"/>
                <w:szCs w:val="20"/>
                <w:lang w:val="nl-BE"/>
              </w:rPr>
              <w:t>Investeerders</w:t>
            </w:r>
          </w:p>
        </w:tc>
      </w:tr>
      <w:tr w:rsidR="00AB5337" w:rsidRPr="007B7388" w:rsidTr="007511E2">
        <w:trPr>
          <w:jc w:val="center"/>
        </w:trPr>
        <w:tc>
          <w:tcPr>
            <w:tcW w:w="4901" w:type="dxa"/>
            <w:gridSpan w:val="2"/>
            <w:vAlign w:val="center"/>
            <w:hideMark/>
          </w:tcPr>
          <w:p w:rsidR="00AB5337" w:rsidRPr="007B7388" w:rsidRDefault="00AB5337" w:rsidP="00AB5337">
            <w:pPr>
              <w:spacing w:after="0" w:line="240" w:lineRule="auto"/>
              <w:rPr>
                <w:rFonts w:cstheme="minorHAnsi"/>
                <w:sz w:val="20"/>
                <w:szCs w:val="20"/>
                <w:lang w:val="nl-BE"/>
              </w:rPr>
            </w:pPr>
          </w:p>
        </w:tc>
        <w:tc>
          <w:tcPr>
            <w:tcW w:w="4459" w:type="dxa"/>
            <w:gridSpan w:val="2"/>
            <w:vAlign w:val="center"/>
            <w:hideMark/>
          </w:tcPr>
          <w:p w:rsidR="00AB5337" w:rsidRPr="007B7388" w:rsidRDefault="00AB5337" w:rsidP="00AB5337">
            <w:pPr>
              <w:spacing w:after="0" w:line="240" w:lineRule="auto"/>
              <w:rPr>
                <w:rFonts w:cstheme="minorHAnsi"/>
                <w:sz w:val="20"/>
                <w:szCs w:val="20"/>
                <w:lang w:val="nl-BE"/>
              </w:rPr>
            </w:pPr>
          </w:p>
        </w:tc>
      </w:tr>
      <w:tr w:rsidR="00AB5337" w:rsidRPr="007B7388" w:rsidTr="007511E2">
        <w:trPr>
          <w:jc w:val="center"/>
        </w:trPr>
        <w:tc>
          <w:tcPr>
            <w:tcW w:w="4901" w:type="dxa"/>
            <w:gridSpan w:val="2"/>
            <w:hideMark/>
          </w:tcPr>
          <w:p w:rsidR="00AB5337" w:rsidRPr="007B7388" w:rsidRDefault="007511E2" w:rsidP="007511E2">
            <w:pPr>
              <w:spacing w:after="0" w:line="240" w:lineRule="auto"/>
              <w:rPr>
                <w:rFonts w:cstheme="minorHAnsi"/>
                <w:sz w:val="20"/>
                <w:szCs w:val="20"/>
                <w:lang w:val="nl-BE"/>
              </w:rPr>
            </w:pPr>
            <w:r w:rsidRPr="007B7388">
              <w:rPr>
                <w:rFonts w:cstheme="minorHAnsi"/>
                <w:b/>
                <w:bCs/>
                <w:sz w:val="20"/>
                <w:szCs w:val="20"/>
                <w:lang w:val="nl-BE"/>
              </w:rPr>
              <w:t>Marianne Amssoms</w:t>
            </w:r>
          </w:p>
          <w:p w:rsidR="00AB5337" w:rsidRPr="007B7388" w:rsidRDefault="007511E2" w:rsidP="007511E2">
            <w:pPr>
              <w:spacing w:after="0" w:line="240" w:lineRule="auto"/>
              <w:rPr>
                <w:rFonts w:cstheme="minorHAnsi"/>
                <w:sz w:val="20"/>
                <w:szCs w:val="20"/>
                <w:lang w:val="nl-BE"/>
              </w:rPr>
            </w:pPr>
            <w:r w:rsidRPr="007B7388">
              <w:rPr>
                <w:rFonts w:cstheme="minorHAnsi"/>
                <w:sz w:val="20"/>
                <w:szCs w:val="20"/>
                <w:lang w:val="nl-BE"/>
              </w:rPr>
              <w:t>Tel:</w:t>
            </w:r>
            <w:r w:rsidR="00AB5337" w:rsidRPr="007B7388">
              <w:rPr>
                <w:rFonts w:cstheme="minorHAnsi"/>
                <w:sz w:val="20"/>
                <w:szCs w:val="20"/>
                <w:lang w:val="nl-BE"/>
              </w:rPr>
              <w:t xml:space="preserve"> +1-212-573-9281</w:t>
            </w:r>
          </w:p>
          <w:p w:rsidR="00AB5337" w:rsidRPr="007B7388" w:rsidRDefault="007511E2" w:rsidP="00FF1030">
            <w:pPr>
              <w:spacing w:after="0" w:line="240" w:lineRule="auto"/>
              <w:rPr>
                <w:rFonts w:cstheme="minorHAnsi"/>
                <w:sz w:val="20"/>
                <w:szCs w:val="20"/>
                <w:lang w:val="nl-BE"/>
              </w:rPr>
            </w:pPr>
            <w:r w:rsidRPr="007B7388">
              <w:rPr>
                <w:rFonts w:cstheme="minorHAnsi"/>
                <w:sz w:val="20"/>
                <w:szCs w:val="20"/>
                <w:lang w:val="nl-BE"/>
              </w:rPr>
              <w:t xml:space="preserve">E-mail: </w:t>
            </w:r>
            <w:hyperlink r:id="rId28" w:history="1">
              <w:r w:rsidR="00F54896" w:rsidRPr="00A6002C">
                <w:rPr>
                  <w:rStyle w:val="Hyperlink"/>
                  <w:rFonts w:cstheme="minorHAnsi"/>
                  <w:sz w:val="20"/>
                  <w:szCs w:val="20"/>
                  <w:lang w:val="nl-BE"/>
                </w:rPr>
                <w:t>marianne.amssoms@ab-inbev.com</w:t>
              </w:r>
            </w:hyperlink>
            <w:r w:rsidR="00F54896">
              <w:rPr>
                <w:rFonts w:cstheme="minorHAnsi"/>
                <w:sz w:val="20"/>
                <w:szCs w:val="20"/>
                <w:u w:val="single"/>
                <w:lang w:val="nl-BE"/>
              </w:rPr>
              <w:t xml:space="preserve"> </w:t>
            </w:r>
          </w:p>
        </w:tc>
        <w:tc>
          <w:tcPr>
            <w:tcW w:w="143" w:type="dxa"/>
            <w:vAlign w:val="bottom"/>
            <w:hideMark/>
          </w:tcPr>
          <w:p w:rsidR="00AB5337" w:rsidRPr="007B7388" w:rsidRDefault="00AB5337" w:rsidP="00AB5337">
            <w:pPr>
              <w:spacing w:after="0" w:line="240" w:lineRule="auto"/>
              <w:rPr>
                <w:rFonts w:cstheme="minorHAnsi"/>
                <w:sz w:val="20"/>
                <w:szCs w:val="20"/>
                <w:lang w:val="nl-BE"/>
              </w:rPr>
            </w:pPr>
            <w:r w:rsidRPr="007B7388">
              <w:rPr>
                <w:rFonts w:cstheme="minorHAnsi"/>
                <w:sz w:val="20"/>
                <w:szCs w:val="20"/>
                <w:lang w:val="nl-BE"/>
              </w:rPr>
              <w:t>  </w:t>
            </w:r>
          </w:p>
        </w:tc>
        <w:tc>
          <w:tcPr>
            <w:tcW w:w="4316" w:type="dxa"/>
            <w:hideMark/>
          </w:tcPr>
          <w:p w:rsidR="00AB5337" w:rsidRPr="007B7388" w:rsidRDefault="007511E2" w:rsidP="007511E2">
            <w:pPr>
              <w:spacing w:after="0" w:line="240" w:lineRule="auto"/>
              <w:rPr>
                <w:rFonts w:cstheme="minorHAnsi"/>
                <w:sz w:val="20"/>
                <w:szCs w:val="20"/>
                <w:lang w:val="nl-BE"/>
              </w:rPr>
            </w:pPr>
            <w:r w:rsidRPr="007B7388">
              <w:rPr>
                <w:rFonts w:cstheme="minorHAnsi"/>
                <w:b/>
                <w:bCs/>
                <w:sz w:val="20"/>
                <w:szCs w:val="20"/>
                <w:lang w:val="nl-BE"/>
              </w:rPr>
              <w:t>Henry Rudd</w:t>
            </w:r>
          </w:p>
          <w:p w:rsidR="00AB5337" w:rsidRPr="007B7388" w:rsidRDefault="007511E2" w:rsidP="007511E2">
            <w:pPr>
              <w:spacing w:after="0" w:line="240" w:lineRule="auto"/>
              <w:rPr>
                <w:rFonts w:cstheme="minorHAnsi"/>
                <w:sz w:val="20"/>
                <w:szCs w:val="20"/>
                <w:lang w:val="nl-BE"/>
              </w:rPr>
            </w:pPr>
            <w:r w:rsidRPr="007B7388">
              <w:rPr>
                <w:rFonts w:cstheme="minorHAnsi"/>
                <w:sz w:val="20"/>
                <w:szCs w:val="20"/>
                <w:lang w:val="nl-BE"/>
              </w:rPr>
              <w:t>Tel:</w:t>
            </w:r>
            <w:r w:rsidR="00D046A1" w:rsidRPr="007B7388">
              <w:rPr>
                <w:rFonts w:cstheme="minorHAnsi"/>
                <w:sz w:val="20"/>
                <w:szCs w:val="20"/>
                <w:lang w:val="nl-BE"/>
              </w:rPr>
              <w:t xml:space="preserve"> +1-212-503</w:t>
            </w:r>
            <w:r w:rsidR="003B7B86" w:rsidRPr="007B7388">
              <w:rPr>
                <w:rFonts w:cstheme="minorHAnsi"/>
                <w:sz w:val="20"/>
                <w:szCs w:val="20"/>
                <w:lang w:val="nl-BE"/>
              </w:rPr>
              <w:t>-2890</w:t>
            </w:r>
          </w:p>
          <w:p w:rsidR="00B80045" w:rsidRPr="007B7388" w:rsidRDefault="007511E2" w:rsidP="00FF1030">
            <w:pPr>
              <w:spacing w:after="0" w:line="240" w:lineRule="auto"/>
              <w:rPr>
                <w:rFonts w:cstheme="minorHAnsi"/>
                <w:szCs w:val="20"/>
                <w:lang w:val="nl-BE"/>
              </w:rPr>
            </w:pPr>
            <w:r w:rsidRPr="007B7388">
              <w:rPr>
                <w:rFonts w:cstheme="minorHAnsi"/>
                <w:sz w:val="20"/>
                <w:szCs w:val="20"/>
                <w:lang w:val="nl-BE"/>
              </w:rPr>
              <w:t>E-mail:</w:t>
            </w:r>
            <w:r w:rsidR="00AB5337" w:rsidRPr="007B7388">
              <w:rPr>
                <w:rFonts w:cstheme="minorHAnsi"/>
                <w:sz w:val="20"/>
                <w:szCs w:val="20"/>
                <w:lang w:val="nl-BE"/>
              </w:rPr>
              <w:t xml:space="preserve"> </w:t>
            </w:r>
            <w:hyperlink r:id="rId29" w:history="1">
              <w:r w:rsidRPr="00F54896">
                <w:rPr>
                  <w:rStyle w:val="Hyperlink"/>
                  <w:rFonts w:cstheme="minorHAnsi"/>
                  <w:sz w:val="20"/>
                  <w:szCs w:val="20"/>
                  <w:lang w:val="nl-BE"/>
                </w:rPr>
                <w:t>henry.rudd@ab-inbev.com</w:t>
              </w:r>
            </w:hyperlink>
            <w:r w:rsidR="00F54896">
              <w:rPr>
                <w:rStyle w:val="Hyperlink"/>
                <w:rFonts w:cstheme="minorHAnsi"/>
                <w:color w:val="auto"/>
                <w:sz w:val="20"/>
                <w:szCs w:val="20"/>
                <w:lang w:val="nl-BE"/>
              </w:rPr>
              <w:t xml:space="preserve"> </w:t>
            </w:r>
          </w:p>
        </w:tc>
      </w:tr>
      <w:tr w:rsidR="00AB5337" w:rsidRPr="007B7388" w:rsidTr="007511E2">
        <w:trPr>
          <w:jc w:val="center"/>
        </w:trPr>
        <w:tc>
          <w:tcPr>
            <w:tcW w:w="4901" w:type="dxa"/>
            <w:gridSpan w:val="2"/>
            <w:vAlign w:val="center"/>
            <w:hideMark/>
          </w:tcPr>
          <w:p w:rsidR="00AB5337" w:rsidRPr="007B7388" w:rsidRDefault="00AB5337" w:rsidP="00AB5337">
            <w:pPr>
              <w:spacing w:after="0" w:line="240" w:lineRule="auto"/>
              <w:rPr>
                <w:rFonts w:cstheme="minorHAnsi"/>
                <w:sz w:val="20"/>
                <w:szCs w:val="20"/>
                <w:lang w:val="nl-BE"/>
              </w:rPr>
            </w:pPr>
          </w:p>
        </w:tc>
        <w:tc>
          <w:tcPr>
            <w:tcW w:w="4459" w:type="dxa"/>
            <w:gridSpan w:val="2"/>
            <w:vAlign w:val="center"/>
            <w:hideMark/>
          </w:tcPr>
          <w:p w:rsidR="00AB5337" w:rsidRPr="007B7388" w:rsidRDefault="00AB5337" w:rsidP="00AB5337">
            <w:pPr>
              <w:spacing w:after="0" w:line="240" w:lineRule="auto"/>
              <w:rPr>
                <w:rFonts w:cstheme="minorHAnsi"/>
                <w:sz w:val="20"/>
                <w:szCs w:val="20"/>
                <w:lang w:val="nl-BE"/>
              </w:rPr>
            </w:pPr>
          </w:p>
        </w:tc>
      </w:tr>
      <w:tr w:rsidR="00AB5337" w:rsidRPr="007B7388" w:rsidTr="007511E2">
        <w:trPr>
          <w:jc w:val="center"/>
        </w:trPr>
        <w:tc>
          <w:tcPr>
            <w:tcW w:w="4901" w:type="dxa"/>
            <w:gridSpan w:val="2"/>
            <w:hideMark/>
          </w:tcPr>
          <w:p w:rsidR="007E72FB" w:rsidRPr="007B7388" w:rsidRDefault="007E72FB" w:rsidP="00AB5337">
            <w:pPr>
              <w:spacing w:after="0" w:line="240" w:lineRule="auto"/>
              <w:rPr>
                <w:rFonts w:cstheme="minorHAnsi"/>
                <w:b/>
                <w:bCs/>
                <w:sz w:val="20"/>
                <w:szCs w:val="20"/>
                <w:lang w:val="nl-BE"/>
              </w:rPr>
            </w:pPr>
          </w:p>
          <w:p w:rsidR="008D29F8" w:rsidRPr="007B7388" w:rsidRDefault="007511E2" w:rsidP="007511E2">
            <w:pPr>
              <w:spacing w:after="0" w:line="240" w:lineRule="auto"/>
              <w:rPr>
                <w:rFonts w:cstheme="minorHAnsi"/>
                <w:b/>
                <w:bCs/>
                <w:sz w:val="20"/>
                <w:szCs w:val="20"/>
                <w:lang w:val="nl-BE"/>
              </w:rPr>
            </w:pPr>
            <w:r w:rsidRPr="007B7388">
              <w:rPr>
                <w:rFonts w:cstheme="minorHAnsi"/>
                <w:b/>
                <w:bCs/>
                <w:sz w:val="20"/>
                <w:szCs w:val="20"/>
                <w:lang w:val="nl-BE"/>
              </w:rPr>
              <w:t>Aimee Baxter</w:t>
            </w:r>
          </w:p>
          <w:p w:rsidR="008D29F8" w:rsidRPr="007B7388" w:rsidRDefault="007511E2" w:rsidP="007511E2">
            <w:pPr>
              <w:spacing w:after="0" w:line="240" w:lineRule="auto"/>
              <w:rPr>
                <w:rFonts w:cstheme="minorHAnsi"/>
                <w:bCs/>
                <w:sz w:val="20"/>
                <w:szCs w:val="20"/>
                <w:lang w:val="nl-BE"/>
              </w:rPr>
            </w:pPr>
            <w:r w:rsidRPr="007B7388">
              <w:rPr>
                <w:rFonts w:cstheme="minorHAnsi"/>
                <w:bCs/>
                <w:sz w:val="20"/>
                <w:szCs w:val="20"/>
                <w:lang w:val="nl-BE"/>
              </w:rPr>
              <w:t>Tel:</w:t>
            </w:r>
            <w:r w:rsidR="008D29F8" w:rsidRPr="007B7388">
              <w:rPr>
                <w:rFonts w:cstheme="minorHAnsi"/>
                <w:bCs/>
                <w:sz w:val="20"/>
                <w:szCs w:val="20"/>
                <w:lang w:val="nl-BE"/>
              </w:rPr>
              <w:t xml:space="preserve"> +1-718-650-4003</w:t>
            </w:r>
          </w:p>
          <w:p w:rsidR="008D29F8" w:rsidRPr="007B7388" w:rsidRDefault="007511E2" w:rsidP="007511E2">
            <w:pPr>
              <w:spacing w:after="0" w:line="240" w:lineRule="auto"/>
              <w:rPr>
                <w:rFonts w:cstheme="minorHAnsi"/>
                <w:bCs/>
                <w:sz w:val="20"/>
                <w:szCs w:val="20"/>
                <w:lang w:val="nl-BE"/>
              </w:rPr>
            </w:pPr>
            <w:r w:rsidRPr="007B7388">
              <w:rPr>
                <w:rFonts w:cstheme="minorHAnsi"/>
                <w:bCs/>
                <w:sz w:val="20"/>
                <w:szCs w:val="20"/>
                <w:lang w:val="nl-BE"/>
              </w:rPr>
              <w:t xml:space="preserve">E-mail: </w:t>
            </w:r>
            <w:hyperlink r:id="rId30" w:history="1">
              <w:r w:rsidR="00F54896" w:rsidRPr="00A6002C">
                <w:rPr>
                  <w:rStyle w:val="Hyperlink"/>
                  <w:rFonts w:cstheme="minorHAnsi"/>
                  <w:bCs/>
                  <w:sz w:val="20"/>
                  <w:szCs w:val="20"/>
                  <w:lang w:val="nl-BE"/>
                </w:rPr>
                <w:t>aimee.baxter@ab-inbev.com</w:t>
              </w:r>
            </w:hyperlink>
            <w:r w:rsidR="00F54896">
              <w:rPr>
                <w:rFonts w:cstheme="minorHAnsi"/>
                <w:bCs/>
                <w:sz w:val="20"/>
                <w:szCs w:val="20"/>
                <w:u w:val="single"/>
                <w:lang w:val="nl-BE"/>
              </w:rPr>
              <w:t xml:space="preserve"> </w:t>
            </w:r>
          </w:p>
          <w:p w:rsidR="008D29F8" w:rsidRPr="007B7388" w:rsidRDefault="008D29F8" w:rsidP="00AB5337">
            <w:pPr>
              <w:spacing w:after="0" w:line="240" w:lineRule="auto"/>
              <w:rPr>
                <w:rFonts w:cstheme="minorHAnsi"/>
                <w:b/>
                <w:bCs/>
                <w:sz w:val="20"/>
                <w:szCs w:val="20"/>
                <w:lang w:val="nl-BE"/>
              </w:rPr>
            </w:pPr>
          </w:p>
          <w:p w:rsidR="00AB5337" w:rsidRPr="007B7388" w:rsidRDefault="007511E2" w:rsidP="007511E2">
            <w:pPr>
              <w:spacing w:after="0" w:line="240" w:lineRule="auto"/>
              <w:rPr>
                <w:rFonts w:cstheme="minorHAnsi"/>
                <w:sz w:val="20"/>
                <w:szCs w:val="20"/>
                <w:lang w:val="nl-BE"/>
              </w:rPr>
            </w:pPr>
            <w:r w:rsidRPr="007B7388">
              <w:rPr>
                <w:rFonts w:cstheme="minorHAnsi"/>
                <w:b/>
                <w:bCs/>
                <w:sz w:val="20"/>
                <w:szCs w:val="20"/>
                <w:lang w:val="nl-BE"/>
              </w:rPr>
              <w:t>Peter Dercon</w:t>
            </w:r>
          </w:p>
          <w:p w:rsidR="00AB5337" w:rsidRPr="007B7388" w:rsidRDefault="007511E2" w:rsidP="007511E2">
            <w:pPr>
              <w:spacing w:after="0" w:line="240" w:lineRule="auto"/>
              <w:rPr>
                <w:rFonts w:cstheme="minorHAnsi"/>
                <w:sz w:val="20"/>
                <w:szCs w:val="20"/>
                <w:lang w:val="nl-BE"/>
              </w:rPr>
            </w:pPr>
            <w:r w:rsidRPr="007B7388">
              <w:rPr>
                <w:rFonts w:cstheme="minorHAnsi"/>
                <w:sz w:val="20"/>
                <w:szCs w:val="20"/>
                <w:lang w:val="nl-BE"/>
              </w:rPr>
              <w:t>Tel:</w:t>
            </w:r>
            <w:r w:rsidR="00AB5337" w:rsidRPr="007B7388">
              <w:rPr>
                <w:rFonts w:cstheme="minorHAnsi"/>
                <w:sz w:val="20"/>
                <w:szCs w:val="20"/>
                <w:lang w:val="nl-BE"/>
              </w:rPr>
              <w:t xml:space="preserve"> +32-16-27-68-23</w:t>
            </w:r>
          </w:p>
          <w:p w:rsidR="00AB5337" w:rsidRPr="007B7388" w:rsidRDefault="007511E2" w:rsidP="00FF1030">
            <w:pPr>
              <w:spacing w:after="0" w:line="240" w:lineRule="auto"/>
              <w:rPr>
                <w:rFonts w:cstheme="minorHAnsi"/>
                <w:sz w:val="20"/>
                <w:szCs w:val="20"/>
                <w:lang w:val="nl-BE"/>
              </w:rPr>
            </w:pPr>
            <w:r w:rsidRPr="007B7388">
              <w:rPr>
                <w:rFonts w:cstheme="minorHAnsi"/>
                <w:sz w:val="20"/>
                <w:szCs w:val="20"/>
                <w:lang w:val="nl-BE"/>
              </w:rPr>
              <w:t xml:space="preserve">E-mail: </w:t>
            </w:r>
            <w:hyperlink r:id="rId31" w:history="1">
              <w:r w:rsidR="00F54896" w:rsidRPr="00A6002C">
                <w:rPr>
                  <w:rStyle w:val="Hyperlink"/>
                  <w:rFonts w:cstheme="minorHAnsi"/>
                  <w:sz w:val="20"/>
                  <w:szCs w:val="20"/>
                  <w:lang w:val="nl-BE"/>
                </w:rPr>
                <w:t>peter.dercon@ab-inbev.com</w:t>
              </w:r>
            </w:hyperlink>
            <w:r w:rsidR="00F54896">
              <w:rPr>
                <w:rFonts w:cstheme="minorHAnsi"/>
                <w:sz w:val="20"/>
                <w:szCs w:val="20"/>
                <w:u w:val="single"/>
                <w:lang w:val="nl-BE"/>
              </w:rPr>
              <w:t xml:space="preserve"> </w:t>
            </w:r>
            <w:r w:rsidR="00AB5337" w:rsidRPr="007B7388">
              <w:rPr>
                <w:rFonts w:cstheme="minorHAnsi"/>
                <w:sz w:val="20"/>
                <w:szCs w:val="20"/>
                <w:u w:val="single"/>
                <w:lang w:val="nl-BE"/>
              </w:rPr>
              <w:t xml:space="preserve"> </w:t>
            </w:r>
          </w:p>
        </w:tc>
        <w:tc>
          <w:tcPr>
            <w:tcW w:w="143" w:type="dxa"/>
            <w:vAlign w:val="bottom"/>
            <w:hideMark/>
          </w:tcPr>
          <w:p w:rsidR="00AB5337" w:rsidRPr="007B7388" w:rsidRDefault="00AB5337" w:rsidP="00AB5337">
            <w:pPr>
              <w:spacing w:after="0" w:line="240" w:lineRule="auto"/>
              <w:rPr>
                <w:rFonts w:cstheme="minorHAnsi"/>
                <w:sz w:val="20"/>
                <w:szCs w:val="20"/>
                <w:lang w:val="nl-BE"/>
              </w:rPr>
            </w:pPr>
            <w:r w:rsidRPr="007B7388">
              <w:rPr>
                <w:rFonts w:cstheme="minorHAnsi"/>
                <w:sz w:val="20"/>
                <w:szCs w:val="20"/>
                <w:lang w:val="nl-BE"/>
              </w:rPr>
              <w:t>  </w:t>
            </w:r>
          </w:p>
        </w:tc>
        <w:tc>
          <w:tcPr>
            <w:tcW w:w="4316" w:type="dxa"/>
            <w:hideMark/>
          </w:tcPr>
          <w:p w:rsidR="007E72FB" w:rsidRPr="007B7388" w:rsidRDefault="007E72FB" w:rsidP="007E72FB">
            <w:pPr>
              <w:spacing w:after="0" w:line="240" w:lineRule="auto"/>
              <w:rPr>
                <w:rFonts w:cstheme="minorHAnsi"/>
                <w:b/>
                <w:bCs/>
                <w:sz w:val="20"/>
                <w:szCs w:val="20"/>
                <w:lang w:val="nl-BE"/>
              </w:rPr>
            </w:pPr>
          </w:p>
          <w:p w:rsidR="007E72FB" w:rsidRPr="007B7388" w:rsidRDefault="007511E2" w:rsidP="007511E2">
            <w:pPr>
              <w:spacing w:after="0" w:line="240" w:lineRule="auto"/>
              <w:rPr>
                <w:rFonts w:cstheme="minorHAnsi"/>
                <w:sz w:val="20"/>
                <w:szCs w:val="20"/>
                <w:lang w:val="nl-BE"/>
              </w:rPr>
            </w:pPr>
            <w:r w:rsidRPr="007B7388">
              <w:rPr>
                <w:rFonts w:cstheme="minorHAnsi"/>
                <w:b/>
                <w:bCs/>
                <w:sz w:val="20"/>
                <w:szCs w:val="20"/>
                <w:lang w:val="nl-BE"/>
              </w:rPr>
              <w:t>Mariusz Jamka</w:t>
            </w:r>
          </w:p>
          <w:p w:rsidR="007E72FB" w:rsidRPr="007B7388" w:rsidRDefault="007511E2" w:rsidP="007511E2">
            <w:pPr>
              <w:spacing w:after="0" w:line="240" w:lineRule="auto"/>
              <w:rPr>
                <w:rFonts w:cstheme="minorHAnsi"/>
                <w:sz w:val="20"/>
                <w:szCs w:val="20"/>
                <w:lang w:val="nl-BE"/>
              </w:rPr>
            </w:pPr>
            <w:r w:rsidRPr="007B7388">
              <w:rPr>
                <w:rFonts w:cstheme="minorHAnsi"/>
                <w:sz w:val="20"/>
                <w:szCs w:val="20"/>
                <w:lang w:val="nl-BE"/>
              </w:rPr>
              <w:t>Tel:</w:t>
            </w:r>
            <w:r w:rsidR="007E72FB" w:rsidRPr="007B7388">
              <w:rPr>
                <w:rFonts w:cstheme="minorHAnsi"/>
                <w:sz w:val="20"/>
                <w:szCs w:val="20"/>
                <w:lang w:val="nl-BE"/>
              </w:rPr>
              <w:t xml:space="preserve"> +32-16-27-68-88</w:t>
            </w:r>
          </w:p>
          <w:p w:rsidR="00AB5337" w:rsidRPr="007B7388" w:rsidRDefault="007511E2" w:rsidP="007511E2">
            <w:pPr>
              <w:spacing w:after="0" w:line="240" w:lineRule="auto"/>
              <w:rPr>
                <w:rStyle w:val="Hyperlink"/>
                <w:rFonts w:cstheme="minorHAnsi"/>
                <w:color w:val="auto"/>
                <w:szCs w:val="20"/>
                <w:lang w:val="nl-BE"/>
              </w:rPr>
            </w:pPr>
            <w:r w:rsidRPr="007B7388">
              <w:rPr>
                <w:rFonts w:cstheme="minorHAnsi"/>
                <w:sz w:val="20"/>
                <w:szCs w:val="20"/>
                <w:lang w:val="nl-BE"/>
              </w:rPr>
              <w:t>E-mail:</w:t>
            </w:r>
            <w:r w:rsidR="007E72FB" w:rsidRPr="007B7388">
              <w:rPr>
                <w:rFonts w:cstheme="minorHAnsi"/>
                <w:sz w:val="20"/>
                <w:szCs w:val="20"/>
                <w:lang w:val="nl-BE"/>
              </w:rPr>
              <w:t xml:space="preserve"> </w:t>
            </w:r>
            <w:hyperlink r:id="rId32" w:history="1">
              <w:r w:rsidR="00F54896" w:rsidRPr="00A6002C">
                <w:rPr>
                  <w:rStyle w:val="Hyperlink"/>
                  <w:rFonts w:cstheme="minorHAnsi"/>
                  <w:sz w:val="20"/>
                  <w:szCs w:val="20"/>
                  <w:lang w:val="nl-BE"/>
                </w:rPr>
                <w:t>mariusz.jamka@ab-inbev.com</w:t>
              </w:r>
            </w:hyperlink>
            <w:r w:rsidR="00F54896">
              <w:rPr>
                <w:rStyle w:val="Hyperlink"/>
                <w:rFonts w:cstheme="minorHAnsi"/>
                <w:color w:val="auto"/>
                <w:sz w:val="20"/>
                <w:szCs w:val="20"/>
                <w:lang w:val="nl-BE"/>
              </w:rPr>
              <w:t xml:space="preserve">   </w:t>
            </w:r>
          </w:p>
          <w:p w:rsidR="008D29F8" w:rsidRPr="007B7388" w:rsidRDefault="008D29F8" w:rsidP="007E72FB">
            <w:pPr>
              <w:spacing w:after="0" w:line="240" w:lineRule="auto"/>
              <w:rPr>
                <w:rStyle w:val="Hyperlink"/>
                <w:rFonts w:cstheme="minorHAnsi"/>
                <w:color w:val="auto"/>
                <w:sz w:val="20"/>
                <w:szCs w:val="20"/>
                <w:lang w:val="nl-BE"/>
              </w:rPr>
            </w:pPr>
          </w:p>
          <w:p w:rsidR="008D29F8" w:rsidRPr="007B7388" w:rsidRDefault="007511E2" w:rsidP="007511E2">
            <w:pPr>
              <w:spacing w:after="0" w:line="240" w:lineRule="auto"/>
              <w:rPr>
                <w:rFonts w:cstheme="minorHAnsi"/>
                <w:b/>
                <w:sz w:val="20"/>
                <w:szCs w:val="20"/>
                <w:lang w:val="nl-BE"/>
              </w:rPr>
            </w:pPr>
            <w:r w:rsidRPr="007B7388">
              <w:rPr>
                <w:rFonts w:cstheme="minorHAnsi"/>
                <w:b/>
                <w:sz w:val="20"/>
                <w:szCs w:val="20"/>
                <w:lang w:val="nl-BE"/>
              </w:rPr>
              <w:t>Lauren Abbott</w:t>
            </w:r>
          </w:p>
          <w:p w:rsidR="00D4644F" w:rsidRPr="007B7388" w:rsidRDefault="007511E2" w:rsidP="007511E2">
            <w:pPr>
              <w:spacing w:after="0" w:line="240" w:lineRule="auto"/>
              <w:rPr>
                <w:rFonts w:cstheme="minorHAnsi"/>
                <w:sz w:val="20"/>
                <w:szCs w:val="20"/>
                <w:lang w:val="nl-BE"/>
              </w:rPr>
            </w:pPr>
            <w:r w:rsidRPr="007B7388">
              <w:rPr>
                <w:rFonts w:cstheme="minorHAnsi"/>
                <w:sz w:val="20"/>
                <w:szCs w:val="20"/>
                <w:lang w:val="nl-BE"/>
              </w:rPr>
              <w:t>Tel:</w:t>
            </w:r>
            <w:r w:rsidR="00D4644F" w:rsidRPr="007B7388">
              <w:rPr>
                <w:rFonts w:cstheme="minorHAnsi"/>
                <w:sz w:val="20"/>
                <w:szCs w:val="20"/>
                <w:lang w:val="nl-BE"/>
              </w:rPr>
              <w:t xml:space="preserve"> +1-212-573-9287</w:t>
            </w:r>
          </w:p>
          <w:p w:rsidR="00D4644F" w:rsidRPr="007B7388" w:rsidRDefault="007511E2" w:rsidP="00FF1030">
            <w:pPr>
              <w:spacing w:after="0" w:line="240" w:lineRule="auto"/>
              <w:rPr>
                <w:rFonts w:cstheme="minorHAnsi"/>
                <w:sz w:val="20"/>
                <w:szCs w:val="20"/>
                <w:lang w:val="nl-BE"/>
              </w:rPr>
            </w:pPr>
            <w:r w:rsidRPr="007B7388">
              <w:rPr>
                <w:rFonts w:cstheme="minorHAnsi"/>
                <w:sz w:val="20"/>
                <w:szCs w:val="20"/>
                <w:lang w:val="nl-BE"/>
              </w:rPr>
              <w:t xml:space="preserve">E-mail: </w:t>
            </w:r>
            <w:hyperlink r:id="rId33" w:history="1">
              <w:r w:rsidR="00F54896" w:rsidRPr="00A6002C">
                <w:rPr>
                  <w:rStyle w:val="Hyperlink"/>
                  <w:rFonts w:cstheme="minorHAnsi"/>
                  <w:sz w:val="20"/>
                  <w:szCs w:val="20"/>
                  <w:lang w:val="nl-BE"/>
                </w:rPr>
                <w:t>lauren.abbott@ab-inbev.com</w:t>
              </w:r>
            </w:hyperlink>
            <w:r w:rsidR="00F54896">
              <w:rPr>
                <w:rFonts w:cstheme="minorHAnsi"/>
                <w:sz w:val="20"/>
                <w:szCs w:val="20"/>
                <w:u w:val="single"/>
                <w:lang w:val="nl-BE"/>
              </w:rPr>
              <w:t xml:space="preserve"> </w:t>
            </w:r>
          </w:p>
        </w:tc>
      </w:tr>
      <w:tr w:rsidR="008D29F8" w:rsidRPr="007B7388" w:rsidTr="007511E2">
        <w:trPr>
          <w:gridAfter w:val="2"/>
          <w:wAfter w:w="4459" w:type="dxa"/>
          <w:jc w:val="center"/>
        </w:trPr>
        <w:tc>
          <w:tcPr>
            <w:tcW w:w="2451" w:type="dxa"/>
            <w:vAlign w:val="center"/>
          </w:tcPr>
          <w:p w:rsidR="008D29F8" w:rsidRPr="007B7388" w:rsidRDefault="008D29F8" w:rsidP="00AB5337">
            <w:pPr>
              <w:spacing w:after="0" w:line="240" w:lineRule="auto"/>
              <w:rPr>
                <w:rFonts w:cstheme="minorHAnsi"/>
                <w:sz w:val="20"/>
                <w:szCs w:val="20"/>
                <w:lang w:val="nl-BE"/>
              </w:rPr>
            </w:pPr>
          </w:p>
        </w:tc>
        <w:tc>
          <w:tcPr>
            <w:tcW w:w="2450" w:type="dxa"/>
          </w:tcPr>
          <w:p w:rsidR="008D29F8" w:rsidRPr="007B7388" w:rsidRDefault="008D29F8" w:rsidP="00AB5337">
            <w:pPr>
              <w:spacing w:after="0" w:line="240" w:lineRule="auto"/>
              <w:rPr>
                <w:rFonts w:cstheme="minorHAnsi"/>
                <w:sz w:val="20"/>
                <w:szCs w:val="20"/>
                <w:lang w:val="nl-BE"/>
              </w:rPr>
            </w:pPr>
          </w:p>
        </w:tc>
      </w:tr>
      <w:tr w:rsidR="008B1F4D" w:rsidRPr="007B7388" w:rsidTr="007511E2">
        <w:trPr>
          <w:trHeight w:val="1548"/>
          <w:jc w:val="center"/>
        </w:trPr>
        <w:tc>
          <w:tcPr>
            <w:tcW w:w="4901" w:type="dxa"/>
            <w:gridSpan w:val="2"/>
            <w:vAlign w:val="center"/>
          </w:tcPr>
          <w:p w:rsidR="008B1F4D" w:rsidRPr="007B7388" w:rsidRDefault="008B1F4D" w:rsidP="00AB5337">
            <w:pPr>
              <w:spacing w:after="0" w:line="240" w:lineRule="auto"/>
              <w:rPr>
                <w:rFonts w:ascii="Verdana" w:hAnsi="Verdana"/>
                <w:sz w:val="20"/>
                <w:szCs w:val="20"/>
                <w:lang w:val="nl-BE"/>
              </w:rPr>
            </w:pPr>
          </w:p>
        </w:tc>
        <w:tc>
          <w:tcPr>
            <w:tcW w:w="143" w:type="dxa"/>
            <w:vAlign w:val="center"/>
          </w:tcPr>
          <w:p w:rsidR="008B1F4D" w:rsidRPr="007B7388" w:rsidRDefault="008B1F4D" w:rsidP="00AB5337">
            <w:pPr>
              <w:spacing w:after="0" w:line="240" w:lineRule="auto"/>
              <w:rPr>
                <w:rFonts w:ascii="Verdana" w:hAnsi="Verdana"/>
                <w:sz w:val="20"/>
                <w:szCs w:val="20"/>
                <w:lang w:val="nl-BE"/>
              </w:rPr>
            </w:pPr>
          </w:p>
        </w:tc>
        <w:tc>
          <w:tcPr>
            <w:tcW w:w="4316" w:type="dxa"/>
          </w:tcPr>
          <w:p w:rsidR="008B1F4D" w:rsidRPr="007B7388" w:rsidRDefault="008B1F4D" w:rsidP="007E72FB">
            <w:pPr>
              <w:spacing w:after="0" w:line="240" w:lineRule="auto"/>
              <w:rPr>
                <w:rFonts w:ascii="Verdana" w:hAnsi="Verdana"/>
                <w:b/>
                <w:bCs/>
                <w:sz w:val="20"/>
                <w:szCs w:val="20"/>
                <w:lang w:val="nl-BE"/>
              </w:rPr>
            </w:pPr>
          </w:p>
        </w:tc>
      </w:tr>
    </w:tbl>
    <w:p w:rsidR="008B1F4D" w:rsidRPr="007B7388" w:rsidRDefault="00CE6814" w:rsidP="00EC5BA1">
      <w:pPr>
        <w:pBdr>
          <w:top w:val="single" w:sz="4" w:space="1" w:color="auto"/>
          <w:left w:val="single" w:sz="4" w:space="1" w:color="auto"/>
          <w:bottom w:val="single" w:sz="4" w:space="1" w:color="auto"/>
          <w:right w:val="single" w:sz="4" w:space="1" w:color="auto"/>
        </w:pBdr>
        <w:spacing w:after="0" w:line="240" w:lineRule="auto"/>
        <w:jc w:val="both"/>
        <w:outlineLvl w:val="0"/>
        <w:rPr>
          <w:rFonts w:cstheme="minorHAnsi"/>
          <w:b/>
          <w:bCs/>
          <w:color w:val="DA1A35"/>
          <w:sz w:val="16"/>
          <w:szCs w:val="18"/>
          <w:lang w:val="nl-BE"/>
        </w:rPr>
      </w:pPr>
      <w:bookmarkStart w:id="1" w:name="OLE_LINK1"/>
      <w:r w:rsidRPr="007B7388">
        <w:rPr>
          <w:rFonts w:ascii="Arial" w:hAnsi="Arial" w:cs="Arial"/>
          <w:b/>
          <w:color w:val="B11F24" w:themeColor="text2"/>
          <w:sz w:val="16"/>
          <w:szCs w:val="16"/>
          <w:lang w:val="nl-BE"/>
        </w:rPr>
        <w:t>Over Anheuser-Busch InBev</w:t>
      </w:r>
    </w:p>
    <w:p w:rsidR="008B1F4D" w:rsidRPr="007B7388" w:rsidRDefault="007511E2" w:rsidP="00EC5BA1">
      <w:pPr>
        <w:pBdr>
          <w:top w:val="single" w:sz="4" w:space="1" w:color="auto"/>
          <w:left w:val="single" w:sz="4" w:space="1" w:color="auto"/>
          <w:bottom w:val="single" w:sz="4" w:space="1" w:color="auto"/>
          <w:right w:val="single" w:sz="4" w:space="1" w:color="auto"/>
        </w:pBdr>
        <w:spacing w:after="0" w:line="240" w:lineRule="auto"/>
        <w:jc w:val="both"/>
        <w:outlineLvl w:val="0"/>
        <w:rPr>
          <w:rFonts w:cstheme="minorHAnsi"/>
          <w:b/>
          <w:bCs/>
          <w:color w:val="45130F"/>
          <w:sz w:val="16"/>
          <w:szCs w:val="18"/>
          <w:lang w:val="nl-BE"/>
        </w:rPr>
      </w:pPr>
      <w:r w:rsidRPr="007B7388">
        <w:rPr>
          <w:rFonts w:ascii="Arial" w:hAnsi="Arial" w:cs="Arial"/>
          <w:color w:val="45130F"/>
          <w:sz w:val="16"/>
          <w:szCs w:val="16"/>
          <w:lang w:val="nl-BE"/>
        </w:rPr>
        <w:t xml:space="preserve">Anheuser-Busch InBev is een beursgenoteerd bedrijf (Euronext: ABI) met hoofdzetel in Leuven, België, met secundaire noteringen op de Mexicaanse (MEXBOL: ANB) en Zuid-Afrikaanse (JSE: ANH) beurzen en met American </w:t>
      </w:r>
      <w:proofErr w:type="spellStart"/>
      <w:r w:rsidRPr="007B7388">
        <w:rPr>
          <w:rFonts w:ascii="Arial" w:hAnsi="Arial" w:cs="Arial"/>
          <w:color w:val="45130F"/>
          <w:sz w:val="16"/>
          <w:szCs w:val="16"/>
          <w:lang w:val="nl-BE"/>
        </w:rPr>
        <w:t>Depositary</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Receipts</w:t>
      </w:r>
      <w:proofErr w:type="spellEnd"/>
      <w:r w:rsidRPr="007B7388">
        <w:rPr>
          <w:rFonts w:ascii="Arial" w:hAnsi="Arial" w:cs="Arial"/>
          <w:color w:val="45130F"/>
          <w:sz w:val="16"/>
          <w:szCs w:val="16"/>
          <w:lang w:val="nl-BE"/>
        </w:rPr>
        <w:t xml:space="preserve"> op de New York Stock Exchange (NYSE: BUD).</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We koesteren de Droom om mensen samen te brengen voor een betere wereld.</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Bier, het oorspronkelijke sociale netwerk, brengt reeds sedert duizenden jaren mensen samen.</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We engageren ons om uitstekende merken te creëren die de tand des tijds doorstaan en de beste bieren te brouwen met de beste natuurlijke ingrediënten.</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 xml:space="preserve">Onze diverse portefeuille met ruim 500 biermerken omvat de wereldwijde merken Budweiser®, Corona® en Stella Artois®; </w:t>
      </w:r>
      <w:proofErr w:type="spellStart"/>
      <w:r w:rsidRPr="007B7388">
        <w:rPr>
          <w:rFonts w:ascii="Arial" w:hAnsi="Arial" w:cs="Arial"/>
          <w:color w:val="45130F"/>
          <w:sz w:val="16"/>
          <w:szCs w:val="16"/>
          <w:lang w:val="nl-BE"/>
        </w:rPr>
        <w:t>multilandenmerken</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Beck’s</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Castle</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Castle</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Lite</w:t>
      </w:r>
      <w:proofErr w:type="spellEnd"/>
      <w:r w:rsidRPr="007B7388">
        <w:rPr>
          <w:rFonts w:ascii="Arial" w:hAnsi="Arial" w:cs="Arial"/>
          <w:color w:val="45130F"/>
          <w:sz w:val="16"/>
          <w:szCs w:val="16"/>
          <w:lang w:val="nl-BE"/>
        </w:rPr>
        <w:t xml:space="preserve">®, Hoegaarden® en Leffe®; en lokale kampioenen zoals </w:t>
      </w:r>
      <w:proofErr w:type="spellStart"/>
      <w:r w:rsidRPr="007B7388">
        <w:rPr>
          <w:rFonts w:ascii="Arial" w:hAnsi="Arial" w:cs="Arial"/>
          <w:color w:val="45130F"/>
          <w:sz w:val="16"/>
          <w:szCs w:val="16"/>
          <w:lang w:val="nl-BE"/>
        </w:rPr>
        <w:t>Aguila</w:t>
      </w:r>
      <w:proofErr w:type="spellEnd"/>
      <w:r w:rsidRPr="007B7388">
        <w:rPr>
          <w:rFonts w:ascii="Arial" w:hAnsi="Arial" w:cs="Arial"/>
          <w:color w:val="45130F"/>
          <w:sz w:val="16"/>
          <w:szCs w:val="16"/>
          <w:lang w:val="nl-BE"/>
        </w:rPr>
        <w:t xml:space="preserve">®, Antarctica®, Bud Light®, Brahma®, </w:t>
      </w:r>
      <w:proofErr w:type="spellStart"/>
      <w:r w:rsidRPr="007B7388">
        <w:rPr>
          <w:rFonts w:ascii="Arial" w:hAnsi="Arial" w:cs="Arial"/>
          <w:color w:val="45130F"/>
          <w:sz w:val="16"/>
          <w:szCs w:val="16"/>
          <w:lang w:val="nl-BE"/>
        </w:rPr>
        <w:t>Cass</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Chernigivske</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Cristal</w:t>
      </w:r>
      <w:proofErr w:type="spellEnd"/>
      <w:r w:rsidRPr="007B7388">
        <w:rPr>
          <w:rFonts w:ascii="Arial" w:hAnsi="Arial" w:cs="Arial"/>
          <w:color w:val="45130F"/>
          <w:sz w:val="16"/>
          <w:szCs w:val="16"/>
          <w:lang w:val="nl-BE"/>
        </w:rPr>
        <w:t xml:space="preserve">®, Harbin®, </w:t>
      </w:r>
      <w:proofErr w:type="spellStart"/>
      <w:r w:rsidRPr="007B7388">
        <w:rPr>
          <w:rFonts w:ascii="Arial" w:hAnsi="Arial" w:cs="Arial"/>
          <w:color w:val="45130F"/>
          <w:sz w:val="16"/>
          <w:szCs w:val="16"/>
          <w:lang w:val="nl-BE"/>
        </w:rPr>
        <w:t>Jupiler</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Klinskoye</w:t>
      </w:r>
      <w:proofErr w:type="spellEnd"/>
      <w:r w:rsidRPr="007B7388">
        <w:rPr>
          <w:rFonts w:ascii="Arial" w:hAnsi="Arial" w:cs="Arial"/>
          <w:color w:val="45130F"/>
          <w:sz w:val="16"/>
          <w:szCs w:val="16"/>
          <w:lang w:val="nl-BE"/>
        </w:rPr>
        <w:t xml:space="preserve">®, Michelob Ultra®, </w:t>
      </w:r>
      <w:proofErr w:type="spellStart"/>
      <w:r w:rsidRPr="007B7388">
        <w:rPr>
          <w:rFonts w:ascii="Arial" w:hAnsi="Arial" w:cs="Arial"/>
          <w:color w:val="45130F"/>
          <w:sz w:val="16"/>
          <w:szCs w:val="16"/>
          <w:lang w:val="nl-BE"/>
        </w:rPr>
        <w:t>Modelo</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Especial</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Quilmes</w:t>
      </w:r>
      <w:proofErr w:type="spellEnd"/>
      <w:r w:rsidRPr="007B7388">
        <w:rPr>
          <w:rFonts w:ascii="Arial" w:hAnsi="Arial" w:cs="Arial"/>
          <w:color w:val="45130F"/>
          <w:sz w:val="16"/>
          <w:szCs w:val="16"/>
          <w:lang w:val="nl-BE"/>
        </w:rPr>
        <w:t xml:space="preserve">®, Victoria®, </w:t>
      </w:r>
      <w:proofErr w:type="spellStart"/>
      <w:r w:rsidRPr="007B7388">
        <w:rPr>
          <w:rFonts w:ascii="Arial" w:hAnsi="Arial" w:cs="Arial"/>
          <w:color w:val="45130F"/>
          <w:sz w:val="16"/>
          <w:szCs w:val="16"/>
          <w:lang w:val="nl-BE"/>
        </w:rPr>
        <w:t>Sedrin</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Sibirskaya</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Korona</w:t>
      </w:r>
      <w:proofErr w:type="spellEnd"/>
      <w:r w:rsidRPr="007B7388">
        <w:rPr>
          <w:rFonts w:ascii="Arial" w:hAnsi="Arial" w:cs="Arial"/>
          <w:color w:val="45130F"/>
          <w:sz w:val="16"/>
          <w:szCs w:val="16"/>
          <w:lang w:val="nl-BE"/>
        </w:rPr>
        <w:t xml:space="preserve">® en </w:t>
      </w:r>
      <w:proofErr w:type="spellStart"/>
      <w:r w:rsidRPr="007B7388">
        <w:rPr>
          <w:rFonts w:ascii="Arial" w:hAnsi="Arial" w:cs="Arial"/>
          <w:color w:val="45130F"/>
          <w:sz w:val="16"/>
          <w:szCs w:val="16"/>
          <w:lang w:val="nl-BE"/>
        </w:rPr>
        <w:t>Skol</w:t>
      </w:r>
      <w:proofErr w:type="spellEnd"/>
      <w:r w:rsidRPr="007B7388">
        <w:rPr>
          <w:rFonts w:ascii="Arial" w:hAnsi="Arial" w:cs="Arial"/>
          <w:color w:val="45130F"/>
          <w:sz w:val="16"/>
          <w:szCs w:val="16"/>
          <w:lang w:val="nl-BE"/>
        </w:rPr>
        <w:t>®.</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Ons brouwerfgoed gaat meer dan 600 jaar terug en beslaat verschillende continenten en generaties.</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 xml:space="preserve">Van onze Europese </w:t>
      </w:r>
      <w:proofErr w:type="spellStart"/>
      <w:r w:rsidRPr="007B7388">
        <w:rPr>
          <w:rFonts w:ascii="Arial" w:hAnsi="Arial" w:cs="Arial"/>
          <w:color w:val="45130F"/>
          <w:sz w:val="16"/>
          <w:szCs w:val="16"/>
          <w:lang w:val="nl-BE"/>
        </w:rPr>
        <w:t>roots</w:t>
      </w:r>
      <w:proofErr w:type="spellEnd"/>
      <w:r w:rsidRPr="007B7388">
        <w:rPr>
          <w:rFonts w:ascii="Arial" w:hAnsi="Arial" w:cs="Arial"/>
          <w:color w:val="45130F"/>
          <w:sz w:val="16"/>
          <w:szCs w:val="16"/>
          <w:lang w:val="nl-BE"/>
        </w:rPr>
        <w:t xml:space="preserve"> in brouwerij Den Hoorn in Leuven, België.</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Tot de pioniersgeest van de Anheuser &amp; Co-brouwerij in St. Louis in de Verenigde Staten.</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 xml:space="preserve">Tot de oprichting van </w:t>
      </w:r>
      <w:proofErr w:type="spellStart"/>
      <w:r w:rsidRPr="007B7388">
        <w:rPr>
          <w:rFonts w:ascii="Arial" w:hAnsi="Arial" w:cs="Arial"/>
          <w:color w:val="45130F"/>
          <w:sz w:val="16"/>
          <w:szCs w:val="16"/>
          <w:lang w:val="nl-BE"/>
        </w:rPr>
        <w:t>Castle</w:t>
      </w:r>
      <w:proofErr w:type="spellEnd"/>
      <w:r w:rsidRPr="007B7388">
        <w:rPr>
          <w:rFonts w:ascii="Arial" w:hAnsi="Arial" w:cs="Arial"/>
          <w:color w:val="45130F"/>
          <w:sz w:val="16"/>
          <w:szCs w:val="16"/>
          <w:lang w:val="nl-BE"/>
        </w:rPr>
        <w:t xml:space="preserve"> </w:t>
      </w:r>
      <w:proofErr w:type="spellStart"/>
      <w:r w:rsidRPr="007B7388">
        <w:rPr>
          <w:rFonts w:ascii="Arial" w:hAnsi="Arial" w:cs="Arial"/>
          <w:color w:val="45130F"/>
          <w:sz w:val="16"/>
          <w:szCs w:val="16"/>
          <w:lang w:val="nl-BE"/>
        </w:rPr>
        <w:t>Brewery</w:t>
      </w:r>
      <w:proofErr w:type="spellEnd"/>
      <w:r w:rsidRPr="007B7388">
        <w:rPr>
          <w:rFonts w:ascii="Arial" w:hAnsi="Arial" w:cs="Arial"/>
          <w:color w:val="45130F"/>
          <w:sz w:val="16"/>
          <w:szCs w:val="16"/>
          <w:lang w:val="nl-BE"/>
        </w:rPr>
        <w:t xml:space="preserve"> in Zuid-Afrika tijdens de gold rush in Johannesburg.</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 xml:space="preserve">Tot </w:t>
      </w:r>
      <w:proofErr w:type="spellStart"/>
      <w:r w:rsidRPr="007B7388">
        <w:rPr>
          <w:rFonts w:ascii="Arial" w:hAnsi="Arial" w:cs="Arial"/>
          <w:color w:val="45130F"/>
          <w:sz w:val="16"/>
          <w:szCs w:val="16"/>
          <w:lang w:val="nl-BE"/>
        </w:rPr>
        <w:t>Bohemia</w:t>
      </w:r>
      <w:proofErr w:type="spellEnd"/>
      <w:r w:rsidRPr="007B7388">
        <w:rPr>
          <w:rFonts w:ascii="Arial" w:hAnsi="Arial" w:cs="Arial"/>
          <w:color w:val="45130F"/>
          <w:sz w:val="16"/>
          <w:szCs w:val="16"/>
          <w:lang w:val="nl-BE"/>
        </w:rPr>
        <w:t>, de eerste brouwerij in Brazilië.</w:t>
      </w:r>
      <w:r w:rsidR="008B1F4D" w:rsidRPr="007B7388">
        <w:rPr>
          <w:rFonts w:ascii="Arial" w:hAnsi="Arial" w:cs="Arial"/>
          <w:color w:val="45130F"/>
          <w:sz w:val="16"/>
          <w:szCs w:val="16"/>
          <w:lang w:val="nl-BE"/>
        </w:rPr>
        <w:t xml:space="preserve"> </w:t>
      </w:r>
      <w:bookmarkEnd w:id="1"/>
      <w:r w:rsidRPr="007B7388">
        <w:rPr>
          <w:rFonts w:ascii="Arial" w:hAnsi="Arial" w:cs="Arial"/>
          <w:color w:val="45130F"/>
          <w:sz w:val="16"/>
          <w:szCs w:val="16"/>
          <w:lang w:val="nl-BE"/>
        </w:rPr>
        <w:t>We zijn geografisch gediversifieerd met een evenwichtige blootstelling aan ontwikkelde markten en groeimarkten, en benutten de collectieve sterkte van ongeveer 200 000 medewerkers in meer dan 50 landen wereldwijd.</w:t>
      </w:r>
      <w:r w:rsidR="008B1F4D" w:rsidRPr="007B7388">
        <w:rPr>
          <w:rFonts w:ascii="Arial" w:hAnsi="Arial" w:cs="Arial"/>
          <w:color w:val="45130F"/>
          <w:sz w:val="16"/>
          <w:szCs w:val="16"/>
          <w:lang w:val="nl-BE"/>
        </w:rPr>
        <w:t xml:space="preserve"> </w:t>
      </w:r>
      <w:r w:rsidRPr="007B7388">
        <w:rPr>
          <w:rFonts w:ascii="Arial" w:hAnsi="Arial" w:cs="Arial"/>
          <w:color w:val="45130F"/>
          <w:sz w:val="16"/>
          <w:szCs w:val="16"/>
          <w:lang w:val="nl-BE"/>
        </w:rPr>
        <w:t>In 2016 bedroeg de gerapporteerde opbrengst van AB InBev 45,5 miljard USD (exclusief joint ventures en geassocieerde ondernemingen).</w:t>
      </w:r>
    </w:p>
    <w:p w:rsidR="00BE12D7" w:rsidRPr="007B7388" w:rsidRDefault="00BE12D7">
      <w:pPr>
        <w:spacing w:after="0" w:line="240" w:lineRule="auto"/>
        <w:rPr>
          <w:lang w:val="nl-BE"/>
        </w:rPr>
      </w:pPr>
    </w:p>
    <w:p w:rsidR="00BE12D7" w:rsidRPr="007B7388" w:rsidRDefault="00BE12D7">
      <w:pPr>
        <w:spacing w:after="0" w:line="240" w:lineRule="auto"/>
        <w:rPr>
          <w:lang w:val="nl-BE"/>
        </w:rPr>
      </w:pPr>
    </w:p>
    <w:p w:rsidR="008B7BC1" w:rsidRPr="007B7388" w:rsidRDefault="008B7BC1">
      <w:pPr>
        <w:spacing w:after="0" w:line="240" w:lineRule="auto"/>
        <w:rPr>
          <w:lang w:val="nl-BE"/>
        </w:rPr>
      </w:pPr>
      <w:r w:rsidRPr="007B7388">
        <w:rPr>
          <w:noProof/>
        </w:rPr>
        <w:lastRenderedPageBreak/>
        <w:drawing>
          <wp:inline distT="0" distB="0" distL="0" distR="0" wp14:anchorId="7CA4DCCA" wp14:editId="5BB737BA">
            <wp:extent cx="5943600" cy="602016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020165"/>
                    </a:xfrm>
                    <a:prstGeom prst="rect">
                      <a:avLst/>
                    </a:prstGeom>
                    <a:noFill/>
                    <a:ln>
                      <a:noFill/>
                    </a:ln>
                  </pic:spPr>
                </pic:pic>
              </a:graphicData>
            </a:graphic>
          </wp:inline>
        </w:drawing>
      </w:r>
    </w:p>
    <w:p w:rsidR="0018640D" w:rsidRPr="007B7388" w:rsidRDefault="0018640D">
      <w:pPr>
        <w:spacing w:after="0" w:line="240" w:lineRule="auto"/>
        <w:rPr>
          <w:lang w:val="nl-BE"/>
        </w:rPr>
      </w:pPr>
    </w:p>
    <w:p w:rsidR="004F6A0B" w:rsidRPr="007B7388" w:rsidRDefault="0018640D">
      <w:pPr>
        <w:rPr>
          <w:lang w:val="nl-BE"/>
        </w:rPr>
      </w:pPr>
      <w:r w:rsidRPr="007B7388">
        <w:rPr>
          <w:lang w:val="nl-BE"/>
        </w:rPr>
        <w:t xml:space="preserve"> </w:t>
      </w:r>
      <w:r w:rsidRPr="007B7388">
        <w:rPr>
          <w:lang w:val="nl-BE"/>
        </w:rPr>
        <w:br w:type="page"/>
      </w:r>
    </w:p>
    <w:p w:rsidR="004F6A0B" w:rsidRPr="007B7388" w:rsidRDefault="004F6A0B">
      <w:pPr>
        <w:rPr>
          <w:lang w:val="nl-BE"/>
        </w:rPr>
      </w:pPr>
    </w:p>
    <w:p w:rsidR="008B7BC1" w:rsidRPr="007B7388" w:rsidRDefault="008B7BC1">
      <w:pPr>
        <w:rPr>
          <w:lang w:val="nl-BE"/>
        </w:rPr>
      </w:pPr>
      <w:r w:rsidRPr="007B7388">
        <w:rPr>
          <w:noProof/>
        </w:rPr>
        <w:drawing>
          <wp:inline distT="0" distB="0" distL="0" distR="0" wp14:anchorId="1EE1CEA3" wp14:editId="57C1048D">
            <wp:extent cx="5943600" cy="5907543"/>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907543"/>
                    </a:xfrm>
                    <a:prstGeom prst="rect">
                      <a:avLst/>
                    </a:prstGeom>
                    <a:noFill/>
                    <a:ln>
                      <a:noFill/>
                    </a:ln>
                  </pic:spPr>
                </pic:pic>
              </a:graphicData>
            </a:graphic>
          </wp:inline>
        </w:drawing>
      </w:r>
    </w:p>
    <w:p w:rsidR="008B7BC1" w:rsidRPr="007B7388" w:rsidRDefault="008B7BC1">
      <w:pPr>
        <w:rPr>
          <w:lang w:val="nl-BE"/>
        </w:rPr>
      </w:pPr>
    </w:p>
    <w:p w:rsidR="004F6A0B" w:rsidRPr="007B7388" w:rsidRDefault="0018640D">
      <w:pPr>
        <w:rPr>
          <w:lang w:val="nl-BE"/>
        </w:rPr>
      </w:pPr>
      <w:r w:rsidRPr="007B7388">
        <w:rPr>
          <w:lang w:val="nl-BE"/>
        </w:rPr>
        <w:br w:type="page"/>
      </w:r>
    </w:p>
    <w:p w:rsidR="006F0C10" w:rsidRPr="007B7388" w:rsidRDefault="006F0C10">
      <w:pPr>
        <w:rPr>
          <w:lang w:val="nl-BE"/>
        </w:rPr>
      </w:pPr>
      <w:r w:rsidRPr="007B7388">
        <w:rPr>
          <w:noProof/>
        </w:rPr>
        <w:lastRenderedPageBreak/>
        <w:drawing>
          <wp:inline distT="0" distB="0" distL="0" distR="0" wp14:anchorId="22D87E0D" wp14:editId="6668709E">
            <wp:extent cx="5943600" cy="6159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6159481"/>
                    </a:xfrm>
                    <a:prstGeom prst="rect">
                      <a:avLst/>
                    </a:prstGeom>
                    <a:noFill/>
                    <a:ln>
                      <a:noFill/>
                    </a:ln>
                  </pic:spPr>
                </pic:pic>
              </a:graphicData>
            </a:graphic>
          </wp:inline>
        </w:drawing>
      </w:r>
    </w:p>
    <w:p w:rsidR="00F06365" w:rsidRPr="007B7388" w:rsidRDefault="00F06365">
      <w:pPr>
        <w:rPr>
          <w:lang w:val="nl-BE"/>
        </w:rPr>
      </w:pPr>
    </w:p>
    <w:p w:rsidR="00E702A3" w:rsidRPr="007B7388" w:rsidRDefault="00F06365" w:rsidP="00511539">
      <w:pPr>
        <w:rPr>
          <w:lang w:val="nl-BE"/>
        </w:rPr>
      </w:pPr>
      <w:r w:rsidRPr="007B7388">
        <w:rPr>
          <w:lang w:val="nl-BE"/>
        </w:rPr>
        <w:br w:type="page"/>
      </w:r>
    </w:p>
    <w:p w:rsidR="00E702A3" w:rsidRPr="007B7388" w:rsidRDefault="00E702A3" w:rsidP="00511539">
      <w:pPr>
        <w:rPr>
          <w:lang w:val="nl-BE"/>
        </w:rPr>
      </w:pPr>
    </w:p>
    <w:p w:rsidR="006F0C10" w:rsidRPr="007B7388" w:rsidRDefault="006F0C10" w:rsidP="00511539">
      <w:pPr>
        <w:rPr>
          <w:lang w:val="nl-BE"/>
        </w:rPr>
      </w:pPr>
      <w:r w:rsidRPr="007B7388">
        <w:rPr>
          <w:noProof/>
        </w:rPr>
        <w:drawing>
          <wp:inline distT="0" distB="0" distL="0" distR="0" wp14:anchorId="4FB54A91" wp14:editId="78FA8F76">
            <wp:extent cx="5943600" cy="60433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6043308"/>
                    </a:xfrm>
                    <a:prstGeom prst="rect">
                      <a:avLst/>
                    </a:prstGeom>
                    <a:noFill/>
                    <a:ln>
                      <a:noFill/>
                    </a:ln>
                  </pic:spPr>
                </pic:pic>
              </a:graphicData>
            </a:graphic>
          </wp:inline>
        </w:drawing>
      </w:r>
    </w:p>
    <w:p w:rsidR="00F06365" w:rsidRPr="007B7388" w:rsidRDefault="00F06365" w:rsidP="00511539">
      <w:pPr>
        <w:rPr>
          <w:lang w:val="nl-BE"/>
        </w:rPr>
      </w:pPr>
    </w:p>
    <w:p w:rsidR="0018640D" w:rsidRPr="007B7388" w:rsidRDefault="0018640D" w:rsidP="00511539">
      <w:pPr>
        <w:rPr>
          <w:lang w:val="nl-BE"/>
        </w:rPr>
      </w:pPr>
    </w:p>
    <w:sectPr w:rsidR="0018640D" w:rsidRPr="007B7388" w:rsidSect="00BF6DC1">
      <w:headerReference w:type="default" r:id="rId38"/>
      <w:footerReference w:type="default" r:id="rId39"/>
      <w:headerReference w:type="first" r:id="rId40"/>
      <w:type w:val="continuous"/>
      <w:pgSz w:w="12240" w:h="15840"/>
      <w:pgMar w:top="216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98" w:rsidRDefault="00090898" w:rsidP="00D808A6">
      <w:pPr>
        <w:spacing w:after="0" w:line="240" w:lineRule="auto"/>
      </w:pPr>
      <w:r>
        <w:separator/>
      </w:r>
    </w:p>
  </w:endnote>
  <w:endnote w:type="continuationSeparator" w:id="0">
    <w:p w:rsidR="00090898" w:rsidRDefault="00090898" w:rsidP="00D8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53311"/>
      <w:docPartObj>
        <w:docPartGallery w:val="Page Numbers (Bottom of Page)"/>
        <w:docPartUnique/>
      </w:docPartObj>
    </w:sdtPr>
    <w:sdtEndPr>
      <w:rPr>
        <w:noProof/>
        <w:color w:val="45130F" w:themeColor="background2"/>
        <w:sz w:val="20"/>
        <w:szCs w:val="20"/>
      </w:rPr>
    </w:sdtEndPr>
    <w:sdtContent>
      <w:p w:rsidR="00025317" w:rsidRPr="00226C6C" w:rsidRDefault="00025317" w:rsidP="00226C6C">
        <w:pPr>
          <w:pStyle w:val="Footer"/>
          <w:ind w:left="9360" w:hanging="9360"/>
          <w:jc w:val="right"/>
          <w:rPr>
            <w:color w:val="45130F" w:themeColor="background2"/>
            <w:sz w:val="20"/>
            <w:szCs w:val="20"/>
          </w:rPr>
        </w:pPr>
        <w:r w:rsidRPr="00A37039">
          <w:rPr>
            <w:color w:val="45130F" w:themeColor="background2"/>
            <w:sz w:val="20"/>
            <w:szCs w:val="20"/>
          </w:rPr>
          <w:fldChar w:fldCharType="begin"/>
        </w:r>
        <w:r w:rsidRPr="00A37039">
          <w:rPr>
            <w:color w:val="45130F" w:themeColor="background2"/>
            <w:sz w:val="20"/>
            <w:szCs w:val="20"/>
          </w:rPr>
          <w:instrText xml:space="preserve"> PAGE   \* MERGEFORMAT </w:instrText>
        </w:r>
        <w:r w:rsidRPr="00A37039">
          <w:rPr>
            <w:color w:val="45130F" w:themeColor="background2"/>
            <w:sz w:val="20"/>
            <w:szCs w:val="20"/>
          </w:rPr>
          <w:fldChar w:fldCharType="separate"/>
        </w:r>
        <w:r w:rsidR="00341093">
          <w:rPr>
            <w:noProof/>
            <w:color w:val="45130F" w:themeColor="background2"/>
            <w:sz w:val="20"/>
            <w:szCs w:val="20"/>
          </w:rPr>
          <w:t>1</w:t>
        </w:r>
        <w:r w:rsidRPr="00A37039">
          <w:rPr>
            <w:noProof/>
            <w:color w:val="45130F" w:themeColor="background2"/>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98" w:rsidRDefault="00090898" w:rsidP="00D808A6">
      <w:pPr>
        <w:spacing w:after="0" w:line="240" w:lineRule="auto"/>
      </w:pPr>
      <w:r>
        <w:separator/>
      </w:r>
    </w:p>
  </w:footnote>
  <w:footnote w:type="continuationSeparator" w:id="0">
    <w:p w:rsidR="00090898" w:rsidRDefault="00090898" w:rsidP="00D8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17" w:rsidRDefault="00025317">
    <w:pPr>
      <w:pStyle w:val="Header"/>
    </w:pPr>
    <w:r>
      <w:rPr>
        <w:noProof/>
      </w:rPr>
      <mc:AlternateContent>
        <mc:Choice Requires="wpg">
          <w:drawing>
            <wp:anchor distT="0" distB="0" distL="114300" distR="114300" simplePos="0" relativeHeight="251671552" behindDoc="0" locked="0" layoutInCell="1" allowOverlap="1" wp14:anchorId="2FCFF36B" wp14:editId="4DEA7230">
              <wp:simplePos x="0" y="0"/>
              <wp:positionH relativeFrom="column">
                <wp:posOffset>-602615</wp:posOffset>
              </wp:positionH>
              <wp:positionV relativeFrom="paragraph">
                <wp:posOffset>44450</wp:posOffset>
              </wp:positionV>
              <wp:extent cx="7128510" cy="9151620"/>
              <wp:effectExtent l="0" t="0" r="0" b="0"/>
              <wp:wrapNone/>
              <wp:docPr id="6" name="Group 6"/>
              <wp:cNvGraphicFramePr/>
              <a:graphic xmlns:a="http://schemas.openxmlformats.org/drawingml/2006/main">
                <a:graphicData uri="http://schemas.microsoft.com/office/word/2010/wordprocessingGroup">
                  <wpg:wgp>
                    <wpg:cNvGrpSpPr/>
                    <wpg:grpSpPr>
                      <a:xfrm>
                        <a:off x="0" y="0"/>
                        <a:ext cx="7128510" cy="9151620"/>
                        <a:chOff x="0" y="343831"/>
                        <a:chExt cx="7128510" cy="9152416"/>
                      </a:xfrm>
                    </wpg:grpSpPr>
                    <pic:pic xmlns:pic="http://schemas.openxmlformats.org/drawingml/2006/picture">
                      <pic:nvPicPr>
                        <pic:cNvPr id="266" name="Picture 26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0125" y="343831"/>
                          <a:ext cx="1574165" cy="283210"/>
                        </a:xfrm>
                        <a:prstGeom prst="rect">
                          <a:avLst/>
                        </a:prstGeom>
                      </pic:spPr>
                    </pic:pic>
                    <wpg:grpSp>
                      <wpg:cNvPr id="3" name="Group 1"/>
                      <wpg:cNvGrpSpPr/>
                      <wpg:grpSpPr>
                        <a:xfrm>
                          <a:off x="0" y="9103057"/>
                          <a:ext cx="7128510" cy="393190"/>
                          <a:chOff x="0" y="135603"/>
                          <a:chExt cx="7128510" cy="393219"/>
                        </a:xfrm>
                      </wpg:grpSpPr>
                      <pic:pic xmlns:pic="http://schemas.openxmlformats.org/drawingml/2006/picture">
                        <pic:nvPicPr>
                          <pic:cNvPr id="268" name="Picture 26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82137"/>
                            <a:ext cx="7128510" cy="146685"/>
                          </a:xfrm>
                          <a:prstGeom prst="rect">
                            <a:avLst/>
                          </a:prstGeom>
                        </pic:spPr>
                      </pic:pic>
                      <wps:wsp>
                        <wps:cNvPr id="269" name="Text Box 2"/>
                        <wps:cNvSpPr txBox="1">
                          <a:spLocks noChangeArrowheads="1"/>
                        </wps:cNvSpPr>
                        <wps:spPr bwMode="auto">
                          <a:xfrm>
                            <a:off x="150125" y="135603"/>
                            <a:ext cx="973825" cy="235626"/>
                          </a:xfrm>
                          <a:prstGeom prst="rect">
                            <a:avLst/>
                          </a:prstGeom>
                          <a:noFill/>
                          <a:ln w="9525">
                            <a:noFill/>
                            <a:miter lim="800000"/>
                            <a:headEnd/>
                            <a:tailEnd/>
                          </a:ln>
                        </wps:spPr>
                        <wps:txbx>
                          <w:txbxContent>
                            <w:p w:rsidR="00025317" w:rsidRPr="00D873D0" w:rsidRDefault="00025317" w:rsidP="00FC2CEA">
                              <w:pPr>
                                <w:pStyle w:val="Footer1"/>
                                <w:rPr>
                                  <w:color w:val="45130F" w:themeColor="background2"/>
                                </w:rPr>
                              </w:pPr>
                              <w:r>
                                <w:t>ab-inbev.com</w:t>
                              </w:r>
                            </w:p>
                          </w:txbxContent>
                        </wps:txbx>
                        <wps:bodyPr rot="0" vert="horz" wrap="square" lIns="0" tIns="0" rIns="0" bIns="0" anchor="t" anchorCtr="0">
                          <a:noAutofit/>
                        </wps:bodyPr>
                      </wps:wsp>
                    </wpg:grpSp>
                    <wps:wsp>
                      <wps:cNvPr id="4" name="Text Box 2"/>
                      <wps:cNvSpPr txBox="1">
                        <a:spLocks noChangeArrowheads="1"/>
                      </wps:cNvSpPr>
                      <wps:spPr bwMode="auto">
                        <a:xfrm>
                          <a:off x="5492707" y="365095"/>
                          <a:ext cx="1481455" cy="261945"/>
                        </a:xfrm>
                        <a:prstGeom prst="rect">
                          <a:avLst/>
                        </a:prstGeom>
                        <a:noFill/>
                        <a:ln w="9525">
                          <a:noFill/>
                          <a:miter lim="800000"/>
                          <a:headEnd/>
                          <a:tailEnd/>
                        </a:ln>
                      </wps:spPr>
                      <wps:txbx>
                        <w:txbxContent>
                          <w:p w:rsidR="00025317" w:rsidRPr="00214880" w:rsidRDefault="00025317" w:rsidP="00FC2CEA">
                            <w:pPr>
                              <w:pStyle w:val="Header"/>
                              <w:ind w:left="4680" w:hanging="4680"/>
                              <w:rPr>
                                <w:rFonts w:asciiTheme="majorHAnsi" w:hAnsiTheme="majorHAnsi" w:cstheme="majorHAnsi"/>
                                <w:sz w:val="14"/>
                                <w:szCs w:val="14"/>
                              </w:rPr>
                            </w:pPr>
                            <w:proofErr w:type="spellStart"/>
                            <w:r>
                              <w:rPr>
                                <w:rFonts w:asciiTheme="majorHAnsi" w:hAnsiTheme="majorHAnsi" w:cstheme="majorHAnsi"/>
                                <w:b/>
                                <w:bCs/>
                                <w:color w:val="A90000"/>
                                <w:sz w:val="32"/>
                                <w:szCs w:val="32"/>
                              </w:rPr>
                              <w:t>Persbericht</w:t>
                            </w:r>
                            <w:proofErr w:type="spellEnd"/>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up 6" o:spid="_x0000_s1027" style="position:absolute;margin-left:-47.45pt;margin-top:3.5pt;width:561.3pt;height:720.6pt;z-index:251671552;mso-height-relative:margin" coordorigin=",3438" coordsize="71285,91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28" type="#_x0000_t75" style="position:absolute;left:1501;top:3438;width:15741;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myG/EAAAA3AAAAA8AAABkcnMvZG93bnJldi54bWxEj0FrAjEUhO+C/yE8oTfN1sMiW6MU20q9&#10;WbvU62Pzutm6eVk2cY3++qZQ8DjMzDfMch1tKwbqfeNYweMsA0FcOd1wraD8fJsuQPiArLF1TAqu&#10;5GG9Go+WWGh34Q8aDqEWCcK+QAUmhK6Q0leGLPqZ64iT9+16iyHJvpa6x0uC21bOsyyXFhtOCwY7&#10;2hiqToezVXC8+VfjcLvfxfIlfg0/Jd+OmVIPk/j8BCJQDPfwf/tdK5jnOfydSU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myG/EAAAA3AAAAA8AAAAAAAAAAAAAAAAA&#10;nwIAAGRycy9kb3ducmV2LnhtbFBLBQYAAAAABAAEAPcAAACQAwAAAAA=&#10;">
                <v:imagedata r:id="rId3" o:title=""/>
                <v:path arrowok="t"/>
              </v:shape>
              <v:group id="Group 1" o:spid="_x0000_s1029" style="position:absolute;top:91030;width:71285;height:3932" coordorigin=",1356" coordsize="71285,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268" o:spid="_x0000_s1030" type="#_x0000_t75" style="position:absolute;top:3821;width:71285;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mBSHCAAAA3AAAAA8AAABkcnMvZG93bnJldi54bWxET89rwjAUvg/8H8ITdpvprGipRhFl0Iuw&#10;Vcd6fDTPtqx5KUmm3X9vDoMdP77fm91oenEj5zvLCl5nCQji2uqOGwWX89tLBsIHZI29ZVLwSx52&#10;28nTBnNt7/xBtzI0Ioawz1FBG8KQS+nrlgz6mR2II3e1zmCI0DVSO7zHcNPLeZIspcGOY0OLAx1a&#10;qr/LH6NgTD+L1eJkXUpfVZWdjk35nuyVep6O+zWIQGP4F/+5C61gvoxr45l4BO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5gUhwgAAANwAAAAPAAAAAAAAAAAAAAAAAJ8C&#10;AABkcnMvZG93bnJldi54bWxQSwUGAAAAAAQABAD3AAAAjgMAAAAA&#10;">
                  <v:imagedata r:id="rId4" o:title=""/>
                  <v:path arrowok="t"/>
                </v:shape>
                <v:shapetype id="_x0000_t202" coordsize="21600,21600" o:spt="202" path="m,l,21600r21600,l21600,xe">
                  <v:stroke joinstyle="miter"/>
                  <v:path gradientshapeok="t" o:connecttype="rect"/>
                </v:shapetype>
                <v:shape id="_x0000_s1031" type="#_x0000_t202" style="position:absolute;left:1501;top:1356;width:973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025317" w:rsidRPr="00D873D0" w:rsidRDefault="00025317" w:rsidP="00FC2CEA">
                        <w:pPr>
                          <w:pStyle w:val="Footer1"/>
                          <w:rPr>
                            <w:color w:val="45130F" w:themeColor="background2"/>
                          </w:rPr>
                        </w:pPr>
                        <w:r>
                          <w:t>ab-inbev.com</w:t>
                        </w:r>
                      </w:p>
                    </w:txbxContent>
                  </v:textbox>
                </v:shape>
              </v:group>
              <v:shape id="_x0000_s1032" type="#_x0000_t202" style="position:absolute;left:54927;top:3650;width:14814;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25317" w:rsidRPr="00214880" w:rsidRDefault="00025317" w:rsidP="00FC2CEA">
                      <w:pPr>
                        <w:pStyle w:val="Header"/>
                        <w:ind w:left="4680" w:hanging="4680"/>
                        <w:rPr>
                          <w:rFonts w:asciiTheme="majorHAnsi" w:hAnsiTheme="majorHAnsi" w:cstheme="majorHAnsi"/>
                          <w:sz w:val="14"/>
                          <w:szCs w:val="14"/>
                        </w:rPr>
                      </w:pPr>
                      <w:proofErr w:type="spellStart"/>
                      <w:r>
                        <w:rPr>
                          <w:rFonts w:asciiTheme="majorHAnsi" w:hAnsiTheme="majorHAnsi" w:cstheme="majorHAnsi"/>
                          <w:b/>
                          <w:bCs/>
                          <w:color w:val="A90000"/>
                          <w:sz w:val="32"/>
                          <w:szCs w:val="32"/>
                        </w:rPr>
                        <w:t>Persbericht</w:t>
                      </w:r>
                      <w:proofErr w:type="spellEnd"/>
                    </w:p>
                  </w:txbxContent>
                </v:textbox>
              </v:shape>
            </v:group>
          </w:pict>
        </mc:Fallback>
      </mc:AlternateContent>
    </w:r>
    <w:r>
      <w:rPr>
        <w:noProof/>
      </w:rPr>
      <mc:AlternateContent>
        <mc:Choice Requires="wps">
          <w:drawing>
            <wp:anchor distT="45720" distB="45720" distL="114300" distR="114300" simplePos="0" relativeHeight="251658240" behindDoc="0" locked="0" layoutInCell="1" allowOverlap="1" wp14:anchorId="2FA41B07" wp14:editId="16400E9B">
              <wp:simplePos x="0" y="0"/>
              <wp:positionH relativeFrom="column">
                <wp:posOffset>3597679</wp:posOffset>
              </wp:positionH>
              <wp:positionV relativeFrom="paragraph">
                <wp:posOffset>237984</wp:posOffset>
              </wp:positionV>
              <wp:extent cx="2663825" cy="161925"/>
              <wp:effectExtent l="0" t="0" r="317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61925"/>
                      </a:xfrm>
                      <a:prstGeom prst="rect">
                        <a:avLst/>
                      </a:prstGeom>
                      <a:noFill/>
                      <a:ln w="9525">
                        <a:noFill/>
                        <a:miter lim="800000"/>
                        <a:headEnd/>
                        <a:tailEnd/>
                      </a:ln>
                    </wps:spPr>
                    <wps:txbx>
                      <w:txbxContent>
                        <w:p w:rsidR="00025317" w:rsidRPr="002F782B" w:rsidRDefault="00025317" w:rsidP="002F782B">
                          <w:pPr>
                            <w:pStyle w:val="Pa0"/>
                            <w:ind w:left="720" w:hanging="720"/>
                            <w:jc w:val="right"/>
                            <w:rPr>
                              <w:color w:val="45130F" w:themeColor="background2"/>
                              <w:sz w:val="14"/>
                              <w:szCs w:val="14"/>
                            </w:rPr>
                          </w:pPr>
                          <w:r>
                            <w:rPr>
                              <w:rStyle w:val="A0"/>
                              <w:color w:val="45130F" w:themeColor="background2"/>
                            </w:rPr>
                            <w:t xml:space="preserve">Brussel / 27 </w:t>
                          </w:r>
                          <w:proofErr w:type="spellStart"/>
                          <w:r>
                            <w:rPr>
                              <w:rStyle w:val="A0"/>
                              <w:color w:val="45130F" w:themeColor="background2"/>
                            </w:rPr>
                            <w:t>juli</w:t>
                          </w:r>
                          <w:proofErr w:type="spellEnd"/>
                          <w:r>
                            <w:rPr>
                              <w:rStyle w:val="A0"/>
                              <w:color w:val="45130F" w:themeColor="background2"/>
                            </w:rPr>
                            <w:t xml:space="preserve"> 2017 / 7u00 CET</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83.3pt;margin-top:18.75pt;width:209.75pt;height:12.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" filled="f" stroked="f">
              <v:textbox style="mso-fit-shape-to-text:t" inset="0,0,0,0">
                <w:txbxContent>
                  <w:p w:rsidR="00025317" w:rsidRPr="002F782B" w:rsidRDefault="00025317" w:rsidP="002F782B">
                    <w:pPr>
                      <w:pStyle w:val="Pa0"/>
                      <w:ind w:left="720" w:hanging="720"/>
                      <w:jc w:val="right"/>
                      <w:rPr>
                        <w:color w:val="45130F" w:themeColor="background2"/>
                        <w:sz w:val="14"/>
                        <w:szCs w:val="14"/>
                      </w:rPr>
                    </w:pPr>
                    <w:r>
                      <w:rPr>
                        <w:rStyle w:val="A0"/>
                        <w:color w:val="45130F" w:themeColor="background2"/>
                      </w:rPr>
                      <w:t xml:space="preserve">Brussel / 27 </w:t>
                    </w:r>
                    <w:proofErr w:type="spellStart"/>
                    <w:r>
                      <w:rPr>
                        <w:rStyle w:val="A0"/>
                        <w:color w:val="45130F" w:themeColor="background2"/>
                      </w:rPr>
                      <w:t>juli</w:t>
                    </w:r>
                    <w:proofErr w:type="spellEnd"/>
                    <w:r>
                      <w:rPr>
                        <w:rStyle w:val="A0"/>
                        <w:color w:val="45130F" w:themeColor="background2"/>
                      </w:rPr>
                      <w:t xml:space="preserve"> 2017 / 7u00 CET</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17" w:rsidRDefault="00025317">
    <w:pPr>
      <w:pStyle w:val="Header"/>
    </w:pPr>
    <w:r>
      <w:rPr>
        <w:noProof/>
      </w:rPr>
      <mc:AlternateContent>
        <mc:Choice Requires="wpg">
          <w:drawing>
            <wp:anchor distT="0" distB="0" distL="114300" distR="114300" simplePos="0" relativeHeight="251682816" behindDoc="0" locked="0" layoutInCell="1" allowOverlap="1" wp14:anchorId="2DE38642" wp14:editId="15AEEF18">
              <wp:simplePos x="0" y="0"/>
              <wp:positionH relativeFrom="margin">
                <wp:posOffset>-591671</wp:posOffset>
              </wp:positionH>
              <wp:positionV relativeFrom="paragraph">
                <wp:posOffset>-155986</wp:posOffset>
              </wp:positionV>
              <wp:extent cx="7128510" cy="9020705"/>
              <wp:effectExtent l="0" t="0" r="0" b="9525"/>
              <wp:wrapNone/>
              <wp:docPr id="42" name="Group 42"/>
              <wp:cNvGraphicFramePr/>
              <a:graphic xmlns:a="http://schemas.openxmlformats.org/drawingml/2006/main">
                <a:graphicData uri="http://schemas.microsoft.com/office/word/2010/wordprocessingGroup">
                  <wpg:wgp>
                    <wpg:cNvGrpSpPr/>
                    <wpg:grpSpPr>
                      <a:xfrm>
                        <a:off x="0" y="0"/>
                        <a:ext cx="7128510" cy="9020705"/>
                        <a:chOff x="0" y="81887"/>
                        <a:chExt cx="7128510" cy="9414360"/>
                      </a:xfrm>
                    </wpg:grpSpPr>
                    <pic:pic xmlns:pic="http://schemas.openxmlformats.org/drawingml/2006/picture">
                      <pic:nvPicPr>
                        <pic:cNvPr id="43"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0125" y="166248"/>
                          <a:ext cx="1574165" cy="283210"/>
                        </a:xfrm>
                        <a:prstGeom prst="rect">
                          <a:avLst/>
                        </a:prstGeom>
                      </pic:spPr>
                    </pic:pic>
                    <wpg:grpSp>
                      <wpg:cNvPr id="44" name="Group 1"/>
                      <wpg:cNvGrpSpPr/>
                      <wpg:grpSpPr>
                        <a:xfrm>
                          <a:off x="0" y="9103057"/>
                          <a:ext cx="7128510" cy="393190"/>
                          <a:chOff x="0" y="135603"/>
                          <a:chExt cx="7128510" cy="393219"/>
                        </a:xfrm>
                      </wpg:grpSpPr>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82137"/>
                            <a:ext cx="7128510" cy="146685"/>
                          </a:xfrm>
                          <a:prstGeom prst="rect">
                            <a:avLst/>
                          </a:prstGeom>
                        </pic:spPr>
                      </pic:pic>
                      <wps:wsp>
                        <wps:cNvPr id="47" name="Text Box 2"/>
                        <wps:cNvSpPr txBox="1">
                          <a:spLocks noChangeArrowheads="1"/>
                        </wps:cNvSpPr>
                        <wps:spPr bwMode="auto">
                          <a:xfrm>
                            <a:off x="150125" y="135603"/>
                            <a:ext cx="973825" cy="235626"/>
                          </a:xfrm>
                          <a:prstGeom prst="rect">
                            <a:avLst/>
                          </a:prstGeom>
                          <a:noFill/>
                          <a:ln w="9525">
                            <a:noFill/>
                            <a:miter lim="800000"/>
                            <a:headEnd/>
                            <a:tailEnd/>
                          </a:ln>
                        </wps:spPr>
                        <wps:txbx>
                          <w:txbxContent>
                            <w:p w:rsidR="00025317" w:rsidRPr="00D873D0" w:rsidRDefault="00025317" w:rsidP="00F82D14">
                              <w:pPr>
                                <w:pStyle w:val="Footer1"/>
                                <w:rPr>
                                  <w:color w:val="45130F" w:themeColor="background2"/>
                                </w:rPr>
                              </w:pPr>
                              <w:r>
                                <w:t>ab-inbev.com</w:t>
                              </w:r>
                            </w:p>
                          </w:txbxContent>
                        </wps:txbx>
                        <wps:bodyPr rot="0" vert="horz" wrap="square" lIns="0" tIns="0" rIns="0" bIns="0" anchor="t" anchorCtr="0">
                          <a:noAutofit/>
                        </wps:bodyPr>
                      </wps:wsp>
                    </wpg:grpSp>
                    <wps:wsp>
                      <wps:cNvPr id="49" name="Text Box 2"/>
                      <wps:cNvSpPr txBox="1">
                        <a:spLocks noChangeArrowheads="1"/>
                      </wps:cNvSpPr>
                      <wps:spPr bwMode="auto">
                        <a:xfrm>
                          <a:off x="5527343" y="81887"/>
                          <a:ext cx="1481455" cy="261945"/>
                        </a:xfrm>
                        <a:prstGeom prst="rect">
                          <a:avLst/>
                        </a:prstGeom>
                        <a:noFill/>
                        <a:ln w="9525">
                          <a:noFill/>
                          <a:miter lim="800000"/>
                          <a:headEnd/>
                          <a:tailEnd/>
                        </a:ln>
                      </wps:spPr>
                      <wps:txbx>
                        <w:txbxContent>
                          <w:p w:rsidR="00025317" w:rsidRPr="00214880" w:rsidRDefault="00025317" w:rsidP="00F82D14">
                            <w:pPr>
                              <w:pStyle w:val="Header"/>
                              <w:ind w:left="4680" w:hanging="4680"/>
                              <w:rPr>
                                <w:rFonts w:asciiTheme="majorHAnsi" w:hAnsiTheme="majorHAnsi" w:cstheme="majorHAnsi"/>
                                <w:sz w:val="14"/>
                                <w:szCs w:val="14"/>
                              </w:rPr>
                            </w:pPr>
                            <w:r w:rsidRPr="00214880">
                              <w:rPr>
                                <w:rFonts w:asciiTheme="majorHAnsi" w:hAnsiTheme="majorHAnsi" w:cstheme="majorHAnsi"/>
                                <w:b/>
                                <w:bCs/>
                                <w:color w:val="A90000"/>
                                <w:sz w:val="32"/>
                                <w:szCs w:val="32"/>
                              </w:rPr>
                              <w:t>Press Release</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up 42" o:spid="_x0000_s1034" style="position:absolute;margin-left:-46.6pt;margin-top:-12.3pt;width:561.3pt;height:710.3pt;z-index:251682816;mso-position-horizontal-relative:margin;mso-height-relative:margin" coordorigin=",818" coordsize="71285,94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5" type="#_x0000_t75" style="position:absolute;left:1501;top:1662;width:15741;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DpvEAAAA2wAAAA8AAABkcnMvZG93bnJldi54bWxEj0FrAjEUhO9C/0N4hd40ay1FVqNIW0t7&#10;q7ro9bF5blY3L8smXVN/fVMoeBxm5htmvoy2ET11vnasYDzKQBCXTtdcKSh26+EUhA/IGhvHpOCH&#10;PCwXd4M55tpdeEP9NlQiQdjnqMCE0OZS+tKQRT9yLXHyjq6zGJLsKqk7vCS4beRjlj1LizWnBYMt&#10;vRgqz9tvq+Bw9W/G4fvXZyxe474/FXw9ZEo93MfVDESgGG7h//aHVvA0gb8v6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TDpvEAAAA2wAAAA8AAAAAAAAAAAAAAAAA&#10;nwIAAGRycy9kb3ducmV2LnhtbFBLBQYAAAAABAAEAPcAAACQAwAAAAA=&#10;">
                <v:imagedata r:id="rId3" o:title=""/>
                <v:path arrowok="t"/>
              </v:shape>
              <v:group id="Group 1" o:spid="_x0000_s1036" style="position:absolute;top:91030;width:71285;height:3932" coordorigin=",1356" coordsize="71285,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Picture 46" o:spid="_x0000_s1037" type="#_x0000_t75" style="position:absolute;top:3821;width:71285;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JjDAAAA2wAAAA8AAABkcnMvZG93bnJldi54bWxEj0GLwjAUhO/C/ofwFvamqau4Uo0iKwte&#10;BK0renw0z7bYvJQkav33RhA8DjPzDTOdt6YWV3K+sqyg30tAEOdWV1wo+N/9dccgfEDWWFsmBXfy&#10;MJ99dKaYanvjLV2zUIgIYZ+igjKEJpXS5yUZ9D3bEEfvZJ3BEKUrpHZ4i3BTy+8kGUmDFceFEhv6&#10;LSk/ZxejoB3sVz/DtXUDOhyP4/WyyDbJQqmvz3YxARGoDe/wq73SCoYjeH6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9YmMMAAADbAAAADwAAAAAAAAAAAAAAAACf&#10;AgAAZHJzL2Rvd25yZXYueG1sUEsFBgAAAAAEAAQA9wAAAI8DAAAAAA==&#10;">
                  <v:imagedata r:id="rId4" o:title=""/>
                  <v:path arrowok="t"/>
                </v:shape>
                <v:shapetype id="_x0000_t202" coordsize="21600,21600" o:spt="202" path="m,l,21600r21600,l21600,xe">
                  <v:stroke joinstyle="miter"/>
                  <v:path gradientshapeok="t" o:connecttype="rect"/>
                </v:shapetype>
                <v:shape id="_x0000_s1038" type="#_x0000_t202" style="position:absolute;left:1501;top:1356;width:973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025317" w:rsidRPr="00D873D0" w:rsidRDefault="00025317" w:rsidP="00F82D14">
                        <w:pPr>
                          <w:pStyle w:val="Footer1"/>
                          <w:rPr>
                            <w:color w:val="45130F" w:themeColor="background2"/>
                          </w:rPr>
                        </w:pPr>
                        <w:r>
                          <w:t>ab-inbev.com</w:t>
                        </w:r>
                      </w:p>
                    </w:txbxContent>
                  </v:textbox>
                </v:shape>
              </v:group>
              <v:shape id="_x0000_s1039" type="#_x0000_t202" style="position:absolute;left:55273;top:818;width:14814;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25317" w:rsidRPr="00214880" w:rsidRDefault="00025317" w:rsidP="00F82D14">
                      <w:pPr>
                        <w:pStyle w:val="Header"/>
                        <w:ind w:left="4680" w:hanging="4680"/>
                        <w:rPr>
                          <w:rFonts w:asciiTheme="majorHAnsi" w:hAnsiTheme="majorHAnsi" w:cstheme="majorHAnsi"/>
                          <w:sz w:val="14"/>
                          <w:szCs w:val="14"/>
                        </w:rPr>
                      </w:pPr>
                      <w:r w:rsidRPr="00214880">
                        <w:rPr>
                          <w:rFonts w:asciiTheme="majorHAnsi" w:hAnsiTheme="majorHAnsi" w:cstheme="majorHAnsi"/>
                          <w:b/>
                          <w:bCs/>
                          <w:color w:val="A90000"/>
                          <w:sz w:val="32"/>
                          <w:szCs w:val="32"/>
                        </w:rPr>
                        <w:t>Press Release</w:t>
                      </w:r>
                    </w:p>
                  </w:txbxContent>
                </v:textbox>
              </v:shape>
              <w10:wrap anchorx="margin"/>
            </v:group>
          </w:pict>
        </mc:Fallback>
      </mc:AlternateContent>
    </w:r>
    <w:r>
      <w:rPr>
        <w:noProof/>
      </w:rPr>
      <mc:AlternateContent>
        <mc:Choice Requires="wps">
          <w:drawing>
            <wp:anchor distT="45720" distB="45720" distL="114300" distR="114300" simplePos="0" relativeHeight="251644928" behindDoc="0" locked="0" layoutInCell="1" allowOverlap="1" wp14:anchorId="1AC54977" wp14:editId="12407AEB">
              <wp:simplePos x="0" y="0"/>
              <wp:positionH relativeFrom="column">
                <wp:posOffset>4766983</wp:posOffset>
              </wp:positionH>
              <wp:positionV relativeFrom="paragraph">
                <wp:posOffset>179649</wp:posOffset>
              </wp:positionV>
              <wp:extent cx="1551305" cy="161925"/>
              <wp:effectExtent l="0" t="0" r="1079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1925"/>
                      </a:xfrm>
                      <a:prstGeom prst="rect">
                        <a:avLst/>
                      </a:prstGeom>
                      <a:noFill/>
                      <a:ln w="9525">
                        <a:noFill/>
                        <a:miter lim="800000"/>
                        <a:headEnd/>
                        <a:tailEnd/>
                      </a:ln>
                    </wps:spPr>
                    <wps:txbx>
                      <w:txbxContent>
                        <w:p w:rsidR="00025317" w:rsidRPr="002F782B" w:rsidRDefault="00025317" w:rsidP="002F782B">
                          <w:pPr>
                            <w:pStyle w:val="Pa0"/>
                            <w:ind w:left="720" w:hanging="720"/>
                            <w:jc w:val="right"/>
                            <w:rPr>
                              <w:color w:val="45130F" w:themeColor="background2"/>
                              <w:sz w:val="14"/>
                              <w:szCs w:val="14"/>
                            </w:rPr>
                          </w:pPr>
                          <w:r>
                            <w:rPr>
                              <w:color w:val="45130F" w:themeColor="background2"/>
                              <w:sz w:val="14"/>
                              <w:szCs w:val="14"/>
                            </w:rPr>
                            <w:t>Brussels</w:t>
                          </w:r>
                          <w:r w:rsidRPr="002F782B">
                            <w:rPr>
                              <w:color w:val="45130F" w:themeColor="background2"/>
                              <w:sz w:val="14"/>
                              <w:szCs w:val="14"/>
                            </w:rPr>
                            <w:t xml:space="preserve"> / </w:t>
                          </w:r>
                          <w:r>
                            <w:rPr>
                              <w:color w:val="45130F" w:themeColor="background2"/>
                              <w:sz w:val="14"/>
                              <w:szCs w:val="14"/>
                            </w:rPr>
                            <w:t>4 May 2017</w:t>
                          </w:r>
                          <w:r w:rsidRPr="002F782B">
                            <w:rPr>
                              <w:rStyle w:val="A0"/>
                              <w:color w:val="45130F" w:themeColor="background2"/>
                            </w:rPr>
                            <w:t xml:space="preserve"> /</w:t>
                          </w:r>
                          <w:r>
                            <w:rPr>
                              <w:rStyle w:val="A0"/>
                              <w:color w:val="45130F" w:themeColor="background2"/>
                            </w:rPr>
                            <w:t xml:space="preserve"> 7.00am CET</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75.35pt;margin-top:14.15pt;width:122.15pt;height:12.7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" filled="f" stroked="f">
              <v:textbox style="mso-fit-shape-to-text:t" inset="0,0,0,0">
                <w:txbxContent>
                  <w:p w:rsidR="00025317" w:rsidRPr="002F782B" w:rsidRDefault="00025317" w:rsidP="002F782B">
                    <w:pPr>
                      <w:pStyle w:val="Pa0"/>
                      <w:ind w:left="720" w:hanging="720"/>
                      <w:jc w:val="right"/>
                      <w:rPr>
                        <w:color w:val="45130F" w:themeColor="background2"/>
                        <w:sz w:val="14"/>
                        <w:szCs w:val="14"/>
                      </w:rPr>
                    </w:pPr>
                    <w:r>
                      <w:rPr>
                        <w:color w:val="45130F" w:themeColor="background2"/>
                        <w:sz w:val="14"/>
                        <w:szCs w:val="14"/>
                      </w:rPr>
                      <w:t>Brussels</w:t>
                    </w:r>
                    <w:r w:rsidRPr="002F782B">
                      <w:rPr>
                        <w:color w:val="45130F" w:themeColor="background2"/>
                        <w:sz w:val="14"/>
                        <w:szCs w:val="14"/>
                      </w:rPr>
                      <w:t xml:space="preserve"> / </w:t>
                    </w:r>
                    <w:r>
                      <w:rPr>
                        <w:color w:val="45130F" w:themeColor="background2"/>
                        <w:sz w:val="14"/>
                        <w:szCs w:val="14"/>
                      </w:rPr>
                      <w:t>4 May 2017</w:t>
                    </w:r>
                    <w:r w:rsidRPr="002F782B">
                      <w:rPr>
                        <w:rStyle w:val="A0"/>
                        <w:color w:val="45130F" w:themeColor="background2"/>
                      </w:rPr>
                      <w:t xml:space="preserve"> /</w:t>
                    </w:r>
                    <w:r>
                      <w:rPr>
                        <w:rStyle w:val="A0"/>
                        <w:color w:val="45130F" w:themeColor="background2"/>
                      </w:rPr>
                      <w:t xml:space="preserve"> 7.00am CET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D7A"/>
    <w:multiLevelType w:val="hybridMultilevel"/>
    <w:tmpl w:val="1B0E5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961568"/>
    <w:multiLevelType w:val="hybridMultilevel"/>
    <w:tmpl w:val="FC9A490C"/>
    <w:lvl w:ilvl="0" w:tplc="5580626E">
      <w:start w:val="1"/>
      <w:numFmt w:val="lowerRoman"/>
      <w:lvlText w:val="(%1)"/>
      <w:lvlJc w:val="left"/>
      <w:pPr>
        <w:ind w:left="1364" w:hanging="720"/>
      </w:pPr>
      <w:rPr>
        <w:rFonts w:cs="Times New Roman" w:hint="default"/>
        <w:b w:val="0"/>
        <w:i w:val="0"/>
      </w:rPr>
    </w:lvl>
    <w:lvl w:ilvl="1" w:tplc="86088000">
      <w:start w:val="1"/>
      <w:numFmt w:val="bullet"/>
      <w:lvlText w:val=""/>
      <w:lvlJc w:val="left"/>
      <w:pPr>
        <w:ind w:left="1724" w:hanging="360"/>
      </w:pPr>
      <w:rPr>
        <w:rFonts w:ascii="Symbol" w:hAnsi="Symbol" w:hint="default"/>
        <w:color w:val="auto"/>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
    <w:nsid w:val="165C7417"/>
    <w:multiLevelType w:val="hybridMultilevel"/>
    <w:tmpl w:val="DDD27C3E"/>
    <w:lvl w:ilvl="0" w:tplc="5580626E">
      <w:start w:val="1"/>
      <w:numFmt w:val="lowerRoman"/>
      <w:lvlText w:val="(%1)"/>
      <w:lvlJc w:val="left"/>
      <w:pPr>
        <w:ind w:left="1364" w:hanging="720"/>
      </w:pPr>
      <w:rPr>
        <w:rFonts w:cs="Times New Roman" w:hint="default"/>
        <w:b w:val="0"/>
        <w:i w:val="0"/>
      </w:rPr>
    </w:lvl>
    <w:lvl w:ilvl="1" w:tplc="86088000">
      <w:start w:val="1"/>
      <w:numFmt w:val="bullet"/>
      <w:lvlText w:val=""/>
      <w:lvlJc w:val="left"/>
      <w:pPr>
        <w:ind w:left="1724" w:hanging="360"/>
      </w:pPr>
      <w:rPr>
        <w:rFonts w:ascii="Symbol" w:hAnsi="Symbol" w:hint="default"/>
        <w:color w:val="auto"/>
      </w:rPr>
    </w:lvl>
    <w:lvl w:ilvl="2" w:tplc="5580626E">
      <w:start w:val="1"/>
      <w:numFmt w:val="lowerRoman"/>
      <w:lvlText w:val="(%3)"/>
      <w:lvlJc w:val="left"/>
      <w:pPr>
        <w:ind w:left="2444" w:hanging="180"/>
      </w:pPr>
      <w:rPr>
        <w:rFonts w:cs="Times New Roman" w:hint="default"/>
        <w:b w:val="0"/>
        <w:i w:val="0"/>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nsid w:val="1B0F4D67"/>
    <w:multiLevelType w:val="hybridMultilevel"/>
    <w:tmpl w:val="7B806958"/>
    <w:lvl w:ilvl="0" w:tplc="71BEF5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1823"/>
    <w:multiLevelType w:val="hybridMultilevel"/>
    <w:tmpl w:val="BE70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6F16B3"/>
    <w:multiLevelType w:val="hybridMultilevel"/>
    <w:tmpl w:val="9CD8705A"/>
    <w:lvl w:ilvl="0" w:tplc="5580626E">
      <w:start w:val="1"/>
      <w:numFmt w:val="lowerRoman"/>
      <w:lvlText w:val="(%1)"/>
      <w:lvlJc w:val="left"/>
      <w:pPr>
        <w:ind w:left="1364" w:hanging="720"/>
      </w:pPr>
      <w:rPr>
        <w:rFonts w:cs="Times New Roman" w:hint="default"/>
        <w:b w:val="0"/>
        <w:i w:val="0"/>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6">
    <w:nsid w:val="21B1406D"/>
    <w:multiLevelType w:val="hybridMultilevel"/>
    <w:tmpl w:val="0CD4886E"/>
    <w:lvl w:ilvl="0" w:tplc="71BEF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821465"/>
    <w:multiLevelType w:val="hybridMultilevel"/>
    <w:tmpl w:val="13587B92"/>
    <w:lvl w:ilvl="0" w:tplc="0CD215CE">
      <w:start w:val="1"/>
      <w:numFmt w:val="bullet"/>
      <w:lvlText w:val="•"/>
      <w:lvlJc w:val="left"/>
      <w:pPr>
        <w:tabs>
          <w:tab w:val="num" w:pos="720"/>
        </w:tabs>
        <w:ind w:left="720" w:hanging="360"/>
      </w:pPr>
      <w:rPr>
        <w:rFonts w:ascii="Arial" w:hAnsi="Arial" w:hint="default"/>
      </w:rPr>
    </w:lvl>
    <w:lvl w:ilvl="1" w:tplc="C18CCE42">
      <w:start w:val="1"/>
      <w:numFmt w:val="bullet"/>
      <w:lvlText w:val="•"/>
      <w:lvlJc w:val="left"/>
      <w:pPr>
        <w:tabs>
          <w:tab w:val="num" w:pos="1440"/>
        </w:tabs>
        <w:ind w:left="1440" w:hanging="360"/>
      </w:pPr>
      <w:rPr>
        <w:rFonts w:ascii="Arial" w:hAnsi="Arial" w:hint="default"/>
      </w:rPr>
    </w:lvl>
    <w:lvl w:ilvl="2" w:tplc="64E4D6AE" w:tentative="1">
      <w:start w:val="1"/>
      <w:numFmt w:val="bullet"/>
      <w:lvlText w:val="•"/>
      <w:lvlJc w:val="left"/>
      <w:pPr>
        <w:tabs>
          <w:tab w:val="num" w:pos="2160"/>
        </w:tabs>
        <w:ind w:left="2160" w:hanging="360"/>
      </w:pPr>
      <w:rPr>
        <w:rFonts w:ascii="Arial" w:hAnsi="Arial" w:hint="default"/>
      </w:rPr>
    </w:lvl>
    <w:lvl w:ilvl="3" w:tplc="5F467688" w:tentative="1">
      <w:start w:val="1"/>
      <w:numFmt w:val="bullet"/>
      <w:lvlText w:val="•"/>
      <w:lvlJc w:val="left"/>
      <w:pPr>
        <w:tabs>
          <w:tab w:val="num" w:pos="2880"/>
        </w:tabs>
        <w:ind w:left="2880" w:hanging="360"/>
      </w:pPr>
      <w:rPr>
        <w:rFonts w:ascii="Arial" w:hAnsi="Arial" w:hint="default"/>
      </w:rPr>
    </w:lvl>
    <w:lvl w:ilvl="4" w:tplc="DA9294C2" w:tentative="1">
      <w:start w:val="1"/>
      <w:numFmt w:val="bullet"/>
      <w:lvlText w:val="•"/>
      <w:lvlJc w:val="left"/>
      <w:pPr>
        <w:tabs>
          <w:tab w:val="num" w:pos="3600"/>
        </w:tabs>
        <w:ind w:left="3600" w:hanging="360"/>
      </w:pPr>
      <w:rPr>
        <w:rFonts w:ascii="Arial" w:hAnsi="Arial" w:hint="default"/>
      </w:rPr>
    </w:lvl>
    <w:lvl w:ilvl="5" w:tplc="5E008BE0" w:tentative="1">
      <w:start w:val="1"/>
      <w:numFmt w:val="bullet"/>
      <w:lvlText w:val="•"/>
      <w:lvlJc w:val="left"/>
      <w:pPr>
        <w:tabs>
          <w:tab w:val="num" w:pos="4320"/>
        </w:tabs>
        <w:ind w:left="4320" w:hanging="360"/>
      </w:pPr>
      <w:rPr>
        <w:rFonts w:ascii="Arial" w:hAnsi="Arial" w:hint="default"/>
      </w:rPr>
    </w:lvl>
    <w:lvl w:ilvl="6" w:tplc="B6DA7240" w:tentative="1">
      <w:start w:val="1"/>
      <w:numFmt w:val="bullet"/>
      <w:lvlText w:val="•"/>
      <w:lvlJc w:val="left"/>
      <w:pPr>
        <w:tabs>
          <w:tab w:val="num" w:pos="5040"/>
        </w:tabs>
        <w:ind w:left="5040" w:hanging="360"/>
      </w:pPr>
      <w:rPr>
        <w:rFonts w:ascii="Arial" w:hAnsi="Arial" w:hint="default"/>
      </w:rPr>
    </w:lvl>
    <w:lvl w:ilvl="7" w:tplc="9BDEFE08" w:tentative="1">
      <w:start w:val="1"/>
      <w:numFmt w:val="bullet"/>
      <w:lvlText w:val="•"/>
      <w:lvlJc w:val="left"/>
      <w:pPr>
        <w:tabs>
          <w:tab w:val="num" w:pos="5760"/>
        </w:tabs>
        <w:ind w:left="5760" w:hanging="360"/>
      </w:pPr>
      <w:rPr>
        <w:rFonts w:ascii="Arial" w:hAnsi="Arial" w:hint="default"/>
      </w:rPr>
    </w:lvl>
    <w:lvl w:ilvl="8" w:tplc="2474F7D0" w:tentative="1">
      <w:start w:val="1"/>
      <w:numFmt w:val="bullet"/>
      <w:lvlText w:val="•"/>
      <w:lvlJc w:val="left"/>
      <w:pPr>
        <w:tabs>
          <w:tab w:val="num" w:pos="6480"/>
        </w:tabs>
        <w:ind w:left="6480" w:hanging="360"/>
      </w:pPr>
      <w:rPr>
        <w:rFonts w:ascii="Arial" w:hAnsi="Arial" w:hint="default"/>
      </w:rPr>
    </w:lvl>
  </w:abstractNum>
  <w:abstractNum w:abstractNumId="8">
    <w:nsid w:val="2EB76E79"/>
    <w:multiLevelType w:val="hybridMultilevel"/>
    <w:tmpl w:val="E86E84D2"/>
    <w:lvl w:ilvl="0" w:tplc="D83AE55C">
      <w:start w:val="1"/>
      <w:numFmt w:val="bullet"/>
      <w:lvlText w:val=""/>
      <w:lvlJc w:val="left"/>
      <w:pPr>
        <w:tabs>
          <w:tab w:val="num" w:pos="360"/>
        </w:tabs>
        <w:ind w:left="360" w:hanging="360"/>
      </w:pPr>
      <w:rPr>
        <w:rFonts w:ascii="Symbol" w:hAnsi="Symbol" w:hint="default"/>
      </w:rPr>
    </w:lvl>
    <w:lvl w:ilvl="1" w:tplc="7E0ACC2A" w:tentative="1">
      <w:start w:val="1"/>
      <w:numFmt w:val="bullet"/>
      <w:lvlText w:val=""/>
      <w:lvlJc w:val="left"/>
      <w:pPr>
        <w:tabs>
          <w:tab w:val="num" w:pos="1080"/>
        </w:tabs>
        <w:ind w:left="1080" w:hanging="360"/>
      </w:pPr>
      <w:rPr>
        <w:rFonts w:ascii="Symbol" w:hAnsi="Symbol" w:hint="default"/>
      </w:rPr>
    </w:lvl>
    <w:lvl w:ilvl="2" w:tplc="0EC4CD0C" w:tentative="1">
      <w:start w:val="1"/>
      <w:numFmt w:val="bullet"/>
      <w:lvlText w:val=""/>
      <w:lvlJc w:val="left"/>
      <w:pPr>
        <w:tabs>
          <w:tab w:val="num" w:pos="1800"/>
        </w:tabs>
        <w:ind w:left="1800" w:hanging="360"/>
      </w:pPr>
      <w:rPr>
        <w:rFonts w:ascii="Symbol" w:hAnsi="Symbol" w:hint="default"/>
      </w:rPr>
    </w:lvl>
    <w:lvl w:ilvl="3" w:tplc="E9367E5A" w:tentative="1">
      <w:start w:val="1"/>
      <w:numFmt w:val="bullet"/>
      <w:lvlText w:val=""/>
      <w:lvlJc w:val="left"/>
      <w:pPr>
        <w:tabs>
          <w:tab w:val="num" w:pos="2520"/>
        </w:tabs>
        <w:ind w:left="2520" w:hanging="360"/>
      </w:pPr>
      <w:rPr>
        <w:rFonts w:ascii="Symbol" w:hAnsi="Symbol" w:hint="default"/>
      </w:rPr>
    </w:lvl>
    <w:lvl w:ilvl="4" w:tplc="A41AF67A" w:tentative="1">
      <w:start w:val="1"/>
      <w:numFmt w:val="bullet"/>
      <w:lvlText w:val=""/>
      <w:lvlJc w:val="left"/>
      <w:pPr>
        <w:tabs>
          <w:tab w:val="num" w:pos="3240"/>
        </w:tabs>
        <w:ind w:left="3240" w:hanging="360"/>
      </w:pPr>
      <w:rPr>
        <w:rFonts w:ascii="Symbol" w:hAnsi="Symbol" w:hint="default"/>
      </w:rPr>
    </w:lvl>
    <w:lvl w:ilvl="5" w:tplc="421486C8" w:tentative="1">
      <w:start w:val="1"/>
      <w:numFmt w:val="bullet"/>
      <w:lvlText w:val=""/>
      <w:lvlJc w:val="left"/>
      <w:pPr>
        <w:tabs>
          <w:tab w:val="num" w:pos="3960"/>
        </w:tabs>
        <w:ind w:left="3960" w:hanging="360"/>
      </w:pPr>
      <w:rPr>
        <w:rFonts w:ascii="Symbol" w:hAnsi="Symbol" w:hint="default"/>
      </w:rPr>
    </w:lvl>
    <w:lvl w:ilvl="6" w:tplc="3C504FD8" w:tentative="1">
      <w:start w:val="1"/>
      <w:numFmt w:val="bullet"/>
      <w:lvlText w:val=""/>
      <w:lvlJc w:val="left"/>
      <w:pPr>
        <w:tabs>
          <w:tab w:val="num" w:pos="4680"/>
        </w:tabs>
        <w:ind w:left="4680" w:hanging="360"/>
      </w:pPr>
      <w:rPr>
        <w:rFonts w:ascii="Symbol" w:hAnsi="Symbol" w:hint="default"/>
      </w:rPr>
    </w:lvl>
    <w:lvl w:ilvl="7" w:tplc="6FC8C350" w:tentative="1">
      <w:start w:val="1"/>
      <w:numFmt w:val="bullet"/>
      <w:lvlText w:val=""/>
      <w:lvlJc w:val="left"/>
      <w:pPr>
        <w:tabs>
          <w:tab w:val="num" w:pos="5400"/>
        </w:tabs>
        <w:ind w:left="5400" w:hanging="360"/>
      </w:pPr>
      <w:rPr>
        <w:rFonts w:ascii="Symbol" w:hAnsi="Symbol" w:hint="default"/>
      </w:rPr>
    </w:lvl>
    <w:lvl w:ilvl="8" w:tplc="823CD450" w:tentative="1">
      <w:start w:val="1"/>
      <w:numFmt w:val="bullet"/>
      <w:lvlText w:val=""/>
      <w:lvlJc w:val="left"/>
      <w:pPr>
        <w:tabs>
          <w:tab w:val="num" w:pos="6120"/>
        </w:tabs>
        <w:ind w:left="6120" w:hanging="360"/>
      </w:pPr>
      <w:rPr>
        <w:rFonts w:ascii="Symbol" w:hAnsi="Symbol" w:hint="default"/>
      </w:rPr>
    </w:lvl>
  </w:abstractNum>
  <w:abstractNum w:abstractNumId="9">
    <w:nsid w:val="3D773DD5"/>
    <w:multiLevelType w:val="hybridMultilevel"/>
    <w:tmpl w:val="BF885E3C"/>
    <w:lvl w:ilvl="0" w:tplc="826E420C">
      <w:start w:val="1"/>
      <w:numFmt w:val="lowerRoman"/>
      <w:lvlText w:val="(%1)"/>
      <w:lvlJc w:val="right"/>
      <w:pPr>
        <w:tabs>
          <w:tab w:val="num" w:pos="720"/>
        </w:tabs>
        <w:ind w:left="720" w:hanging="360"/>
      </w:pPr>
    </w:lvl>
    <w:lvl w:ilvl="1" w:tplc="29B69DDA">
      <w:start w:val="49"/>
      <w:numFmt w:val="bullet"/>
      <w:lvlText w:val=""/>
      <w:lvlJc w:val="right"/>
      <w:pPr>
        <w:tabs>
          <w:tab w:val="num" w:pos="1440"/>
        </w:tabs>
        <w:ind w:left="1440" w:hanging="360"/>
      </w:pPr>
      <w:rPr>
        <w:rFonts w:ascii="Symbol" w:hAnsi="Symbol" w:hint="default"/>
      </w:rPr>
    </w:lvl>
    <w:lvl w:ilvl="2" w:tplc="56626F04" w:tentative="1">
      <w:start w:val="1"/>
      <w:numFmt w:val="lowerRoman"/>
      <w:lvlText w:val="(%3)"/>
      <w:lvlJc w:val="right"/>
      <w:pPr>
        <w:tabs>
          <w:tab w:val="num" w:pos="2160"/>
        </w:tabs>
        <w:ind w:left="2160" w:hanging="360"/>
      </w:pPr>
    </w:lvl>
    <w:lvl w:ilvl="3" w:tplc="544C62AC" w:tentative="1">
      <w:start w:val="1"/>
      <w:numFmt w:val="lowerRoman"/>
      <w:lvlText w:val="(%4)"/>
      <w:lvlJc w:val="right"/>
      <w:pPr>
        <w:tabs>
          <w:tab w:val="num" w:pos="2880"/>
        </w:tabs>
        <w:ind w:left="2880" w:hanging="360"/>
      </w:pPr>
    </w:lvl>
    <w:lvl w:ilvl="4" w:tplc="F856BBAC" w:tentative="1">
      <w:start w:val="1"/>
      <w:numFmt w:val="lowerRoman"/>
      <w:lvlText w:val="(%5)"/>
      <w:lvlJc w:val="right"/>
      <w:pPr>
        <w:tabs>
          <w:tab w:val="num" w:pos="3600"/>
        </w:tabs>
        <w:ind w:left="3600" w:hanging="360"/>
      </w:pPr>
    </w:lvl>
    <w:lvl w:ilvl="5" w:tplc="4962935C" w:tentative="1">
      <w:start w:val="1"/>
      <w:numFmt w:val="lowerRoman"/>
      <w:lvlText w:val="(%6)"/>
      <w:lvlJc w:val="right"/>
      <w:pPr>
        <w:tabs>
          <w:tab w:val="num" w:pos="4320"/>
        </w:tabs>
        <w:ind w:left="4320" w:hanging="360"/>
      </w:pPr>
    </w:lvl>
    <w:lvl w:ilvl="6" w:tplc="D1CC3B14" w:tentative="1">
      <w:start w:val="1"/>
      <w:numFmt w:val="lowerRoman"/>
      <w:lvlText w:val="(%7)"/>
      <w:lvlJc w:val="right"/>
      <w:pPr>
        <w:tabs>
          <w:tab w:val="num" w:pos="5040"/>
        </w:tabs>
        <w:ind w:left="5040" w:hanging="360"/>
      </w:pPr>
    </w:lvl>
    <w:lvl w:ilvl="7" w:tplc="DACED396" w:tentative="1">
      <w:start w:val="1"/>
      <w:numFmt w:val="lowerRoman"/>
      <w:lvlText w:val="(%8)"/>
      <w:lvlJc w:val="right"/>
      <w:pPr>
        <w:tabs>
          <w:tab w:val="num" w:pos="5760"/>
        </w:tabs>
        <w:ind w:left="5760" w:hanging="360"/>
      </w:pPr>
    </w:lvl>
    <w:lvl w:ilvl="8" w:tplc="B4AE2446" w:tentative="1">
      <w:start w:val="1"/>
      <w:numFmt w:val="lowerRoman"/>
      <w:lvlText w:val="(%9)"/>
      <w:lvlJc w:val="right"/>
      <w:pPr>
        <w:tabs>
          <w:tab w:val="num" w:pos="6480"/>
        </w:tabs>
        <w:ind w:left="6480" w:hanging="360"/>
      </w:pPr>
    </w:lvl>
  </w:abstractNum>
  <w:abstractNum w:abstractNumId="10">
    <w:nsid w:val="4A345F37"/>
    <w:multiLevelType w:val="multilevel"/>
    <w:tmpl w:val="1FE01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34F31CC"/>
    <w:multiLevelType w:val="hybridMultilevel"/>
    <w:tmpl w:val="D7E403DE"/>
    <w:lvl w:ilvl="0" w:tplc="8C7C13D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25604"/>
    <w:multiLevelType w:val="hybridMultilevel"/>
    <w:tmpl w:val="295E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51C03"/>
    <w:multiLevelType w:val="hybridMultilevel"/>
    <w:tmpl w:val="A378A44C"/>
    <w:lvl w:ilvl="0" w:tplc="10FE6282">
      <w:start w:val="1"/>
      <w:numFmt w:val="lowerRoman"/>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C3609"/>
    <w:multiLevelType w:val="hybridMultilevel"/>
    <w:tmpl w:val="17F6A5CC"/>
    <w:lvl w:ilvl="0" w:tplc="70FE40A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1E7F87"/>
    <w:multiLevelType w:val="hybridMultilevel"/>
    <w:tmpl w:val="8AB8460E"/>
    <w:lvl w:ilvl="0" w:tplc="1BA0204C">
      <w:start w:val="1"/>
      <w:numFmt w:val="lowerRoman"/>
      <w:lvlText w:val="(%1)"/>
      <w:lvlJc w:val="right"/>
      <w:pPr>
        <w:tabs>
          <w:tab w:val="num" w:pos="720"/>
        </w:tabs>
        <w:ind w:left="720" w:hanging="360"/>
      </w:pPr>
    </w:lvl>
    <w:lvl w:ilvl="1" w:tplc="462EAAE2" w:tentative="1">
      <w:start w:val="1"/>
      <w:numFmt w:val="lowerRoman"/>
      <w:lvlText w:val="(%2)"/>
      <w:lvlJc w:val="right"/>
      <w:pPr>
        <w:tabs>
          <w:tab w:val="num" w:pos="1440"/>
        </w:tabs>
        <w:ind w:left="1440" w:hanging="360"/>
      </w:pPr>
    </w:lvl>
    <w:lvl w:ilvl="2" w:tplc="2570AA76" w:tentative="1">
      <w:start w:val="1"/>
      <w:numFmt w:val="lowerRoman"/>
      <w:lvlText w:val="(%3)"/>
      <w:lvlJc w:val="right"/>
      <w:pPr>
        <w:tabs>
          <w:tab w:val="num" w:pos="2160"/>
        </w:tabs>
        <w:ind w:left="2160" w:hanging="360"/>
      </w:pPr>
    </w:lvl>
    <w:lvl w:ilvl="3" w:tplc="E9F8824C" w:tentative="1">
      <w:start w:val="1"/>
      <w:numFmt w:val="lowerRoman"/>
      <w:lvlText w:val="(%4)"/>
      <w:lvlJc w:val="right"/>
      <w:pPr>
        <w:tabs>
          <w:tab w:val="num" w:pos="2880"/>
        </w:tabs>
        <w:ind w:left="2880" w:hanging="360"/>
      </w:pPr>
    </w:lvl>
    <w:lvl w:ilvl="4" w:tplc="2352807A" w:tentative="1">
      <w:start w:val="1"/>
      <w:numFmt w:val="lowerRoman"/>
      <w:lvlText w:val="(%5)"/>
      <w:lvlJc w:val="right"/>
      <w:pPr>
        <w:tabs>
          <w:tab w:val="num" w:pos="3600"/>
        </w:tabs>
        <w:ind w:left="3600" w:hanging="360"/>
      </w:pPr>
    </w:lvl>
    <w:lvl w:ilvl="5" w:tplc="5022BE54" w:tentative="1">
      <w:start w:val="1"/>
      <w:numFmt w:val="lowerRoman"/>
      <w:lvlText w:val="(%6)"/>
      <w:lvlJc w:val="right"/>
      <w:pPr>
        <w:tabs>
          <w:tab w:val="num" w:pos="4320"/>
        </w:tabs>
        <w:ind w:left="4320" w:hanging="360"/>
      </w:pPr>
    </w:lvl>
    <w:lvl w:ilvl="6" w:tplc="20F25840" w:tentative="1">
      <w:start w:val="1"/>
      <w:numFmt w:val="lowerRoman"/>
      <w:lvlText w:val="(%7)"/>
      <w:lvlJc w:val="right"/>
      <w:pPr>
        <w:tabs>
          <w:tab w:val="num" w:pos="5040"/>
        </w:tabs>
        <w:ind w:left="5040" w:hanging="360"/>
      </w:pPr>
    </w:lvl>
    <w:lvl w:ilvl="7" w:tplc="0926748E" w:tentative="1">
      <w:start w:val="1"/>
      <w:numFmt w:val="lowerRoman"/>
      <w:lvlText w:val="(%8)"/>
      <w:lvlJc w:val="right"/>
      <w:pPr>
        <w:tabs>
          <w:tab w:val="num" w:pos="5760"/>
        </w:tabs>
        <w:ind w:left="5760" w:hanging="360"/>
      </w:pPr>
    </w:lvl>
    <w:lvl w:ilvl="8" w:tplc="F348BE1A" w:tentative="1">
      <w:start w:val="1"/>
      <w:numFmt w:val="lowerRoman"/>
      <w:lvlText w:val="(%9)"/>
      <w:lvlJc w:val="right"/>
      <w:pPr>
        <w:tabs>
          <w:tab w:val="num" w:pos="6480"/>
        </w:tabs>
        <w:ind w:left="6480" w:hanging="360"/>
      </w:pPr>
    </w:lvl>
  </w:abstractNum>
  <w:abstractNum w:abstractNumId="16">
    <w:nsid w:val="746A4B5C"/>
    <w:multiLevelType w:val="hybridMultilevel"/>
    <w:tmpl w:val="7946E08E"/>
    <w:lvl w:ilvl="0" w:tplc="0BBC8FAE">
      <w:start w:val="1"/>
      <w:numFmt w:val="lowerRoman"/>
      <w:lvlText w:val="(%1)"/>
      <w:lvlJc w:val="left"/>
      <w:pPr>
        <w:ind w:left="1530" w:hanging="360"/>
      </w:pPr>
      <w:rPr>
        <w:rFonts w:ascii="Verdana" w:hAnsi="Verdana"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6D47CD7"/>
    <w:multiLevelType w:val="hybridMultilevel"/>
    <w:tmpl w:val="33EA1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444DC"/>
    <w:multiLevelType w:val="hybridMultilevel"/>
    <w:tmpl w:val="F4388C0E"/>
    <w:lvl w:ilvl="0" w:tplc="D47C3D1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F616E91"/>
    <w:multiLevelType w:val="hybridMultilevel"/>
    <w:tmpl w:val="F4388C0E"/>
    <w:lvl w:ilvl="0" w:tplc="D47C3D1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3"/>
  </w:num>
  <w:num w:numId="3">
    <w:abstractNumId w:val="5"/>
  </w:num>
  <w:num w:numId="4">
    <w:abstractNumId w:val="1"/>
  </w:num>
  <w:num w:numId="5">
    <w:abstractNumId w:val="19"/>
  </w:num>
  <w:num w:numId="6">
    <w:abstractNumId w:val="6"/>
  </w:num>
  <w:num w:numId="7">
    <w:abstractNumId w:val="2"/>
  </w:num>
  <w:num w:numId="8">
    <w:abstractNumId w:val="15"/>
  </w:num>
  <w:num w:numId="9">
    <w:abstractNumId w:val="9"/>
  </w:num>
  <w:num w:numId="10">
    <w:abstractNumId w:val="3"/>
  </w:num>
  <w:num w:numId="11">
    <w:abstractNumId w:val="16"/>
  </w:num>
  <w:num w:numId="12">
    <w:abstractNumId w:val="18"/>
  </w:num>
  <w:num w:numId="13">
    <w:abstractNumId w:val="17"/>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activeWritingStyle w:appName="MSWord" w:lang="it-IT" w:vendorID="64" w:dllVersion="0" w:nlCheck="1" w:checkStyle="0"/>
  <w:activeWritingStyle w:appName="MSWord" w:lang="en-US" w:vendorID="64" w:dllVersion="0" w:nlCheck="1" w:checkStyle="1"/>
  <w:activeWritingStyle w:appName="MSWord" w:lang="en-IE" w:vendorID="64" w:dllVersion="0" w:nlCheck="1" w:checkStyle="1"/>
  <w:activeWritingStyle w:appName="MSWord" w:lang="es-ES"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A6"/>
    <w:rsid w:val="00000F87"/>
    <w:rsid w:val="00001379"/>
    <w:rsid w:val="00002A15"/>
    <w:rsid w:val="00003A0E"/>
    <w:rsid w:val="00004D39"/>
    <w:rsid w:val="000073CA"/>
    <w:rsid w:val="00011CBF"/>
    <w:rsid w:val="00013457"/>
    <w:rsid w:val="00015DB3"/>
    <w:rsid w:val="00016628"/>
    <w:rsid w:val="00016E9E"/>
    <w:rsid w:val="000170D3"/>
    <w:rsid w:val="0001719D"/>
    <w:rsid w:val="00021415"/>
    <w:rsid w:val="00025317"/>
    <w:rsid w:val="00025C1F"/>
    <w:rsid w:val="00031F91"/>
    <w:rsid w:val="00036510"/>
    <w:rsid w:val="00037AA0"/>
    <w:rsid w:val="0004167F"/>
    <w:rsid w:val="000513B2"/>
    <w:rsid w:val="0005155B"/>
    <w:rsid w:val="00051589"/>
    <w:rsid w:val="00053961"/>
    <w:rsid w:val="00053D1C"/>
    <w:rsid w:val="00056992"/>
    <w:rsid w:val="00057A65"/>
    <w:rsid w:val="0006099D"/>
    <w:rsid w:val="00061535"/>
    <w:rsid w:val="00065539"/>
    <w:rsid w:val="00071760"/>
    <w:rsid w:val="00073E79"/>
    <w:rsid w:val="0007543C"/>
    <w:rsid w:val="00077747"/>
    <w:rsid w:val="0008091D"/>
    <w:rsid w:val="00080ED4"/>
    <w:rsid w:val="00081186"/>
    <w:rsid w:val="00081F59"/>
    <w:rsid w:val="0008212F"/>
    <w:rsid w:val="00082582"/>
    <w:rsid w:val="00082F23"/>
    <w:rsid w:val="000861FC"/>
    <w:rsid w:val="00090898"/>
    <w:rsid w:val="0009090A"/>
    <w:rsid w:val="00094F05"/>
    <w:rsid w:val="00096B8D"/>
    <w:rsid w:val="000A138E"/>
    <w:rsid w:val="000A25EE"/>
    <w:rsid w:val="000A56B3"/>
    <w:rsid w:val="000A58BE"/>
    <w:rsid w:val="000A5E16"/>
    <w:rsid w:val="000A6498"/>
    <w:rsid w:val="000A671D"/>
    <w:rsid w:val="000A78D1"/>
    <w:rsid w:val="000B00B5"/>
    <w:rsid w:val="000B07EA"/>
    <w:rsid w:val="000B1C37"/>
    <w:rsid w:val="000B2552"/>
    <w:rsid w:val="000B3E95"/>
    <w:rsid w:val="000B4389"/>
    <w:rsid w:val="000B4448"/>
    <w:rsid w:val="000B4895"/>
    <w:rsid w:val="000B6113"/>
    <w:rsid w:val="000B6965"/>
    <w:rsid w:val="000B7F73"/>
    <w:rsid w:val="000C03D3"/>
    <w:rsid w:val="000C041F"/>
    <w:rsid w:val="000C1873"/>
    <w:rsid w:val="000C496C"/>
    <w:rsid w:val="000C4F09"/>
    <w:rsid w:val="000C5588"/>
    <w:rsid w:val="000C75DB"/>
    <w:rsid w:val="000D1614"/>
    <w:rsid w:val="000D2C42"/>
    <w:rsid w:val="000D4C62"/>
    <w:rsid w:val="000D6027"/>
    <w:rsid w:val="000D6279"/>
    <w:rsid w:val="000E0069"/>
    <w:rsid w:val="000E09A4"/>
    <w:rsid w:val="000E1D6D"/>
    <w:rsid w:val="000E1DDE"/>
    <w:rsid w:val="000E481A"/>
    <w:rsid w:val="000E5C1E"/>
    <w:rsid w:val="000F0483"/>
    <w:rsid w:val="000F0DA9"/>
    <w:rsid w:val="000F14DC"/>
    <w:rsid w:val="000F2599"/>
    <w:rsid w:val="000F28C8"/>
    <w:rsid w:val="000F3138"/>
    <w:rsid w:val="000F3426"/>
    <w:rsid w:val="000F71CD"/>
    <w:rsid w:val="00101AF3"/>
    <w:rsid w:val="00101C84"/>
    <w:rsid w:val="001023C2"/>
    <w:rsid w:val="001034C1"/>
    <w:rsid w:val="00104AFA"/>
    <w:rsid w:val="00107FBE"/>
    <w:rsid w:val="00110DA8"/>
    <w:rsid w:val="00111373"/>
    <w:rsid w:val="00113C5F"/>
    <w:rsid w:val="001151FC"/>
    <w:rsid w:val="001167DB"/>
    <w:rsid w:val="00117BEE"/>
    <w:rsid w:val="00120283"/>
    <w:rsid w:val="00120D76"/>
    <w:rsid w:val="00122632"/>
    <w:rsid w:val="00125421"/>
    <w:rsid w:val="00125821"/>
    <w:rsid w:val="001315F7"/>
    <w:rsid w:val="0013361A"/>
    <w:rsid w:val="001337F7"/>
    <w:rsid w:val="001338A3"/>
    <w:rsid w:val="00133DAA"/>
    <w:rsid w:val="001342DD"/>
    <w:rsid w:val="00142015"/>
    <w:rsid w:val="00143AF1"/>
    <w:rsid w:val="001447A8"/>
    <w:rsid w:val="00144A79"/>
    <w:rsid w:val="00144F35"/>
    <w:rsid w:val="00145037"/>
    <w:rsid w:val="00145735"/>
    <w:rsid w:val="0014668F"/>
    <w:rsid w:val="0015147E"/>
    <w:rsid w:val="00152250"/>
    <w:rsid w:val="00152CE0"/>
    <w:rsid w:val="0015339B"/>
    <w:rsid w:val="001546D5"/>
    <w:rsid w:val="001560CF"/>
    <w:rsid w:val="00160892"/>
    <w:rsid w:val="00160AC8"/>
    <w:rsid w:val="00161A97"/>
    <w:rsid w:val="001641B4"/>
    <w:rsid w:val="001667A1"/>
    <w:rsid w:val="00166896"/>
    <w:rsid w:val="00167DFC"/>
    <w:rsid w:val="00181B8A"/>
    <w:rsid w:val="001821DF"/>
    <w:rsid w:val="0018640D"/>
    <w:rsid w:val="00190020"/>
    <w:rsid w:val="001904DB"/>
    <w:rsid w:val="001913A4"/>
    <w:rsid w:val="001947AF"/>
    <w:rsid w:val="00196DF5"/>
    <w:rsid w:val="001A01F2"/>
    <w:rsid w:val="001A28C7"/>
    <w:rsid w:val="001A34CA"/>
    <w:rsid w:val="001A3C27"/>
    <w:rsid w:val="001A40A3"/>
    <w:rsid w:val="001A4DBB"/>
    <w:rsid w:val="001A5A02"/>
    <w:rsid w:val="001A6096"/>
    <w:rsid w:val="001B1F6E"/>
    <w:rsid w:val="001B4527"/>
    <w:rsid w:val="001B4FB1"/>
    <w:rsid w:val="001B6403"/>
    <w:rsid w:val="001C2011"/>
    <w:rsid w:val="001C3888"/>
    <w:rsid w:val="001C5BED"/>
    <w:rsid w:val="001D0305"/>
    <w:rsid w:val="001D18D6"/>
    <w:rsid w:val="001D4474"/>
    <w:rsid w:val="001D4A06"/>
    <w:rsid w:val="001D640A"/>
    <w:rsid w:val="001D7E75"/>
    <w:rsid w:val="001E19F0"/>
    <w:rsid w:val="001E6038"/>
    <w:rsid w:val="001E6ED9"/>
    <w:rsid w:val="001F0B9F"/>
    <w:rsid w:val="001F0E23"/>
    <w:rsid w:val="001F2A5C"/>
    <w:rsid w:val="001F2C8B"/>
    <w:rsid w:val="001F3BF3"/>
    <w:rsid w:val="001F63A4"/>
    <w:rsid w:val="0020206E"/>
    <w:rsid w:val="0020442F"/>
    <w:rsid w:val="0020473B"/>
    <w:rsid w:val="0020478B"/>
    <w:rsid w:val="00205E1C"/>
    <w:rsid w:val="00207746"/>
    <w:rsid w:val="00210CAB"/>
    <w:rsid w:val="00211D62"/>
    <w:rsid w:val="00213171"/>
    <w:rsid w:val="00214446"/>
    <w:rsid w:val="002149E1"/>
    <w:rsid w:val="00217267"/>
    <w:rsid w:val="002240D3"/>
    <w:rsid w:val="002249B0"/>
    <w:rsid w:val="00225DF3"/>
    <w:rsid w:val="00226C6C"/>
    <w:rsid w:val="00232F75"/>
    <w:rsid w:val="00234237"/>
    <w:rsid w:val="00240D9B"/>
    <w:rsid w:val="002412F2"/>
    <w:rsid w:val="0024219C"/>
    <w:rsid w:val="00245869"/>
    <w:rsid w:val="00246404"/>
    <w:rsid w:val="002477F9"/>
    <w:rsid w:val="00252340"/>
    <w:rsid w:val="00252C9C"/>
    <w:rsid w:val="0025752C"/>
    <w:rsid w:val="00261564"/>
    <w:rsid w:val="00261A9E"/>
    <w:rsid w:val="00262F22"/>
    <w:rsid w:val="0026342C"/>
    <w:rsid w:val="00263793"/>
    <w:rsid w:val="002640AF"/>
    <w:rsid w:val="002649CB"/>
    <w:rsid w:val="002708A1"/>
    <w:rsid w:val="0027148E"/>
    <w:rsid w:val="00271CCF"/>
    <w:rsid w:val="002757FF"/>
    <w:rsid w:val="00275DB6"/>
    <w:rsid w:val="0027649A"/>
    <w:rsid w:val="00280757"/>
    <w:rsid w:val="00282452"/>
    <w:rsid w:val="0028489C"/>
    <w:rsid w:val="00285657"/>
    <w:rsid w:val="00285DF7"/>
    <w:rsid w:val="00292381"/>
    <w:rsid w:val="00293E3A"/>
    <w:rsid w:val="00297289"/>
    <w:rsid w:val="002B1135"/>
    <w:rsid w:val="002B2011"/>
    <w:rsid w:val="002B3293"/>
    <w:rsid w:val="002B65B2"/>
    <w:rsid w:val="002C009C"/>
    <w:rsid w:val="002C04EF"/>
    <w:rsid w:val="002D11B7"/>
    <w:rsid w:val="002D1C10"/>
    <w:rsid w:val="002D2AEB"/>
    <w:rsid w:val="002D2D70"/>
    <w:rsid w:val="002D69A2"/>
    <w:rsid w:val="002E0C5E"/>
    <w:rsid w:val="002E14C4"/>
    <w:rsid w:val="002E791B"/>
    <w:rsid w:val="002F0CE4"/>
    <w:rsid w:val="002F1C3E"/>
    <w:rsid w:val="002F1DB5"/>
    <w:rsid w:val="002F20A5"/>
    <w:rsid w:val="002F412A"/>
    <w:rsid w:val="002F661D"/>
    <w:rsid w:val="002F6815"/>
    <w:rsid w:val="002F782B"/>
    <w:rsid w:val="002F7E0A"/>
    <w:rsid w:val="00300A7A"/>
    <w:rsid w:val="0030517D"/>
    <w:rsid w:val="0031004B"/>
    <w:rsid w:val="00310583"/>
    <w:rsid w:val="00312895"/>
    <w:rsid w:val="00312EAF"/>
    <w:rsid w:val="00314563"/>
    <w:rsid w:val="003159B4"/>
    <w:rsid w:val="00316D11"/>
    <w:rsid w:val="003227E0"/>
    <w:rsid w:val="00326C66"/>
    <w:rsid w:val="00327FED"/>
    <w:rsid w:val="00331273"/>
    <w:rsid w:val="00331AF5"/>
    <w:rsid w:val="00341093"/>
    <w:rsid w:val="00341127"/>
    <w:rsid w:val="00341733"/>
    <w:rsid w:val="00342D58"/>
    <w:rsid w:val="003442F7"/>
    <w:rsid w:val="0034538F"/>
    <w:rsid w:val="003537BF"/>
    <w:rsid w:val="00353B39"/>
    <w:rsid w:val="003565F8"/>
    <w:rsid w:val="00361716"/>
    <w:rsid w:val="003640AA"/>
    <w:rsid w:val="00365123"/>
    <w:rsid w:val="00370639"/>
    <w:rsid w:val="00370F52"/>
    <w:rsid w:val="00372440"/>
    <w:rsid w:val="00374B5C"/>
    <w:rsid w:val="00374D40"/>
    <w:rsid w:val="003751B0"/>
    <w:rsid w:val="0037659C"/>
    <w:rsid w:val="003800AB"/>
    <w:rsid w:val="003870AA"/>
    <w:rsid w:val="00390BF8"/>
    <w:rsid w:val="003961B9"/>
    <w:rsid w:val="00397CFF"/>
    <w:rsid w:val="003A0585"/>
    <w:rsid w:val="003A303D"/>
    <w:rsid w:val="003A3238"/>
    <w:rsid w:val="003A791B"/>
    <w:rsid w:val="003B5420"/>
    <w:rsid w:val="003B5D87"/>
    <w:rsid w:val="003B61F4"/>
    <w:rsid w:val="003B6BD8"/>
    <w:rsid w:val="003B7B86"/>
    <w:rsid w:val="003B7D67"/>
    <w:rsid w:val="003C457C"/>
    <w:rsid w:val="003D29FF"/>
    <w:rsid w:val="003D52AA"/>
    <w:rsid w:val="003D562E"/>
    <w:rsid w:val="003D73AD"/>
    <w:rsid w:val="003D7CC7"/>
    <w:rsid w:val="003E0F32"/>
    <w:rsid w:val="003E2DB6"/>
    <w:rsid w:val="003E2F88"/>
    <w:rsid w:val="003E3544"/>
    <w:rsid w:val="003E3BD7"/>
    <w:rsid w:val="003E3CFD"/>
    <w:rsid w:val="003E54F2"/>
    <w:rsid w:val="003E7B2C"/>
    <w:rsid w:val="003F0470"/>
    <w:rsid w:val="003F1587"/>
    <w:rsid w:val="003F6B99"/>
    <w:rsid w:val="003F7E44"/>
    <w:rsid w:val="004010C7"/>
    <w:rsid w:val="00401A96"/>
    <w:rsid w:val="0040472B"/>
    <w:rsid w:val="00405412"/>
    <w:rsid w:val="0040541D"/>
    <w:rsid w:val="00405B49"/>
    <w:rsid w:val="00406EF4"/>
    <w:rsid w:val="0040774C"/>
    <w:rsid w:val="00420430"/>
    <w:rsid w:val="0042391D"/>
    <w:rsid w:val="00424DD3"/>
    <w:rsid w:val="00427047"/>
    <w:rsid w:val="004343C4"/>
    <w:rsid w:val="00435727"/>
    <w:rsid w:val="00435E3E"/>
    <w:rsid w:val="004361F3"/>
    <w:rsid w:val="004400DA"/>
    <w:rsid w:val="00443471"/>
    <w:rsid w:val="0044535C"/>
    <w:rsid w:val="00445620"/>
    <w:rsid w:val="00446A7B"/>
    <w:rsid w:val="0045302D"/>
    <w:rsid w:val="004538C5"/>
    <w:rsid w:val="00454233"/>
    <w:rsid w:val="00460B2F"/>
    <w:rsid w:val="00460BF3"/>
    <w:rsid w:val="0046197B"/>
    <w:rsid w:val="00462866"/>
    <w:rsid w:val="00463A5B"/>
    <w:rsid w:val="00464523"/>
    <w:rsid w:val="00464A49"/>
    <w:rsid w:val="0046510D"/>
    <w:rsid w:val="0046625C"/>
    <w:rsid w:val="004702E0"/>
    <w:rsid w:val="00473092"/>
    <w:rsid w:val="0047439B"/>
    <w:rsid w:val="00482A03"/>
    <w:rsid w:val="00484AAB"/>
    <w:rsid w:val="00487FDA"/>
    <w:rsid w:val="00490B79"/>
    <w:rsid w:val="004918BB"/>
    <w:rsid w:val="00491B9A"/>
    <w:rsid w:val="00493D2C"/>
    <w:rsid w:val="004945D8"/>
    <w:rsid w:val="00494DD5"/>
    <w:rsid w:val="00496377"/>
    <w:rsid w:val="00496A43"/>
    <w:rsid w:val="0049785B"/>
    <w:rsid w:val="004A1399"/>
    <w:rsid w:val="004A3BC4"/>
    <w:rsid w:val="004B0EAE"/>
    <w:rsid w:val="004B2F6F"/>
    <w:rsid w:val="004B449B"/>
    <w:rsid w:val="004B557F"/>
    <w:rsid w:val="004B582F"/>
    <w:rsid w:val="004B5A69"/>
    <w:rsid w:val="004B7536"/>
    <w:rsid w:val="004C035C"/>
    <w:rsid w:val="004C46F6"/>
    <w:rsid w:val="004C4DCD"/>
    <w:rsid w:val="004D064B"/>
    <w:rsid w:val="004D09E6"/>
    <w:rsid w:val="004D16E7"/>
    <w:rsid w:val="004D2734"/>
    <w:rsid w:val="004D368A"/>
    <w:rsid w:val="004D45AF"/>
    <w:rsid w:val="004D4DB0"/>
    <w:rsid w:val="004D5351"/>
    <w:rsid w:val="004D6D91"/>
    <w:rsid w:val="004D7BE5"/>
    <w:rsid w:val="004E0254"/>
    <w:rsid w:val="004E2053"/>
    <w:rsid w:val="004E2491"/>
    <w:rsid w:val="004E2632"/>
    <w:rsid w:val="004E2BD9"/>
    <w:rsid w:val="004E3B65"/>
    <w:rsid w:val="004E3ED8"/>
    <w:rsid w:val="004E4553"/>
    <w:rsid w:val="004E55B9"/>
    <w:rsid w:val="004E79EC"/>
    <w:rsid w:val="004F2EC6"/>
    <w:rsid w:val="004F3342"/>
    <w:rsid w:val="004F4A0F"/>
    <w:rsid w:val="004F551A"/>
    <w:rsid w:val="004F5D94"/>
    <w:rsid w:val="004F5DD3"/>
    <w:rsid w:val="004F6977"/>
    <w:rsid w:val="004F6A0B"/>
    <w:rsid w:val="00502521"/>
    <w:rsid w:val="00511441"/>
    <w:rsid w:val="00511539"/>
    <w:rsid w:val="005120F3"/>
    <w:rsid w:val="0051238C"/>
    <w:rsid w:val="00513CC6"/>
    <w:rsid w:val="0051788E"/>
    <w:rsid w:val="00520083"/>
    <w:rsid w:val="005200EC"/>
    <w:rsid w:val="0052033C"/>
    <w:rsid w:val="00521207"/>
    <w:rsid w:val="00523D03"/>
    <w:rsid w:val="00523D29"/>
    <w:rsid w:val="00524A7B"/>
    <w:rsid w:val="00524D2C"/>
    <w:rsid w:val="00524F09"/>
    <w:rsid w:val="005266A6"/>
    <w:rsid w:val="005272E7"/>
    <w:rsid w:val="0053071E"/>
    <w:rsid w:val="0053303B"/>
    <w:rsid w:val="00535271"/>
    <w:rsid w:val="00540F1E"/>
    <w:rsid w:val="00541A19"/>
    <w:rsid w:val="005430D5"/>
    <w:rsid w:val="005442D3"/>
    <w:rsid w:val="00551C1B"/>
    <w:rsid w:val="00551E5F"/>
    <w:rsid w:val="00557641"/>
    <w:rsid w:val="00561B2B"/>
    <w:rsid w:val="005629B2"/>
    <w:rsid w:val="0056782F"/>
    <w:rsid w:val="00571040"/>
    <w:rsid w:val="0057175B"/>
    <w:rsid w:val="00571B8F"/>
    <w:rsid w:val="00572A92"/>
    <w:rsid w:val="00573DCD"/>
    <w:rsid w:val="005741DE"/>
    <w:rsid w:val="00575CDF"/>
    <w:rsid w:val="00577AAE"/>
    <w:rsid w:val="00583F76"/>
    <w:rsid w:val="0058425D"/>
    <w:rsid w:val="005860BD"/>
    <w:rsid w:val="00587E5D"/>
    <w:rsid w:val="005929C9"/>
    <w:rsid w:val="005959AF"/>
    <w:rsid w:val="00597ABF"/>
    <w:rsid w:val="005A039F"/>
    <w:rsid w:val="005A1AF5"/>
    <w:rsid w:val="005A2641"/>
    <w:rsid w:val="005A5BD6"/>
    <w:rsid w:val="005A5BF8"/>
    <w:rsid w:val="005A6CFA"/>
    <w:rsid w:val="005B1ABF"/>
    <w:rsid w:val="005B1E05"/>
    <w:rsid w:val="005B4B0F"/>
    <w:rsid w:val="005B4CF2"/>
    <w:rsid w:val="005B5C5D"/>
    <w:rsid w:val="005B6681"/>
    <w:rsid w:val="005B741C"/>
    <w:rsid w:val="005B7E8D"/>
    <w:rsid w:val="005C0122"/>
    <w:rsid w:val="005C2DC6"/>
    <w:rsid w:val="005C2ED4"/>
    <w:rsid w:val="005C318E"/>
    <w:rsid w:val="005C3865"/>
    <w:rsid w:val="005C3D0C"/>
    <w:rsid w:val="005D0A69"/>
    <w:rsid w:val="005D0CDE"/>
    <w:rsid w:val="005D22BF"/>
    <w:rsid w:val="005D2D7C"/>
    <w:rsid w:val="005D334A"/>
    <w:rsid w:val="005D79EB"/>
    <w:rsid w:val="005E2B38"/>
    <w:rsid w:val="005E3055"/>
    <w:rsid w:val="005E4D6F"/>
    <w:rsid w:val="005E51E8"/>
    <w:rsid w:val="005F4208"/>
    <w:rsid w:val="005F540E"/>
    <w:rsid w:val="005F6326"/>
    <w:rsid w:val="005F7729"/>
    <w:rsid w:val="005F78B2"/>
    <w:rsid w:val="00600A33"/>
    <w:rsid w:val="006010F5"/>
    <w:rsid w:val="006019AA"/>
    <w:rsid w:val="00601C70"/>
    <w:rsid w:val="006051C5"/>
    <w:rsid w:val="00605420"/>
    <w:rsid w:val="0061354E"/>
    <w:rsid w:val="00615639"/>
    <w:rsid w:val="006159F4"/>
    <w:rsid w:val="00615B36"/>
    <w:rsid w:val="00615DF6"/>
    <w:rsid w:val="006161A6"/>
    <w:rsid w:val="00616F57"/>
    <w:rsid w:val="00616F71"/>
    <w:rsid w:val="006225EC"/>
    <w:rsid w:val="00623749"/>
    <w:rsid w:val="006276E3"/>
    <w:rsid w:val="00627A35"/>
    <w:rsid w:val="00627B4C"/>
    <w:rsid w:val="00632C57"/>
    <w:rsid w:val="006335C9"/>
    <w:rsid w:val="00633C98"/>
    <w:rsid w:val="0063745C"/>
    <w:rsid w:val="00643B52"/>
    <w:rsid w:val="0064414D"/>
    <w:rsid w:val="0064752A"/>
    <w:rsid w:val="00650015"/>
    <w:rsid w:val="00652C6E"/>
    <w:rsid w:val="00653C27"/>
    <w:rsid w:val="00654186"/>
    <w:rsid w:val="0065606A"/>
    <w:rsid w:val="006640D6"/>
    <w:rsid w:val="00664FC1"/>
    <w:rsid w:val="00665B5C"/>
    <w:rsid w:val="00667DF4"/>
    <w:rsid w:val="00671484"/>
    <w:rsid w:val="0067412B"/>
    <w:rsid w:val="00675962"/>
    <w:rsid w:val="00683527"/>
    <w:rsid w:val="00684687"/>
    <w:rsid w:val="00690C36"/>
    <w:rsid w:val="006915ED"/>
    <w:rsid w:val="00692521"/>
    <w:rsid w:val="00694AEF"/>
    <w:rsid w:val="006951AA"/>
    <w:rsid w:val="006952F0"/>
    <w:rsid w:val="00695EA3"/>
    <w:rsid w:val="0069611F"/>
    <w:rsid w:val="006A25A4"/>
    <w:rsid w:val="006A2970"/>
    <w:rsid w:val="006A503C"/>
    <w:rsid w:val="006A7689"/>
    <w:rsid w:val="006A7E6A"/>
    <w:rsid w:val="006B055F"/>
    <w:rsid w:val="006B16F6"/>
    <w:rsid w:val="006B17D8"/>
    <w:rsid w:val="006B3BE2"/>
    <w:rsid w:val="006B6E2E"/>
    <w:rsid w:val="006C0E17"/>
    <w:rsid w:val="006C25D0"/>
    <w:rsid w:val="006C2667"/>
    <w:rsid w:val="006C30C0"/>
    <w:rsid w:val="006C3ABC"/>
    <w:rsid w:val="006C45D4"/>
    <w:rsid w:val="006C4E8D"/>
    <w:rsid w:val="006C7ABA"/>
    <w:rsid w:val="006D1A52"/>
    <w:rsid w:val="006D3B2C"/>
    <w:rsid w:val="006E068A"/>
    <w:rsid w:val="006E31AB"/>
    <w:rsid w:val="006E5633"/>
    <w:rsid w:val="006E627F"/>
    <w:rsid w:val="006E79A3"/>
    <w:rsid w:val="006F0C10"/>
    <w:rsid w:val="006F1510"/>
    <w:rsid w:val="006F2301"/>
    <w:rsid w:val="006F326C"/>
    <w:rsid w:val="006F3A0D"/>
    <w:rsid w:val="006F54FE"/>
    <w:rsid w:val="006F63B8"/>
    <w:rsid w:val="00704B07"/>
    <w:rsid w:val="0070630E"/>
    <w:rsid w:val="00712627"/>
    <w:rsid w:val="007137AB"/>
    <w:rsid w:val="007137BC"/>
    <w:rsid w:val="00713AC2"/>
    <w:rsid w:val="0071466B"/>
    <w:rsid w:val="00714CF7"/>
    <w:rsid w:val="007158D3"/>
    <w:rsid w:val="00717191"/>
    <w:rsid w:val="00721AB9"/>
    <w:rsid w:val="00722D42"/>
    <w:rsid w:val="00724599"/>
    <w:rsid w:val="007247F7"/>
    <w:rsid w:val="0072592D"/>
    <w:rsid w:val="00726308"/>
    <w:rsid w:val="007267C3"/>
    <w:rsid w:val="00726BD2"/>
    <w:rsid w:val="007306DE"/>
    <w:rsid w:val="00731297"/>
    <w:rsid w:val="007326E1"/>
    <w:rsid w:val="00733CD4"/>
    <w:rsid w:val="00734567"/>
    <w:rsid w:val="00735B40"/>
    <w:rsid w:val="00740B6B"/>
    <w:rsid w:val="00742042"/>
    <w:rsid w:val="00744038"/>
    <w:rsid w:val="0074437A"/>
    <w:rsid w:val="00744F2D"/>
    <w:rsid w:val="007463D7"/>
    <w:rsid w:val="0074715D"/>
    <w:rsid w:val="00747D8A"/>
    <w:rsid w:val="00747E99"/>
    <w:rsid w:val="007511E2"/>
    <w:rsid w:val="00751A0B"/>
    <w:rsid w:val="00751F63"/>
    <w:rsid w:val="00752B68"/>
    <w:rsid w:val="00752CD5"/>
    <w:rsid w:val="00752F4F"/>
    <w:rsid w:val="007532DA"/>
    <w:rsid w:val="00754DAA"/>
    <w:rsid w:val="007559E8"/>
    <w:rsid w:val="00755F46"/>
    <w:rsid w:val="00756055"/>
    <w:rsid w:val="00762459"/>
    <w:rsid w:val="00762C6D"/>
    <w:rsid w:val="00763945"/>
    <w:rsid w:val="00764D61"/>
    <w:rsid w:val="00764FB7"/>
    <w:rsid w:val="0076725B"/>
    <w:rsid w:val="007702AB"/>
    <w:rsid w:val="00770D32"/>
    <w:rsid w:val="007755DD"/>
    <w:rsid w:val="007762E4"/>
    <w:rsid w:val="007765C8"/>
    <w:rsid w:val="007773D8"/>
    <w:rsid w:val="00777E32"/>
    <w:rsid w:val="0078024D"/>
    <w:rsid w:val="007807FC"/>
    <w:rsid w:val="007865D0"/>
    <w:rsid w:val="007901A5"/>
    <w:rsid w:val="007910B0"/>
    <w:rsid w:val="0079199F"/>
    <w:rsid w:val="00792AD1"/>
    <w:rsid w:val="0079658E"/>
    <w:rsid w:val="007971B0"/>
    <w:rsid w:val="00797E1B"/>
    <w:rsid w:val="007A0C68"/>
    <w:rsid w:val="007A14E2"/>
    <w:rsid w:val="007A6EA4"/>
    <w:rsid w:val="007A7285"/>
    <w:rsid w:val="007A754A"/>
    <w:rsid w:val="007A7C2C"/>
    <w:rsid w:val="007B6CD6"/>
    <w:rsid w:val="007B7388"/>
    <w:rsid w:val="007C27BC"/>
    <w:rsid w:val="007C3D7A"/>
    <w:rsid w:val="007C3D90"/>
    <w:rsid w:val="007C4A94"/>
    <w:rsid w:val="007D12F0"/>
    <w:rsid w:val="007D5D6F"/>
    <w:rsid w:val="007D7314"/>
    <w:rsid w:val="007E0031"/>
    <w:rsid w:val="007E0537"/>
    <w:rsid w:val="007E082B"/>
    <w:rsid w:val="007E34F8"/>
    <w:rsid w:val="007E3B68"/>
    <w:rsid w:val="007E4EE7"/>
    <w:rsid w:val="007E51F4"/>
    <w:rsid w:val="007E55EF"/>
    <w:rsid w:val="007E72FB"/>
    <w:rsid w:val="007E789A"/>
    <w:rsid w:val="007F098E"/>
    <w:rsid w:val="007F1782"/>
    <w:rsid w:val="007F429A"/>
    <w:rsid w:val="007F472D"/>
    <w:rsid w:val="007F5703"/>
    <w:rsid w:val="007F58AA"/>
    <w:rsid w:val="00802DC7"/>
    <w:rsid w:val="00803DA0"/>
    <w:rsid w:val="00805A15"/>
    <w:rsid w:val="008064EB"/>
    <w:rsid w:val="00806C2B"/>
    <w:rsid w:val="00807A92"/>
    <w:rsid w:val="0081325A"/>
    <w:rsid w:val="00821B99"/>
    <w:rsid w:val="00822456"/>
    <w:rsid w:val="00823CD7"/>
    <w:rsid w:val="00824105"/>
    <w:rsid w:val="00824DFF"/>
    <w:rsid w:val="00825D73"/>
    <w:rsid w:val="00826CF0"/>
    <w:rsid w:val="00832A6C"/>
    <w:rsid w:val="008370E3"/>
    <w:rsid w:val="008410DE"/>
    <w:rsid w:val="00841521"/>
    <w:rsid w:val="00841901"/>
    <w:rsid w:val="00844D58"/>
    <w:rsid w:val="008469BC"/>
    <w:rsid w:val="0085002F"/>
    <w:rsid w:val="008528FB"/>
    <w:rsid w:val="00852A46"/>
    <w:rsid w:val="00855CF2"/>
    <w:rsid w:val="00856E1B"/>
    <w:rsid w:val="0086055A"/>
    <w:rsid w:val="008615A7"/>
    <w:rsid w:val="00866756"/>
    <w:rsid w:val="00875B55"/>
    <w:rsid w:val="00876595"/>
    <w:rsid w:val="0088369C"/>
    <w:rsid w:val="00885E8D"/>
    <w:rsid w:val="00887A83"/>
    <w:rsid w:val="00887E6C"/>
    <w:rsid w:val="00891265"/>
    <w:rsid w:val="00893762"/>
    <w:rsid w:val="008943F2"/>
    <w:rsid w:val="008950D4"/>
    <w:rsid w:val="008960FC"/>
    <w:rsid w:val="0089688C"/>
    <w:rsid w:val="00897015"/>
    <w:rsid w:val="008A0301"/>
    <w:rsid w:val="008A12B1"/>
    <w:rsid w:val="008A18D6"/>
    <w:rsid w:val="008A3339"/>
    <w:rsid w:val="008A474D"/>
    <w:rsid w:val="008A5363"/>
    <w:rsid w:val="008A6F1B"/>
    <w:rsid w:val="008B1793"/>
    <w:rsid w:val="008B1F4D"/>
    <w:rsid w:val="008B25BC"/>
    <w:rsid w:val="008B4BE2"/>
    <w:rsid w:val="008B695D"/>
    <w:rsid w:val="008B7BC1"/>
    <w:rsid w:val="008C45A2"/>
    <w:rsid w:val="008C46D4"/>
    <w:rsid w:val="008C56DD"/>
    <w:rsid w:val="008D0562"/>
    <w:rsid w:val="008D0A2A"/>
    <w:rsid w:val="008D1DE2"/>
    <w:rsid w:val="008D1F40"/>
    <w:rsid w:val="008D269C"/>
    <w:rsid w:val="008D29F4"/>
    <w:rsid w:val="008D29F8"/>
    <w:rsid w:val="008D2EC7"/>
    <w:rsid w:val="008D46B6"/>
    <w:rsid w:val="008D48AF"/>
    <w:rsid w:val="008D507C"/>
    <w:rsid w:val="008D58EB"/>
    <w:rsid w:val="008D5B40"/>
    <w:rsid w:val="008D7B38"/>
    <w:rsid w:val="008E028C"/>
    <w:rsid w:val="008E3398"/>
    <w:rsid w:val="008E3E80"/>
    <w:rsid w:val="008E542B"/>
    <w:rsid w:val="008F1C6A"/>
    <w:rsid w:val="008F43A6"/>
    <w:rsid w:val="009015F6"/>
    <w:rsid w:val="009046BB"/>
    <w:rsid w:val="009051C0"/>
    <w:rsid w:val="0090786E"/>
    <w:rsid w:val="0091082A"/>
    <w:rsid w:val="0091114A"/>
    <w:rsid w:val="00912490"/>
    <w:rsid w:val="009177A0"/>
    <w:rsid w:val="00917B47"/>
    <w:rsid w:val="00917F38"/>
    <w:rsid w:val="00920055"/>
    <w:rsid w:val="009208AE"/>
    <w:rsid w:val="009225CF"/>
    <w:rsid w:val="00923205"/>
    <w:rsid w:val="00923AB7"/>
    <w:rsid w:val="009249E1"/>
    <w:rsid w:val="00930D38"/>
    <w:rsid w:val="00931FA6"/>
    <w:rsid w:val="00932A0E"/>
    <w:rsid w:val="00935B50"/>
    <w:rsid w:val="0093699E"/>
    <w:rsid w:val="00937292"/>
    <w:rsid w:val="00937C0D"/>
    <w:rsid w:val="00937EBC"/>
    <w:rsid w:val="00941A73"/>
    <w:rsid w:val="009439A3"/>
    <w:rsid w:val="009466CC"/>
    <w:rsid w:val="0095634B"/>
    <w:rsid w:val="0095649D"/>
    <w:rsid w:val="009607C3"/>
    <w:rsid w:val="00962808"/>
    <w:rsid w:val="00962F73"/>
    <w:rsid w:val="00963051"/>
    <w:rsid w:val="00963499"/>
    <w:rsid w:val="00963EC1"/>
    <w:rsid w:val="009650EE"/>
    <w:rsid w:val="00966269"/>
    <w:rsid w:val="00970446"/>
    <w:rsid w:val="009758D0"/>
    <w:rsid w:val="009762FE"/>
    <w:rsid w:val="00976533"/>
    <w:rsid w:val="00976D60"/>
    <w:rsid w:val="00977CEB"/>
    <w:rsid w:val="0098109A"/>
    <w:rsid w:val="009863CE"/>
    <w:rsid w:val="00990243"/>
    <w:rsid w:val="00990A83"/>
    <w:rsid w:val="0099109D"/>
    <w:rsid w:val="00991AB3"/>
    <w:rsid w:val="00994B69"/>
    <w:rsid w:val="00996E64"/>
    <w:rsid w:val="009A12FF"/>
    <w:rsid w:val="009A17C9"/>
    <w:rsid w:val="009A1900"/>
    <w:rsid w:val="009A1AAB"/>
    <w:rsid w:val="009A28F1"/>
    <w:rsid w:val="009A29E6"/>
    <w:rsid w:val="009A2A69"/>
    <w:rsid w:val="009A2E5C"/>
    <w:rsid w:val="009A307F"/>
    <w:rsid w:val="009A3D1E"/>
    <w:rsid w:val="009A43FB"/>
    <w:rsid w:val="009A586B"/>
    <w:rsid w:val="009A7240"/>
    <w:rsid w:val="009B1026"/>
    <w:rsid w:val="009B12A4"/>
    <w:rsid w:val="009B22DA"/>
    <w:rsid w:val="009B4743"/>
    <w:rsid w:val="009B763E"/>
    <w:rsid w:val="009C0156"/>
    <w:rsid w:val="009C2C03"/>
    <w:rsid w:val="009C3BEC"/>
    <w:rsid w:val="009C4CB9"/>
    <w:rsid w:val="009C65C2"/>
    <w:rsid w:val="009C67D3"/>
    <w:rsid w:val="009D1977"/>
    <w:rsid w:val="009D27AA"/>
    <w:rsid w:val="009D3FD4"/>
    <w:rsid w:val="009D4951"/>
    <w:rsid w:val="009D4BD6"/>
    <w:rsid w:val="009D4E2E"/>
    <w:rsid w:val="009D5AB6"/>
    <w:rsid w:val="009E07CA"/>
    <w:rsid w:val="009E3348"/>
    <w:rsid w:val="009E3B85"/>
    <w:rsid w:val="009E5022"/>
    <w:rsid w:val="009E6234"/>
    <w:rsid w:val="009E7239"/>
    <w:rsid w:val="009F20DE"/>
    <w:rsid w:val="009F3A88"/>
    <w:rsid w:val="009F4E79"/>
    <w:rsid w:val="009F532D"/>
    <w:rsid w:val="009F7489"/>
    <w:rsid w:val="00A05011"/>
    <w:rsid w:val="00A06CF6"/>
    <w:rsid w:val="00A0762E"/>
    <w:rsid w:val="00A07D2C"/>
    <w:rsid w:val="00A11B09"/>
    <w:rsid w:val="00A13861"/>
    <w:rsid w:val="00A15FC1"/>
    <w:rsid w:val="00A169C0"/>
    <w:rsid w:val="00A16B22"/>
    <w:rsid w:val="00A17606"/>
    <w:rsid w:val="00A20502"/>
    <w:rsid w:val="00A21F27"/>
    <w:rsid w:val="00A22C52"/>
    <w:rsid w:val="00A22ED6"/>
    <w:rsid w:val="00A25A1E"/>
    <w:rsid w:val="00A273E7"/>
    <w:rsid w:val="00A278FF"/>
    <w:rsid w:val="00A31E1F"/>
    <w:rsid w:val="00A32994"/>
    <w:rsid w:val="00A336B8"/>
    <w:rsid w:val="00A346A7"/>
    <w:rsid w:val="00A34757"/>
    <w:rsid w:val="00A3525D"/>
    <w:rsid w:val="00A35F4A"/>
    <w:rsid w:val="00A37039"/>
    <w:rsid w:val="00A408C4"/>
    <w:rsid w:val="00A415E9"/>
    <w:rsid w:val="00A41F99"/>
    <w:rsid w:val="00A44AA4"/>
    <w:rsid w:val="00A47D83"/>
    <w:rsid w:val="00A52FC7"/>
    <w:rsid w:val="00A557FC"/>
    <w:rsid w:val="00A60855"/>
    <w:rsid w:val="00A6178F"/>
    <w:rsid w:val="00A62F10"/>
    <w:rsid w:val="00A6470C"/>
    <w:rsid w:val="00A67134"/>
    <w:rsid w:val="00A67A53"/>
    <w:rsid w:val="00A73149"/>
    <w:rsid w:val="00A76C6C"/>
    <w:rsid w:val="00A80499"/>
    <w:rsid w:val="00A8464D"/>
    <w:rsid w:val="00A86B5D"/>
    <w:rsid w:val="00A87385"/>
    <w:rsid w:val="00A87EB7"/>
    <w:rsid w:val="00A93A15"/>
    <w:rsid w:val="00A93C0E"/>
    <w:rsid w:val="00A9501B"/>
    <w:rsid w:val="00A95EDF"/>
    <w:rsid w:val="00A966EE"/>
    <w:rsid w:val="00A97CFE"/>
    <w:rsid w:val="00AA09CE"/>
    <w:rsid w:val="00AA1DA2"/>
    <w:rsid w:val="00AA23A8"/>
    <w:rsid w:val="00AA4338"/>
    <w:rsid w:val="00AA6DDA"/>
    <w:rsid w:val="00AA7717"/>
    <w:rsid w:val="00AB1F19"/>
    <w:rsid w:val="00AB2545"/>
    <w:rsid w:val="00AB5337"/>
    <w:rsid w:val="00AB5C0F"/>
    <w:rsid w:val="00AB63E5"/>
    <w:rsid w:val="00AB6C0A"/>
    <w:rsid w:val="00AB6E32"/>
    <w:rsid w:val="00AB7FBA"/>
    <w:rsid w:val="00AC31B5"/>
    <w:rsid w:val="00AC617D"/>
    <w:rsid w:val="00AC701E"/>
    <w:rsid w:val="00AC7414"/>
    <w:rsid w:val="00AD00BB"/>
    <w:rsid w:val="00AD1DC6"/>
    <w:rsid w:val="00AD36AC"/>
    <w:rsid w:val="00AD47C6"/>
    <w:rsid w:val="00AD48AC"/>
    <w:rsid w:val="00AD5641"/>
    <w:rsid w:val="00AD7306"/>
    <w:rsid w:val="00AD77D0"/>
    <w:rsid w:val="00AE0104"/>
    <w:rsid w:val="00AE0381"/>
    <w:rsid w:val="00AE2FA8"/>
    <w:rsid w:val="00AE4C8D"/>
    <w:rsid w:val="00AE64B8"/>
    <w:rsid w:val="00AE7E1F"/>
    <w:rsid w:val="00AF083D"/>
    <w:rsid w:val="00AF210E"/>
    <w:rsid w:val="00AF4D57"/>
    <w:rsid w:val="00AF67EC"/>
    <w:rsid w:val="00AF7E6F"/>
    <w:rsid w:val="00B0079E"/>
    <w:rsid w:val="00B007E0"/>
    <w:rsid w:val="00B00CB2"/>
    <w:rsid w:val="00B00F4F"/>
    <w:rsid w:val="00B02B8B"/>
    <w:rsid w:val="00B05037"/>
    <w:rsid w:val="00B07521"/>
    <w:rsid w:val="00B079E5"/>
    <w:rsid w:val="00B10D7E"/>
    <w:rsid w:val="00B1170A"/>
    <w:rsid w:val="00B1286D"/>
    <w:rsid w:val="00B22654"/>
    <w:rsid w:val="00B235C3"/>
    <w:rsid w:val="00B3013F"/>
    <w:rsid w:val="00B3159F"/>
    <w:rsid w:val="00B324DE"/>
    <w:rsid w:val="00B342D2"/>
    <w:rsid w:val="00B36068"/>
    <w:rsid w:val="00B36F2D"/>
    <w:rsid w:val="00B4109A"/>
    <w:rsid w:val="00B41E8B"/>
    <w:rsid w:val="00B42A66"/>
    <w:rsid w:val="00B43E41"/>
    <w:rsid w:val="00B466D7"/>
    <w:rsid w:val="00B509F5"/>
    <w:rsid w:val="00B5156C"/>
    <w:rsid w:val="00B5201F"/>
    <w:rsid w:val="00B5297A"/>
    <w:rsid w:val="00B52B46"/>
    <w:rsid w:val="00B53CAC"/>
    <w:rsid w:val="00B55CFC"/>
    <w:rsid w:val="00B57FCD"/>
    <w:rsid w:val="00B60D3D"/>
    <w:rsid w:val="00B60F1B"/>
    <w:rsid w:val="00B630D5"/>
    <w:rsid w:val="00B637BC"/>
    <w:rsid w:val="00B63F36"/>
    <w:rsid w:val="00B65CF6"/>
    <w:rsid w:val="00B65EDD"/>
    <w:rsid w:val="00B665FD"/>
    <w:rsid w:val="00B70223"/>
    <w:rsid w:val="00B70B05"/>
    <w:rsid w:val="00B70F44"/>
    <w:rsid w:val="00B727EC"/>
    <w:rsid w:val="00B73AA6"/>
    <w:rsid w:val="00B765C7"/>
    <w:rsid w:val="00B76C31"/>
    <w:rsid w:val="00B774AD"/>
    <w:rsid w:val="00B77C27"/>
    <w:rsid w:val="00B80045"/>
    <w:rsid w:val="00B8256E"/>
    <w:rsid w:val="00B83F7E"/>
    <w:rsid w:val="00B84E7E"/>
    <w:rsid w:val="00B85D56"/>
    <w:rsid w:val="00B87E01"/>
    <w:rsid w:val="00B918CE"/>
    <w:rsid w:val="00B921B9"/>
    <w:rsid w:val="00B94351"/>
    <w:rsid w:val="00BA1945"/>
    <w:rsid w:val="00BA442A"/>
    <w:rsid w:val="00BA5AE0"/>
    <w:rsid w:val="00BA6609"/>
    <w:rsid w:val="00BB256F"/>
    <w:rsid w:val="00BB2704"/>
    <w:rsid w:val="00BB3FC2"/>
    <w:rsid w:val="00BB4AEA"/>
    <w:rsid w:val="00BB4FF9"/>
    <w:rsid w:val="00BC2628"/>
    <w:rsid w:val="00BC4353"/>
    <w:rsid w:val="00BC4906"/>
    <w:rsid w:val="00BC5934"/>
    <w:rsid w:val="00BD00A6"/>
    <w:rsid w:val="00BD0ACA"/>
    <w:rsid w:val="00BD2271"/>
    <w:rsid w:val="00BE006E"/>
    <w:rsid w:val="00BE03BA"/>
    <w:rsid w:val="00BE12D7"/>
    <w:rsid w:val="00BE25B6"/>
    <w:rsid w:val="00BE396F"/>
    <w:rsid w:val="00BE5091"/>
    <w:rsid w:val="00BF09CB"/>
    <w:rsid w:val="00BF2664"/>
    <w:rsid w:val="00BF4639"/>
    <w:rsid w:val="00BF5BDC"/>
    <w:rsid w:val="00BF6DC1"/>
    <w:rsid w:val="00C019B6"/>
    <w:rsid w:val="00C028BF"/>
    <w:rsid w:val="00C0532C"/>
    <w:rsid w:val="00C0650D"/>
    <w:rsid w:val="00C1107B"/>
    <w:rsid w:val="00C11799"/>
    <w:rsid w:val="00C128A3"/>
    <w:rsid w:val="00C1471A"/>
    <w:rsid w:val="00C15DB8"/>
    <w:rsid w:val="00C15E55"/>
    <w:rsid w:val="00C16304"/>
    <w:rsid w:val="00C16501"/>
    <w:rsid w:val="00C202A0"/>
    <w:rsid w:val="00C20AFC"/>
    <w:rsid w:val="00C21C68"/>
    <w:rsid w:val="00C21FBF"/>
    <w:rsid w:val="00C24380"/>
    <w:rsid w:val="00C26F50"/>
    <w:rsid w:val="00C30041"/>
    <w:rsid w:val="00C304B4"/>
    <w:rsid w:val="00C30621"/>
    <w:rsid w:val="00C306FA"/>
    <w:rsid w:val="00C3458A"/>
    <w:rsid w:val="00C34B10"/>
    <w:rsid w:val="00C35C5E"/>
    <w:rsid w:val="00C40722"/>
    <w:rsid w:val="00C40B48"/>
    <w:rsid w:val="00C46224"/>
    <w:rsid w:val="00C51959"/>
    <w:rsid w:val="00C551A0"/>
    <w:rsid w:val="00C60A0C"/>
    <w:rsid w:val="00C63C3D"/>
    <w:rsid w:val="00C67A86"/>
    <w:rsid w:val="00C67BDE"/>
    <w:rsid w:val="00C70580"/>
    <w:rsid w:val="00C72355"/>
    <w:rsid w:val="00C75596"/>
    <w:rsid w:val="00C761C8"/>
    <w:rsid w:val="00C76A7B"/>
    <w:rsid w:val="00C80507"/>
    <w:rsid w:val="00C840E1"/>
    <w:rsid w:val="00C841EA"/>
    <w:rsid w:val="00C84D39"/>
    <w:rsid w:val="00C866E5"/>
    <w:rsid w:val="00C90336"/>
    <w:rsid w:val="00C94133"/>
    <w:rsid w:val="00C96251"/>
    <w:rsid w:val="00C9636E"/>
    <w:rsid w:val="00C9753F"/>
    <w:rsid w:val="00C97910"/>
    <w:rsid w:val="00CA009C"/>
    <w:rsid w:val="00CB1254"/>
    <w:rsid w:val="00CB5449"/>
    <w:rsid w:val="00CB5537"/>
    <w:rsid w:val="00CB6547"/>
    <w:rsid w:val="00CB76E4"/>
    <w:rsid w:val="00CC1057"/>
    <w:rsid w:val="00CC44BC"/>
    <w:rsid w:val="00CC6202"/>
    <w:rsid w:val="00CD30E1"/>
    <w:rsid w:val="00CD3849"/>
    <w:rsid w:val="00CD3BD1"/>
    <w:rsid w:val="00CD5563"/>
    <w:rsid w:val="00CD5B12"/>
    <w:rsid w:val="00CE08D3"/>
    <w:rsid w:val="00CE0CFD"/>
    <w:rsid w:val="00CE1B64"/>
    <w:rsid w:val="00CE1CD1"/>
    <w:rsid w:val="00CE5662"/>
    <w:rsid w:val="00CE6814"/>
    <w:rsid w:val="00CF0299"/>
    <w:rsid w:val="00CF50AA"/>
    <w:rsid w:val="00CF562B"/>
    <w:rsid w:val="00CF7B3D"/>
    <w:rsid w:val="00D00406"/>
    <w:rsid w:val="00D046A1"/>
    <w:rsid w:val="00D0493A"/>
    <w:rsid w:val="00D06113"/>
    <w:rsid w:val="00D10928"/>
    <w:rsid w:val="00D143E4"/>
    <w:rsid w:val="00D2025A"/>
    <w:rsid w:val="00D21C2E"/>
    <w:rsid w:val="00D21DB7"/>
    <w:rsid w:val="00D23A67"/>
    <w:rsid w:val="00D23C17"/>
    <w:rsid w:val="00D24E3D"/>
    <w:rsid w:val="00D251F3"/>
    <w:rsid w:val="00D25F80"/>
    <w:rsid w:val="00D27683"/>
    <w:rsid w:val="00D3160A"/>
    <w:rsid w:val="00D31BC4"/>
    <w:rsid w:val="00D32EEB"/>
    <w:rsid w:val="00D33D1B"/>
    <w:rsid w:val="00D36803"/>
    <w:rsid w:val="00D37F3B"/>
    <w:rsid w:val="00D4146E"/>
    <w:rsid w:val="00D42761"/>
    <w:rsid w:val="00D459E0"/>
    <w:rsid w:val="00D4644F"/>
    <w:rsid w:val="00D51821"/>
    <w:rsid w:val="00D51827"/>
    <w:rsid w:val="00D518E4"/>
    <w:rsid w:val="00D56799"/>
    <w:rsid w:val="00D57776"/>
    <w:rsid w:val="00D57806"/>
    <w:rsid w:val="00D60C6A"/>
    <w:rsid w:val="00D60D56"/>
    <w:rsid w:val="00D60E82"/>
    <w:rsid w:val="00D60EF7"/>
    <w:rsid w:val="00D62E2E"/>
    <w:rsid w:val="00D65057"/>
    <w:rsid w:val="00D659CE"/>
    <w:rsid w:val="00D66605"/>
    <w:rsid w:val="00D66701"/>
    <w:rsid w:val="00D67A0A"/>
    <w:rsid w:val="00D67FED"/>
    <w:rsid w:val="00D70BA8"/>
    <w:rsid w:val="00D71831"/>
    <w:rsid w:val="00D75596"/>
    <w:rsid w:val="00D808A6"/>
    <w:rsid w:val="00D8122A"/>
    <w:rsid w:val="00D827CE"/>
    <w:rsid w:val="00D82F28"/>
    <w:rsid w:val="00D85122"/>
    <w:rsid w:val="00D866AC"/>
    <w:rsid w:val="00D86783"/>
    <w:rsid w:val="00D86E85"/>
    <w:rsid w:val="00D956D8"/>
    <w:rsid w:val="00DA0425"/>
    <w:rsid w:val="00DA0698"/>
    <w:rsid w:val="00DA0BBF"/>
    <w:rsid w:val="00DA1BA5"/>
    <w:rsid w:val="00DA3244"/>
    <w:rsid w:val="00DA346E"/>
    <w:rsid w:val="00DA42AC"/>
    <w:rsid w:val="00DA42EE"/>
    <w:rsid w:val="00DA545C"/>
    <w:rsid w:val="00DA60D5"/>
    <w:rsid w:val="00DB0C0E"/>
    <w:rsid w:val="00DB1B46"/>
    <w:rsid w:val="00DB425D"/>
    <w:rsid w:val="00DB534C"/>
    <w:rsid w:val="00DB7001"/>
    <w:rsid w:val="00DC2179"/>
    <w:rsid w:val="00DC2D98"/>
    <w:rsid w:val="00DC3C1B"/>
    <w:rsid w:val="00DC4458"/>
    <w:rsid w:val="00DC4CDE"/>
    <w:rsid w:val="00DC5475"/>
    <w:rsid w:val="00DD3E05"/>
    <w:rsid w:val="00DD422B"/>
    <w:rsid w:val="00DD73D4"/>
    <w:rsid w:val="00DE0684"/>
    <w:rsid w:val="00DE0EB4"/>
    <w:rsid w:val="00DE17AA"/>
    <w:rsid w:val="00DE2778"/>
    <w:rsid w:val="00DE3DA6"/>
    <w:rsid w:val="00DE4336"/>
    <w:rsid w:val="00DE631C"/>
    <w:rsid w:val="00DF0640"/>
    <w:rsid w:val="00DF423A"/>
    <w:rsid w:val="00DF56D8"/>
    <w:rsid w:val="00DF6038"/>
    <w:rsid w:val="00E01BD6"/>
    <w:rsid w:val="00E032CE"/>
    <w:rsid w:val="00E04020"/>
    <w:rsid w:val="00E04C4B"/>
    <w:rsid w:val="00E04D73"/>
    <w:rsid w:val="00E0560B"/>
    <w:rsid w:val="00E1409F"/>
    <w:rsid w:val="00E15983"/>
    <w:rsid w:val="00E16B76"/>
    <w:rsid w:val="00E2109E"/>
    <w:rsid w:val="00E21DCD"/>
    <w:rsid w:val="00E22B66"/>
    <w:rsid w:val="00E27FF0"/>
    <w:rsid w:val="00E30FE1"/>
    <w:rsid w:val="00E33C5B"/>
    <w:rsid w:val="00E35EC4"/>
    <w:rsid w:val="00E372ED"/>
    <w:rsid w:val="00E405A2"/>
    <w:rsid w:val="00E40DAC"/>
    <w:rsid w:val="00E41528"/>
    <w:rsid w:val="00E42180"/>
    <w:rsid w:val="00E45777"/>
    <w:rsid w:val="00E50F47"/>
    <w:rsid w:val="00E52240"/>
    <w:rsid w:val="00E53E2A"/>
    <w:rsid w:val="00E61625"/>
    <w:rsid w:val="00E618E2"/>
    <w:rsid w:val="00E6570F"/>
    <w:rsid w:val="00E65715"/>
    <w:rsid w:val="00E66DE2"/>
    <w:rsid w:val="00E701DA"/>
    <w:rsid w:val="00E702A3"/>
    <w:rsid w:val="00E72773"/>
    <w:rsid w:val="00E73DA5"/>
    <w:rsid w:val="00E74643"/>
    <w:rsid w:val="00E7651C"/>
    <w:rsid w:val="00E80B5F"/>
    <w:rsid w:val="00E81213"/>
    <w:rsid w:val="00E84484"/>
    <w:rsid w:val="00E84CC7"/>
    <w:rsid w:val="00E85B4D"/>
    <w:rsid w:val="00E863CB"/>
    <w:rsid w:val="00E9450E"/>
    <w:rsid w:val="00E94A2D"/>
    <w:rsid w:val="00EA027C"/>
    <w:rsid w:val="00EA05E7"/>
    <w:rsid w:val="00EA069F"/>
    <w:rsid w:val="00EA1AED"/>
    <w:rsid w:val="00EA2578"/>
    <w:rsid w:val="00EA2E9C"/>
    <w:rsid w:val="00EA308B"/>
    <w:rsid w:val="00EA383C"/>
    <w:rsid w:val="00EA7FF3"/>
    <w:rsid w:val="00EB057F"/>
    <w:rsid w:val="00EB1E54"/>
    <w:rsid w:val="00EB2417"/>
    <w:rsid w:val="00EB2698"/>
    <w:rsid w:val="00EB3980"/>
    <w:rsid w:val="00EB5526"/>
    <w:rsid w:val="00EB658C"/>
    <w:rsid w:val="00EB6F98"/>
    <w:rsid w:val="00EC0D65"/>
    <w:rsid w:val="00EC3A86"/>
    <w:rsid w:val="00EC5BA1"/>
    <w:rsid w:val="00EC5D6A"/>
    <w:rsid w:val="00EC668A"/>
    <w:rsid w:val="00EC68C2"/>
    <w:rsid w:val="00EC75C4"/>
    <w:rsid w:val="00EC766D"/>
    <w:rsid w:val="00ED0C79"/>
    <w:rsid w:val="00ED47B3"/>
    <w:rsid w:val="00ED6B46"/>
    <w:rsid w:val="00EE1042"/>
    <w:rsid w:val="00EF03B6"/>
    <w:rsid w:val="00EF0A45"/>
    <w:rsid w:val="00EF1793"/>
    <w:rsid w:val="00EF1912"/>
    <w:rsid w:val="00EF22D4"/>
    <w:rsid w:val="00EF5889"/>
    <w:rsid w:val="00F02D26"/>
    <w:rsid w:val="00F04105"/>
    <w:rsid w:val="00F0550D"/>
    <w:rsid w:val="00F05E4B"/>
    <w:rsid w:val="00F06365"/>
    <w:rsid w:val="00F06378"/>
    <w:rsid w:val="00F122FE"/>
    <w:rsid w:val="00F1290D"/>
    <w:rsid w:val="00F1356A"/>
    <w:rsid w:val="00F17723"/>
    <w:rsid w:val="00F204C4"/>
    <w:rsid w:val="00F212BB"/>
    <w:rsid w:val="00F21ABD"/>
    <w:rsid w:val="00F21D86"/>
    <w:rsid w:val="00F22EB7"/>
    <w:rsid w:val="00F23D79"/>
    <w:rsid w:val="00F24888"/>
    <w:rsid w:val="00F26EF3"/>
    <w:rsid w:val="00F273BE"/>
    <w:rsid w:val="00F27A79"/>
    <w:rsid w:val="00F31042"/>
    <w:rsid w:val="00F311D6"/>
    <w:rsid w:val="00F3231C"/>
    <w:rsid w:val="00F33006"/>
    <w:rsid w:val="00F3671B"/>
    <w:rsid w:val="00F37349"/>
    <w:rsid w:val="00F378AE"/>
    <w:rsid w:val="00F37E3A"/>
    <w:rsid w:val="00F4122D"/>
    <w:rsid w:val="00F4231C"/>
    <w:rsid w:val="00F45BE2"/>
    <w:rsid w:val="00F51B6C"/>
    <w:rsid w:val="00F52959"/>
    <w:rsid w:val="00F54896"/>
    <w:rsid w:val="00F575E5"/>
    <w:rsid w:val="00F646E1"/>
    <w:rsid w:val="00F64B35"/>
    <w:rsid w:val="00F675AE"/>
    <w:rsid w:val="00F74A9B"/>
    <w:rsid w:val="00F75DDB"/>
    <w:rsid w:val="00F76005"/>
    <w:rsid w:val="00F80B83"/>
    <w:rsid w:val="00F8291D"/>
    <w:rsid w:val="00F82D14"/>
    <w:rsid w:val="00F82EA1"/>
    <w:rsid w:val="00F8382D"/>
    <w:rsid w:val="00F878A3"/>
    <w:rsid w:val="00F90635"/>
    <w:rsid w:val="00F90AD5"/>
    <w:rsid w:val="00F92789"/>
    <w:rsid w:val="00F948BE"/>
    <w:rsid w:val="00F95A5E"/>
    <w:rsid w:val="00F95E34"/>
    <w:rsid w:val="00F96F2F"/>
    <w:rsid w:val="00FA1B22"/>
    <w:rsid w:val="00FA21E4"/>
    <w:rsid w:val="00FA2C00"/>
    <w:rsid w:val="00FB0B77"/>
    <w:rsid w:val="00FB31F1"/>
    <w:rsid w:val="00FB4453"/>
    <w:rsid w:val="00FB52D7"/>
    <w:rsid w:val="00FB7977"/>
    <w:rsid w:val="00FB7D67"/>
    <w:rsid w:val="00FC01AD"/>
    <w:rsid w:val="00FC1B19"/>
    <w:rsid w:val="00FC2CEA"/>
    <w:rsid w:val="00FC5837"/>
    <w:rsid w:val="00FD0CFD"/>
    <w:rsid w:val="00FD0DB7"/>
    <w:rsid w:val="00FD1804"/>
    <w:rsid w:val="00FD1EAB"/>
    <w:rsid w:val="00FD54BD"/>
    <w:rsid w:val="00FE16D8"/>
    <w:rsid w:val="00FE19CB"/>
    <w:rsid w:val="00FE2D21"/>
    <w:rsid w:val="00FE2DF4"/>
    <w:rsid w:val="00FE40E1"/>
    <w:rsid w:val="00FE535C"/>
    <w:rsid w:val="00FE6286"/>
    <w:rsid w:val="00FE6A79"/>
    <w:rsid w:val="00FF0204"/>
    <w:rsid w:val="00FF1030"/>
    <w:rsid w:val="00FF1103"/>
    <w:rsid w:val="00FF3B0F"/>
    <w:rsid w:val="00FF47C7"/>
    <w:rsid w:val="00FF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A6"/>
  </w:style>
  <w:style w:type="paragraph" w:styleId="Footer">
    <w:name w:val="footer"/>
    <w:basedOn w:val="Normal"/>
    <w:link w:val="FooterChar"/>
    <w:uiPriority w:val="99"/>
    <w:unhideWhenUsed/>
    <w:rsid w:val="00D8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A6"/>
  </w:style>
  <w:style w:type="paragraph" w:customStyle="1" w:styleId="Footer1">
    <w:name w:val="Footer1"/>
    <w:basedOn w:val="Normal"/>
    <w:link w:val="footerChar0"/>
    <w:rsid w:val="00963499"/>
    <w:pPr>
      <w:autoSpaceDE w:val="0"/>
      <w:autoSpaceDN w:val="0"/>
      <w:adjustRightInd w:val="0"/>
      <w:spacing w:after="0" w:line="240" w:lineRule="auto"/>
      <w:textAlignment w:val="center"/>
    </w:pPr>
    <w:rPr>
      <w:rFonts w:ascii="Arial" w:hAnsi="Arial" w:cs="Arial"/>
      <w:b/>
      <w:bCs/>
      <w:color w:val="A80000"/>
      <w:sz w:val="20"/>
      <w:szCs w:val="20"/>
    </w:rPr>
  </w:style>
  <w:style w:type="character" w:customStyle="1" w:styleId="footerChar0">
    <w:name w:val="footer Char"/>
    <w:basedOn w:val="DefaultParagraphFont"/>
    <w:link w:val="Footer1"/>
    <w:rsid w:val="00963499"/>
    <w:rPr>
      <w:rFonts w:ascii="Arial" w:hAnsi="Arial" w:cs="Arial"/>
      <w:b/>
      <w:bCs/>
      <w:color w:val="A80000"/>
      <w:sz w:val="20"/>
      <w:szCs w:val="20"/>
    </w:rPr>
  </w:style>
  <w:style w:type="paragraph" w:customStyle="1" w:styleId="Pa0">
    <w:name w:val="Pa0"/>
    <w:basedOn w:val="Normal"/>
    <w:next w:val="Normal"/>
    <w:uiPriority w:val="99"/>
    <w:rsid w:val="0096349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63499"/>
    <w:rPr>
      <w:color w:val="C0ABA5"/>
      <w:sz w:val="14"/>
      <w:szCs w:val="14"/>
    </w:rPr>
  </w:style>
  <w:style w:type="paragraph" w:styleId="NoSpacing">
    <w:name w:val="No Spacing"/>
    <w:aliases w:val="Body copy"/>
    <w:uiPriority w:val="1"/>
    <w:qFormat/>
    <w:rsid w:val="00C60A0C"/>
    <w:pPr>
      <w:spacing w:after="120" w:line="360" w:lineRule="auto"/>
      <w:jc w:val="both"/>
    </w:pPr>
    <w:rPr>
      <w:color w:val="45130F" w:themeColor="background2"/>
      <w:sz w:val="20"/>
    </w:rPr>
  </w:style>
  <w:style w:type="paragraph" w:styleId="Title">
    <w:name w:val="Title"/>
    <w:basedOn w:val="Normal"/>
    <w:next w:val="Normal"/>
    <w:link w:val="TitleChar"/>
    <w:uiPriority w:val="10"/>
    <w:qFormat/>
    <w:rsid w:val="00FA2C00"/>
    <w:pPr>
      <w:spacing w:after="120" w:line="240" w:lineRule="auto"/>
      <w:contextualSpacing/>
      <w:jc w:val="center"/>
    </w:pPr>
    <w:rPr>
      <w:rFonts w:asciiTheme="majorHAnsi" w:eastAsiaTheme="majorEastAsia" w:hAnsiTheme="majorHAnsi" w:cstheme="majorBidi"/>
      <w:b/>
      <w:color w:val="B11F24" w:themeColor="text2"/>
      <w:spacing w:val="-10"/>
      <w:kern w:val="28"/>
      <w:sz w:val="48"/>
      <w:szCs w:val="56"/>
    </w:rPr>
  </w:style>
  <w:style w:type="character" w:customStyle="1" w:styleId="TitleChar">
    <w:name w:val="Title Char"/>
    <w:basedOn w:val="DefaultParagraphFont"/>
    <w:link w:val="Title"/>
    <w:uiPriority w:val="10"/>
    <w:rsid w:val="00FA2C00"/>
    <w:rPr>
      <w:rFonts w:asciiTheme="majorHAnsi" w:eastAsiaTheme="majorEastAsia" w:hAnsiTheme="majorHAnsi" w:cstheme="majorBidi"/>
      <w:b/>
      <w:color w:val="B11F24" w:themeColor="text2"/>
      <w:spacing w:val="-10"/>
      <w:kern w:val="28"/>
      <w:sz w:val="48"/>
      <w:szCs w:val="56"/>
    </w:rPr>
  </w:style>
  <w:style w:type="paragraph" w:styleId="Subtitle">
    <w:name w:val="Subtitle"/>
    <w:basedOn w:val="Normal"/>
    <w:next w:val="Normal"/>
    <w:link w:val="SubtitleChar"/>
    <w:uiPriority w:val="11"/>
    <w:qFormat/>
    <w:rsid w:val="00C80507"/>
    <w:pPr>
      <w:numPr>
        <w:ilvl w:val="1"/>
      </w:numPr>
      <w:ind w:left="2160"/>
      <w:jc w:val="center"/>
    </w:pPr>
    <w:rPr>
      <w:rFonts w:eastAsiaTheme="minorEastAsia"/>
      <w:b/>
      <w:color w:val="B11F24" w:themeColor="text2"/>
      <w:spacing w:val="15"/>
      <w:sz w:val="32"/>
    </w:rPr>
  </w:style>
  <w:style w:type="character" w:customStyle="1" w:styleId="SubtitleChar">
    <w:name w:val="Subtitle Char"/>
    <w:basedOn w:val="DefaultParagraphFont"/>
    <w:link w:val="Subtitle"/>
    <w:uiPriority w:val="11"/>
    <w:rsid w:val="00C80507"/>
    <w:rPr>
      <w:rFonts w:eastAsiaTheme="minorEastAsia"/>
      <w:b/>
      <w:color w:val="B11F24" w:themeColor="text2"/>
      <w:spacing w:val="15"/>
      <w:sz w:val="32"/>
    </w:rPr>
  </w:style>
  <w:style w:type="character" w:styleId="Hyperlink">
    <w:name w:val="Hyperlink"/>
    <w:basedOn w:val="DefaultParagraphFont"/>
    <w:unhideWhenUsed/>
    <w:rsid w:val="009C2C03"/>
    <w:rPr>
      <w:color w:val="0563C1" w:themeColor="hyperlink"/>
      <w:u w:val="single"/>
    </w:rPr>
  </w:style>
  <w:style w:type="table" w:styleId="TableGrid">
    <w:name w:val="Table Grid"/>
    <w:basedOn w:val="TableNormal"/>
    <w:uiPriority w:val="59"/>
    <w:rsid w:val="001167DB"/>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7D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7DB"/>
    <w:rPr>
      <w:sz w:val="16"/>
      <w:szCs w:val="16"/>
    </w:rPr>
  </w:style>
  <w:style w:type="paragraph" w:styleId="CommentText">
    <w:name w:val="annotation text"/>
    <w:basedOn w:val="Normal"/>
    <w:link w:val="CommentTextChar"/>
    <w:uiPriority w:val="99"/>
    <w:semiHidden/>
    <w:unhideWhenUsed/>
    <w:rsid w:val="001167D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67DB"/>
    <w:rPr>
      <w:rFonts w:ascii="Calibri" w:eastAsia="Calibri" w:hAnsi="Calibri" w:cs="Times New Roman"/>
      <w:sz w:val="20"/>
      <w:szCs w:val="20"/>
    </w:rPr>
  </w:style>
  <w:style w:type="paragraph" w:styleId="BalloonText">
    <w:name w:val="Balloon Text"/>
    <w:basedOn w:val="Normal"/>
    <w:link w:val="BalloonTextChar"/>
    <w:uiPriority w:val="99"/>
    <w:unhideWhenUsed/>
    <w:rsid w:val="0011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7DB"/>
    <w:rPr>
      <w:rFonts w:ascii="Tahoma" w:hAnsi="Tahoma" w:cs="Tahoma"/>
      <w:sz w:val="16"/>
      <w:szCs w:val="16"/>
    </w:rPr>
  </w:style>
  <w:style w:type="character" w:styleId="FollowedHyperlink">
    <w:name w:val="FollowedHyperlink"/>
    <w:basedOn w:val="DefaultParagraphFont"/>
    <w:uiPriority w:val="99"/>
    <w:semiHidden/>
    <w:unhideWhenUsed/>
    <w:rsid w:val="0027148E"/>
    <w:rPr>
      <w:color w:val="954F72" w:themeColor="followedHyperlink"/>
      <w:u w:val="single"/>
    </w:rPr>
  </w:style>
  <w:style w:type="table" w:customStyle="1" w:styleId="TableGrid1">
    <w:name w:val="Table Grid1"/>
    <w:basedOn w:val="TableNormal"/>
    <w:next w:val="TableGrid"/>
    <w:uiPriority w:val="59"/>
    <w:rsid w:val="000365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77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7A0"/>
    <w:rPr>
      <w:rFonts w:ascii="Calibri" w:eastAsia="Calibri" w:hAnsi="Calibri" w:cs="Times New Roman"/>
      <w:b/>
      <w:bCs/>
      <w:sz w:val="20"/>
      <w:szCs w:val="20"/>
    </w:rPr>
  </w:style>
  <w:style w:type="paragraph" w:styleId="NormalWeb">
    <w:name w:val="Normal (Web)"/>
    <w:basedOn w:val="Normal"/>
    <w:link w:val="NormalWebChar"/>
    <w:uiPriority w:val="99"/>
    <w:unhideWhenUsed/>
    <w:rsid w:val="00AB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AB533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B5337"/>
  </w:style>
  <w:style w:type="paragraph" w:customStyle="1" w:styleId="SCFileStamp">
    <w:name w:val="S&amp;CFileStamp"/>
    <w:basedOn w:val="Normal"/>
    <w:next w:val="Header"/>
    <w:link w:val="SCFileStampChar"/>
    <w:rsid w:val="00AB5337"/>
    <w:pPr>
      <w:pBdr>
        <w:bottom w:val="single" w:sz="4" w:space="0" w:color="000000"/>
      </w:pBdr>
      <w:spacing w:after="0" w:line="240" w:lineRule="auto"/>
      <w:jc w:val="right"/>
    </w:pPr>
    <w:rPr>
      <w:rFonts w:ascii="Times New Roman" w:eastAsia="Times New Roman" w:hAnsi="Times New Roman" w:cs="Times New Roman"/>
      <w:sz w:val="24"/>
    </w:rPr>
  </w:style>
  <w:style w:type="character" w:customStyle="1" w:styleId="SCFileStampChar">
    <w:name w:val="S&amp;CFileStamp Char"/>
    <w:link w:val="SCFileStamp"/>
    <w:rsid w:val="00AB5337"/>
    <w:rPr>
      <w:rFonts w:ascii="Times New Roman" w:eastAsia="Times New Roman" w:hAnsi="Times New Roman" w:cs="Times New Roman"/>
      <w:sz w:val="24"/>
    </w:rPr>
  </w:style>
  <w:style w:type="paragraph" w:customStyle="1" w:styleId="Default">
    <w:name w:val="Default"/>
    <w:rsid w:val="00AB533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AB533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B5337"/>
    <w:rPr>
      <w:rFonts w:ascii="Times New Roman" w:eastAsia="Times New Roman" w:hAnsi="Times New Roman" w:cs="Times New Roman"/>
      <w:sz w:val="24"/>
      <w:szCs w:val="24"/>
      <w:lang w:eastAsia="en-GB"/>
    </w:rPr>
  </w:style>
  <w:style w:type="paragraph" w:styleId="Revision">
    <w:name w:val="Revision"/>
    <w:hidden/>
    <w:uiPriority w:val="99"/>
    <w:semiHidden/>
    <w:rsid w:val="00AB533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AB53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53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5337"/>
    <w:rPr>
      <w:vertAlign w:val="superscript"/>
    </w:rPr>
  </w:style>
  <w:style w:type="table" w:customStyle="1" w:styleId="TableGrid2">
    <w:name w:val="Table Grid2"/>
    <w:basedOn w:val="TableNormal"/>
    <w:next w:val="TableGrid"/>
    <w:uiPriority w:val="59"/>
    <w:rsid w:val="00C34B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67A0A"/>
    <w:rPr>
      <w:color w:val="2B579A"/>
      <w:shd w:val="clear" w:color="auto" w:fill="E6E6E6"/>
    </w:rPr>
  </w:style>
  <w:style w:type="character" w:customStyle="1" w:styleId="Mention2">
    <w:name w:val="Mention2"/>
    <w:basedOn w:val="DefaultParagraphFont"/>
    <w:uiPriority w:val="99"/>
    <w:semiHidden/>
    <w:unhideWhenUsed/>
    <w:rsid w:val="0051153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A6"/>
  </w:style>
  <w:style w:type="paragraph" w:styleId="Footer">
    <w:name w:val="footer"/>
    <w:basedOn w:val="Normal"/>
    <w:link w:val="FooterChar"/>
    <w:uiPriority w:val="99"/>
    <w:unhideWhenUsed/>
    <w:rsid w:val="00D8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A6"/>
  </w:style>
  <w:style w:type="paragraph" w:customStyle="1" w:styleId="Footer1">
    <w:name w:val="Footer1"/>
    <w:basedOn w:val="Normal"/>
    <w:link w:val="footerChar0"/>
    <w:rsid w:val="00963499"/>
    <w:pPr>
      <w:autoSpaceDE w:val="0"/>
      <w:autoSpaceDN w:val="0"/>
      <w:adjustRightInd w:val="0"/>
      <w:spacing w:after="0" w:line="240" w:lineRule="auto"/>
      <w:textAlignment w:val="center"/>
    </w:pPr>
    <w:rPr>
      <w:rFonts w:ascii="Arial" w:hAnsi="Arial" w:cs="Arial"/>
      <w:b/>
      <w:bCs/>
      <w:color w:val="A80000"/>
      <w:sz w:val="20"/>
      <w:szCs w:val="20"/>
    </w:rPr>
  </w:style>
  <w:style w:type="character" w:customStyle="1" w:styleId="footerChar0">
    <w:name w:val="footer Char"/>
    <w:basedOn w:val="DefaultParagraphFont"/>
    <w:link w:val="Footer1"/>
    <w:rsid w:val="00963499"/>
    <w:rPr>
      <w:rFonts w:ascii="Arial" w:hAnsi="Arial" w:cs="Arial"/>
      <w:b/>
      <w:bCs/>
      <w:color w:val="A80000"/>
      <w:sz w:val="20"/>
      <w:szCs w:val="20"/>
    </w:rPr>
  </w:style>
  <w:style w:type="paragraph" w:customStyle="1" w:styleId="Pa0">
    <w:name w:val="Pa0"/>
    <w:basedOn w:val="Normal"/>
    <w:next w:val="Normal"/>
    <w:uiPriority w:val="99"/>
    <w:rsid w:val="0096349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63499"/>
    <w:rPr>
      <w:color w:val="C0ABA5"/>
      <w:sz w:val="14"/>
      <w:szCs w:val="14"/>
    </w:rPr>
  </w:style>
  <w:style w:type="paragraph" w:styleId="NoSpacing">
    <w:name w:val="No Spacing"/>
    <w:aliases w:val="Body copy"/>
    <w:uiPriority w:val="1"/>
    <w:qFormat/>
    <w:rsid w:val="00C60A0C"/>
    <w:pPr>
      <w:spacing w:after="120" w:line="360" w:lineRule="auto"/>
      <w:jc w:val="both"/>
    </w:pPr>
    <w:rPr>
      <w:color w:val="45130F" w:themeColor="background2"/>
      <w:sz w:val="20"/>
    </w:rPr>
  </w:style>
  <w:style w:type="paragraph" w:styleId="Title">
    <w:name w:val="Title"/>
    <w:basedOn w:val="Normal"/>
    <w:next w:val="Normal"/>
    <w:link w:val="TitleChar"/>
    <w:uiPriority w:val="10"/>
    <w:qFormat/>
    <w:rsid w:val="00FA2C00"/>
    <w:pPr>
      <w:spacing w:after="120" w:line="240" w:lineRule="auto"/>
      <w:contextualSpacing/>
      <w:jc w:val="center"/>
    </w:pPr>
    <w:rPr>
      <w:rFonts w:asciiTheme="majorHAnsi" w:eastAsiaTheme="majorEastAsia" w:hAnsiTheme="majorHAnsi" w:cstheme="majorBidi"/>
      <w:b/>
      <w:color w:val="B11F24" w:themeColor="text2"/>
      <w:spacing w:val="-10"/>
      <w:kern w:val="28"/>
      <w:sz w:val="48"/>
      <w:szCs w:val="56"/>
    </w:rPr>
  </w:style>
  <w:style w:type="character" w:customStyle="1" w:styleId="TitleChar">
    <w:name w:val="Title Char"/>
    <w:basedOn w:val="DefaultParagraphFont"/>
    <w:link w:val="Title"/>
    <w:uiPriority w:val="10"/>
    <w:rsid w:val="00FA2C00"/>
    <w:rPr>
      <w:rFonts w:asciiTheme="majorHAnsi" w:eastAsiaTheme="majorEastAsia" w:hAnsiTheme="majorHAnsi" w:cstheme="majorBidi"/>
      <w:b/>
      <w:color w:val="B11F24" w:themeColor="text2"/>
      <w:spacing w:val="-10"/>
      <w:kern w:val="28"/>
      <w:sz w:val="48"/>
      <w:szCs w:val="56"/>
    </w:rPr>
  </w:style>
  <w:style w:type="paragraph" w:styleId="Subtitle">
    <w:name w:val="Subtitle"/>
    <w:basedOn w:val="Normal"/>
    <w:next w:val="Normal"/>
    <w:link w:val="SubtitleChar"/>
    <w:uiPriority w:val="11"/>
    <w:qFormat/>
    <w:rsid w:val="00C80507"/>
    <w:pPr>
      <w:numPr>
        <w:ilvl w:val="1"/>
      </w:numPr>
      <w:ind w:left="2160"/>
      <w:jc w:val="center"/>
    </w:pPr>
    <w:rPr>
      <w:rFonts w:eastAsiaTheme="minorEastAsia"/>
      <w:b/>
      <w:color w:val="B11F24" w:themeColor="text2"/>
      <w:spacing w:val="15"/>
      <w:sz w:val="32"/>
    </w:rPr>
  </w:style>
  <w:style w:type="character" w:customStyle="1" w:styleId="SubtitleChar">
    <w:name w:val="Subtitle Char"/>
    <w:basedOn w:val="DefaultParagraphFont"/>
    <w:link w:val="Subtitle"/>
    <w:uiPriority w:val="11"/>
    <w:rsid w:val="00C80507"/>
    <w:rPr>
      <w:rFonts w:eastAsiaTheme="minorEastAsia"/>
      <w:b/>
      <w:color w:val="B11F24" w:themeColor="text2"/>
      <w:spacing w:val="15"/>
      <w:sz w:val="32"/>
    </w:rPr>
  </w:style>
  <w:style w:type="character" w:styleId="Hyperlink">
    <w:name w:val="Hyperlink"/>
    <w:basedOn w:val="DefaultParagraphFont"/>
    <w:unhideWhenUsed/>
    <w:rsid w:val="009C2C03"/>
    <w:rPr>
      <w:color w:val="0563C1" w:themeColor="hyperlink"/>
      <w:u w:val="single"/>
    </w:rPr>
  </w:style>
  <w:style w:type="table" w:styleId="TableGrid">
    <w:name w:val="Table Grid"/>
    <w:basedOn w:val="TableNormal"/>
    <w:uiPriority w:val="59"/>
    <w:rsid w:val="001167DB"/>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7D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7DB"/>
    <w:rPr>
      <w:sz w:val="16"/>
      <w:szCs w:val="16"/>
    </w:rPr>
  </w:style>
  <w:style w:type="paragraph" w:styleId="CommentText">
    <w:name w:val="annotation text"/>
    <w:basedOn w:val="Normal"/>
    <w:link w:val="CommentTextChar"/>
    <w:uiPriority w:val="99"/>
    <w:semiHidden/>
    <w:unhideWhenUsed/>
    <w:rsid w:val="001167D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67DB"/>
    <w:rPr>
      <w:rFonts w:ascii="Calibri" w:eastAsia="Calibri" w:hAnsi="Calibri" w:cs="Times New Roman"/>
      <w:sz w:val="20"/>
      <w:szCs w:val="20"/>
    </w:rPr>
  </w:style>
  <w:style w:type="paragraph" w:styleId="BalloonText">
    <w:name w:val="Balloon Text"/>
    <w:basedOn w:val="Normal"/>
    <w:link w:val="BalloonTextChar"/>
    <w:uiPriority w:val="99"/>
    <w:unhideWhenUsed/>
    <w:rsid w:val="0011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7DB"/>
    <w:rPr>
      <w:rFonts w:ascii="Tahoma" w:hAnsi="Tahoma" w:cs="Tahoma"/>
      <w:sz w:val="16"/>
      <w:szCs w:val="16"/>
    </w:rPr>
  </w:style>
  <w:style w:type="character" w:styleId="FollowedHyperlink">
    <w:name w:val="FollowedHyperlink"/>
    <w:basedOn w:val="DefaultParagraphFont"/>
    <w:uiPriority w:val="99"/>
    <w:semiHidden/>
    <w:unhideWhenUsed/>
    <w:rsid w:val="0027148E"/>
    <w:rPr>
      <w:color w:val="954F72" w:themeColor="followedHyperlink"/>
      <w:u w:val="single"/>
    </w:rPr>
  </w:style>
  <w:style w:type="table" w:customStyle="1" w:styleId="TableGrid1">
    <w:name w:val="Table Grid1"/>
    <w:basedOn w:val="TableNormal"/>
    <w:next w:val="TableGrid"/>
    <w:uiPriority w:val="59"/>
    <w:rsid w:val="000365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77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7A0"/>
    <w:rPr>
      <w:rFonts w:ascii="Calibri" w:eastAsia="Calibri" w:hAnsi="Calibri" w:cs="Times New Roman"/>
      <w:b/>
      <w:bCs/>
      <w:sz w:val="20"/>
      <w:szCs w:val="20"/>
    </w:rPr>
  </w:style>
  <w:style w:type="paragraph" w:styleId="NormalWeb">
    <w:name w:val="Normal (Web)"/>
    <w:basedOn w:val="Normal"/>
    <w:link w:val="NormalWebChar"/>
    <w:uiPriority w:val="99"/>
    <w:unhideWhenUsed/>
    <w:rsid w:val="00AB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AB533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B5337"/>
  </w:style>
  <w:style w:type="paragraph" w:customStyle="1" w:styleId="SCFileStamp">
    <w:name w:val="S&amp;CFileStamp"/>
    <w:basedOn w:val="Normal"/>
    <w:next w:val="Header"/>
    <w:link w:val="SCFileStampChar"/>
    <w:rsid w:val="00AB5337"/>
    <w:pPr>
      <w:pBdr>
        <w:bottom w:val="single" w:sz="4" w:space="0" w:color="000000"/>
      </w:pBdr>
      <w:spacing w:after="0" w:line="240" w:lineRule="auto"/>
      <w:jc w:val="right"/>
    </w:pPr>
    <w:rPr>
      <w:rFonts w:ascii="Times New Roman" w:eastAsia="Times New Roman" w:hAnsi="Times New Roman" w:cs="Times New Roman"/>
      <w:sz w:val="24"/>
    </w:rPr>
  </w:style>
  <w:style w:type="character" w:customStyle="1" w:styleId="SCFileStampChar">
    <w:name w:val="S&amp;CFileStamp Char"/>
    <w:link w:val="SCFileStamp"/>
    <w:rsid w:val="00AB5337"/>
    <w:rPr>
      <w:rFonts w:ascii="Times New Roman" w:eastAsia="Times New Roman" w:hAnsi="Times New Roman" w:cs="Times New Roman"/>
      <w:sz w:val="24"/>
    </w:rPr>
  </w:style>
  <w:style w:type="paragraph" w:customStyle="1" w:styleId="Default">
    <w:name w:val="Default"/>
    <w:rsid w:val="00AB533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AB533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B5337"/>
    <w:rPr>
      <w:rFonts w:ascii="Times New Roman" w:eastAsia="Times New Roman" w:hAnsi="Times New Roman" w:cs="Times New Roman"/>
      <w:sz w:val="24"/>
      <w:szCs w:val="24"/>
      <w:lang w:eastAsia="en-GB"/>
    </w:rPr>
  </w:style>
  <w:style w:type="paragraph" w:styleId="Revision">
    <w:name w:val="Revision"/>
    <w:hidden/>
    <w:uiPriority w:val="99"/>
    <w:semiHidden/>
    <w:rsid w:val="00AB533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AB53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53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5337"/>
    <w:rPr>
      <w:vertAlign w:val="superscript"/>
    </w:rPr>
  </w:style>
  <w:style w:type="table" w:customStyle="1" w:styleId="TableGrid2">
    <w:name w:val="Table Grid2"/>
    <w:basedOn w:val="TableNormal"/>
    <w:next w:val="TableGrid"/>
    <w:uiPriority w:val="59"/>
    <w:rsid w:val="00C34B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67A0A"/>
    <w:rPr>
      <w:color w:val="2B579A"/>
      <w:shd w:val="clear" w:color="auto" w:fill="E6E6E6"/>
    </w:rPr>
  </w:style>
  <w:style w:type="character" w:customStyle="1" w:styleId="Mention2">
    <w:name w:val="Mention2"/>
    <w:basedOn w:val="DefaultParagraphFont"/>
    <w:uiPriority w:val="99"/>
    <w:semiHidden/>
    <w:unhideWhenUsed/>
    <w:rsid w:val="005115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311">
      <w:bodyDiv w:val="1"/>
      <w:marLeft w:val="0"/>
      <w:marRight w:val="0"/>
      <w:marTop w:val="0"/>
      <w:marBottom w:val="0"/>
      <w:divBdr>
        <w:top w:val="none" w:sz="0" w:space="0" w:color="auto"/>
        <w:left w:val="none" w:sz="0" w:space="0" w:color="auto"/>
        <w:bottom w:val="none" w:sz="0" w:space="0" w:color="auto"/>
        <w:right w:val="none" w:sz="0" w:space="0" w:color="auto"/>
      </w:divBdr>
    </w:div>
    <w:div w:id="51318721">
      <w:bodyDiv w:val="1"/>
      <w:marLeft w:val="0"/>
      <w:marRight w:val="0"/>
      <w:marTop w:val="0"/>
      <w:marBottom w:val="0"/>
      <w:divBdr>
        <w:top w:val="none" w:sz="0" w:space="0" w:color="auto"/>
        <w:left w:val="none" w:sz="0" w:space="0" w:color="auto"/>
        <w:bottom w:val="none" w:sz="0" w:space="0" w:color="auto"/>
        <w:right w:val="none" w:sz="0" w:space="0" w:color="auto"/>
      </w:divBdr>
    </w:div>
    <w:div w:id="157236536">
      <w:bodyDiv w:val="1"/>
      <w:marLeft w:val="0"/>
      <w:marRight w:val="0"/>
      <w:marTop w:val="0"/>
      <w:marBottom w:val="0"/>
      <w:divBdr>
        <w:top w:val="none" w:sz="0" w:space="0" w:color="auto"/>
        <w:left w:val="none" w:sz="0" w:space="0" w:color="auto"/>
        <w:bottom w:val="none" w:sz="0" w:space="0" w:color="auto"/>
        <w:right w:val="none" w:sz="0" w:space="0" w:color="auto"/>
      </w:divBdr>
    </w:div>
    <w:div w:id="250938284">
      <w:bodyDiv w:val="1"/>
      <w:marLeft w:val="0"/>
      <w:marRight w:val="0"/>
      <w:marTop w:val="0"/>
      <w:marBottom w:val="0"/>
      <w:divBdr>
        <w:top w:val="none" w:sz="0" w:space="0" w:color="auto"/>
        <w:left w:val="none" w:sz="0" w:space="0" w:color="auto"/>
        <w:bottom w:val="none" w:sz="0" w:space="0" w:color="auto"/>
        <w:right w:val="none" w:sz="0" w:space="0" w:color="auto"/>
      </w:divBdr>
    </w:div>
    <w:div w:id="287275399">
      <w:bodyDiv w:val="1"/>
      <w:marLeft w:val="0"/>
      <w:marRight w:val="0"/>
      <w:marTop w:val="0"/>
      <w:marBottom w:val="0"/>
      <w:divBdr>
        <w:top w:val="none" w:sz="0" w:space="0" w:color="auto"/>
        <w:left w:val="none" w:sz="0" w:space="0" w:color="auto"/>
        <w:bottom w:val="none" w:sz="0" w:space="0" w:color="auto"/>
        <w:right w:val="none" w:sz="0" w:space="0" w:color="auto"/>
      </w:divBdr>
    </w:div>
    <w:div w:id="352462299">
      <w:bodyDiv w:val="1"/>
      <w:marLeft w:val="0"/>
      <w:marRight w:val="0"/>
      <w:marTop w:val="0"/>
      <w:marBottom w:val="0"/>
      <w:divBdr>
        <w:top w:val="none" w:sz="0" w:space="0" w:color="auto"/>
        <w:left w:val="none" w:sz="0" w:space="0" w:color="auto"/>
        <w:bottom w:val="none" w:sz="0" w:space="0" w:color="auto"/>
        <w:right w:val="none" w:sz="0" w:space="0" w:color="auto"/>
      </w:divBdr>
    </w:div>
    <w:div w:id="354695685">
      <w:bodyDiv w:val="1"/>
      <w:marLeft w:val="0"/>
      <w:marRight w:val="0"/>
      <w:marTop w:val="0"/>
      <w:marBottom w:val="0"/>
      <w:divBdr>
        <w:top w:val="none" w:sz="0" w:space="0" w:color="auto"/>
        <w:left w:val="none" w:sz="0" w:space="0" w:color="auto"/>
        <w:bottom w:val="none" w:sz="0" w:space="0" w:color="auto"/>
        <w:right w:val="none" w:sz="0" w:space="0" w:color="auto"/>
      </w:divBdr>
    </w:div>
    <w:div w:id="377433949">
      <w:bodyDiv w:val="1"/>
      <w:marLeft w:val="0"/>
      <w:marRight w:val="0"/>
      <w:marTop w:val="0"/>
      <w:marBottom w:val="0"/>
      <w:divBdr>
        <w:top w:val="none" w:sz="0" w:space="0" w:color="auto"/>
        <w:left w:val="none" w:sz="0" w:space="0" w:color="auto"/>
        <w:bottom w:val="none" w:sz="0" w:space="0" w:color="auto"/>
        <w:right w:val="none" w:sz="0" w:space="0" w:color="auto"/>
      </w:divBdr>
    </w:div>
    <w:div w:id="394821469">
      <w:bodyDiv w:val="1"/>
      <w:marLeft w:val="0"/>
      <w:marRight w:val="0"/>
      <w:marTop w:val="0"/>
      <w:marBottom w:val="0"/>
      <w:divBdr>
        <w:top w:val="none" w:sz="0" w:space="0" w:color="auto"/>
        <w:left w:val="none" w:sz="0" w:space="0" w:color="auto"/>
        <w:bottom w:val="none" w:sz="0" w:space="0" w:color="auto"/>
        <w:right w:val="none" w:sz="0" w:space="0" w:color="auto"/>
      </w:divBdr>
      <w:divsChild>
        <w:div w:id="169223701">
          <w:marLeft w:val="720"/>
          <w:marRight w:val="0"/>
          <w:marTop w:val="0"/>
          <w:marBottom w:val="0"/>
          <w:divBdr>
            <w:top w:val="none" w:sz="0" w:space="0" w:color="auto"/>
            <w:left w:val="none" w:sz="0" w:space="0" w:color="auto"/>
            <w:bottom w:val="none" w:sz="0" w:space="0" w:color="auto"/>
            <w:right w:val="none" w:sz="0" w:space="0" w:color="auto"/>
          </w:divBdr>
        </w:div>
      </w:divsChild>
    </w:div>
    <w:div w:id="409041768">
      <w:bodyDiv w:val="1"/>
      <w:marLeft w:val="0"/>
      <w:marRight w:val="0"/>
      <w:marTop w:val="0"/>
      <w:marBottom w:val="0"/>
      <w:divBdr>
        <w:top w:val="none" w:sz="0" w:space="0" w:color="auto"/>
        <w:left w:val="none" w:sz="0" w:space="0" w:color="auto"/>
        <w:bottom w:val="none" w:sz="0" w:space="0" w:color="auto"/>
        <w:right w:val="none" w:sz="0" w:space="0" w:color="auto"/>
      </w:divBdr>
    </w:div>
    <w:div w:id="447312772">
      <w:bodyDiv w:val="1"/>
      <w:marLeft w:val="0"/>
      <w:marRight w:val="0"/>
      <w:marTop w:val="0"/>
      <w:marBottom w:val="0"/>
      <w:divBdr>
        <w:top w:val="none" w:sz="0" w:space="0" w:color="auto"/>
        <w:left w:val="none" w:sz="0" w:space="0" w:color="auto"/>
        <w:bottom w:val="none" w:sz="0" w:space="0" w:color="auto"/>
        <w:right w:val="none" w:sz="0" w:space="0" w:color="auto"/>
      </w:divBdr>
    </w:div>
    <w:div w:id="501553954">
      <w:bodyDiv w:val="1"/>
      <w:marLeft w:val="0"/>
      <w:marRight w:val="0"/>
      <w:marTop w:val="0"/>
      <w:marBottom w:val="0"/>
      <w:divBdr>
        <w:top w:val="none" w:sz="0" w:space="0" w:color="auto"/>
        <w:left w:val="none" w:sz="0" w:space="0" w:color="auto"/>
        <w:bottom w:val="none" w:sz="0" w:space="0" w:color="auto"/>
        <w:right w:val="none" w:sz="0" w:space="0" w:color="auto"/>
      </w:divBdr>
      <w:divsChild>
        <w:div w:id="398401052">
          <w:marLeft w:val="274"/>
          <w:marRight w:val="0"/>
          <w:marTop w:val="0"/>
          <w:marBottom w:val="0"/>
          <w:divBdr>
            <w:top w:val="none" w:sz="0" w:space="0" w:color="auto"/>
            <w:left w:val="none" w:sz="0" w:space="0" w:color="auto"/>
            <w:bottom w:val="none" w:sz="0" w:space="0" w:color="auto"/>
            <w:right w:val="none" w:sz="0" w:space="0" w:color="auto"/>
          </w:divBdr>
        </w:div>
      </w:divsChild>
    </w:div>
    <w:div w:id="505097121">
      <w:bodyDiv w:val="1"/>
      <w:marLeft w:val="0"/>
      <w:marRight w:val="0"/>
      <w:marTop w:val="0"/>
      <w:marBottom w:val="0"/>
      <w:divBdr>
        <w:top w:val="none" w:sz="0" w:space="0" w:color="auto"/>
        <w:left w:val="none" w:sz="0" w:space="0" w:color="auto"/>
        <w:bottom w:val="none" w:sz="0" w:space="0" w:color="auto"/>
        <w:right w:val="none" w:sz="0" w:space="0" w:color="auto"/>
      </w:divBdr>
    </w:div>
    <w:div w:id="577713543">
      <w:bodyDiv w:val="1"/>
      <w:marLeft w:val="0"/>
      <w:marRight w:val="0"/>
      <w:marTop w:val="0"/>
      <w:marBottom w:val="0"/>
      <w:divBdr>
        <w:top w:val="none" w:sz="0" w:space="0" w:color="auto"/>
        <w:left w:val="none" w:sz="0" w:space="0" w:color="auto"/>
        <w:bottom w:val="none" w:sz="0" w:space="0" w:color="auto"/>
        <w:right w:val="none" w:sz="0" w:space="0" w:color="auto"/>
      </w:divBdr>
    </w:div>
    <w:div w:id="642276391">
      <w:bodyDiv w:val="1"/>
      <w:marLeft w:val="0"/>
      <w:marRight w:val="0"/>
      <w:marTop w:val="0"/>
      <w:marBottom w:val="0"/>
      <w:divBdr>
        <w:top w:val="none" w:sz="0" w:space="0" w:color="auto"/>
        <w:left w:val="none" w:sz="0" w:space="0" w:color="auto"/>
        <w:bottom w:val="none" w:sz="0" w:space="0" w:color="auto"/>
        <w:right w:val="none" w:sz="0" w:space="0" w:color="auto"/>
      </w:divBdr>
    </w:div>
    <w:div w:id="722951727">
      <w:bodyDiv w:val="1"/>
      <w:marLeft w:val="0"/>
      <w:marRight w:val="0"/>
      <w:marTop w:val="0"/>
      <w:marBottom w:val="0"/>
      <w:divBdr>
        <w:top w:val="none" w:sz="0" w:space="0" w:color="auto"/>
        <w:left w:val="none" w:sz="0" w:space="0" w:color="auto"/>
        <w:bottom w:val="none" w:sz="0" w:space="0" w:color="auto"/>
        <w:right w:val="none" w:sz="0" w:space="0" w:color="auto"/>
      </w:divBdr>
    </w:div>
    <w:div w:id="754548484">
      <w:bodyDiv w:val="1"/>
      <w:marLeft w:val="0"/>
      <w:marRight w:val="0"/>
      <w:marTop w:val="0"/>
      <w:marBottom w:val="0"/>
      <w:divBdr>
        <w:top w:val="none" w:sz="0" w:space="0" w:color="auto"/>
        <w:left w:val="none" w:sz="0" w:space="0" w:color="auto"/>
        <w:bottom w:val="none" w:sz="0" w:space="0" w:color="auto"/>
        <w:right w:val="none" w:sz="0" w:space="0" w:color="auto"/>
      </w:divBdr>
    </w:div>
    <w:div w:id="825627558">
      <w:bodyDiv w:val="1"/>
      <w:marLeft w:val="0"/>
      <w:marRight w:val="0"/>
      <w:marTop w:val="0"/>
      <w:marBottom w:val="0"/>
      <w:divBdr>
        <w:top w:val="none" w:sz="0" w:space="0" w:color="auto"/>
        <w:left w:val="none" w:sz="0" w:space="0" w:color="auto"/>
        <w:bottom w:val="none" w:sz="0" w:space="0" w:color="auto"/>
        <w:right w:val="none" w:sz="0" w:space="0" w:color="auto"/>
      </w:divBdr>
    </w:div>
    <w:div w:id="842858559">
      <w:bodyDiv w:val="1"/>
      <w:marLeft w:val="0"/>
      <w:marRight w:val="0"/>
      <w:marTop w:val="0"/>
      <w:marBottom w:val="0"/>
      <w:divBdr>
        <w:top w:val="none" w:sz="0" w:space="0" w:color="auto"/>
        <w:left w:val="none" w:sz="0" w:space="0" w:color="auto"/>
        <w:bottom w:val="none" w:sz="0" w:space="0" w:color="auto"/>
        <w:right w:val="none" w:sz="0" w:space="0" w:color="auto"/>
      </w:divBdr>
    </w:div>
    <w:div w:id="874467994">
      <w:bodyDiv w:val="1"/>
      <w:marLeft w:val="0"/>
      <w:marRight w:val="0"/>
      <w:marTop w:val="0"/>
      <w:marBottom w:val="0"/>
      <w:divBdr>
        <w:top w:val="none" w:sz="0" w:space="0" w:color="auto"/>
        <w:left w:val="none" w:sz="0" w:space="0" w:color="auto"/>
        <w:bottom w:val="none" w:sz="0" w:space="0" w:color="auto"/>
        <w:right w:val="none" w:sz="0" w:space="0" w:color="auto"/>
      </w:divBdr>
    </w:div>
    <w:div w:id="906960607">
      <w:bodyDiv w:val="1"/>
      <w:marLeft w:val="0"/>
      <w:marRight w:val="0"/>
      <w:marTop w:val="0"/>
      <w:marBottom w:val="0"/>
      <w:divBdr>
        <w:top w:val="none" w:sz="0" w:space="0" w:color="auto"/>
        <w:left w:val="none" w:sz="0" w:space="0" w:color="auto"/>
        <w:bottom w:val="none" w:sz="0" w:space="0" w:color="auto"/>
        <w:right w:val="none" w:sz="0" w:space="0" w:color="auto"/>
      </w:divBdr>
    </w:div>
    <w:div w:id="945769169">
      <w:bodyDiv w:val="1"/>
      <w:marLeft w:val="0"/>
      <w:marRight w:val="0"/>
      <w:marTop w:val="0"/>
      <w:marBottom w:val="0"/>
      <w:divBdr>
        <w:top w:val="none" w:sz="0" w:space="0" w:color="auto"/>
        <w:left w:val="none" w:sz="0" w:space="0" w:color="auto"/>
        <w:bottom w:val="none" w:sz="0" w:space="0" w:color="auto"/>
        <w:right w:val="none" w:sz="0" w:space="0" w:color="auto"/>
      </w:divBdr>
    </w:div>
    <w:div w:id="963510574">
      <w:bodyDiv w:val="1"/>
      <w:marLeft w:val="0"/>
      <w:marRight w:val="0"/>
      <w:marTop w:val="0"/>
      <w:marBottom w:val="0"/>
      <w:divBdr>
        <w:top w:val="none" w:sz="0" w:space="0" w:color="auto"/>
        <w:left w:val="none" w:sz="0" w:space="0" w:color="auto"/>
        <w:bottom w:val="none" w:sz="0" w:space="0" w:color="auto"/>
        <w:right w:val="none" w:sz="0" w:space="0" w:color="auto"/>
      </w:divBdr>
    </w:div>
    <w:div w:id="973482255">
      <w:bodyDiv w:val="1"/>
      <w:marLeft w:val="0"/>
      <w:marRight w:val="0"/>
      <w:marTop w:val="0"/>
      <w:marBottom w:val="0"/>
      <w:divBdr>
        <w:top w:val="none" w:sz="0" w:space="0" w:color="auto"/>
        <w:left w:val="none" w:sz="0" w:space="0" w:color="auto"/>
        <w:bottom w:val="none" w:sz="0" w:space="0" w:color="auto"/>
        <w:right w:val="none" w:sz="0" w:space="0" w:color="auto"/>
      </w:divBdr>
    </w:div>
    <w:div w:id="1028335814">
      <w:bodyDiv w:val="1"/>
      <w:marLeft w:val="0"/>
      <w:marRight w:val="0"/>
      <w:marTop w:val="0"/>
      <w:marBottom w:val="0"/>
      <w:divBdr>
        <w:top w:val="none" w:sz="0" w:space="0" w:color="auto"/>
        <w:left w:val="none" w:sz="0" w:space="0" w:color="auto"/>
        <w:bottom w:val="none" w:sz="0" w:space="0" w:color="auto"/>
        <w:right w:val="none" w:sz="0" w:space="0" w:color="auto"/>
      </w:divBdr>
    </w:div>
    <w:div w:id="1089930765">
      <w:bodyDiv w:val="1"/>
      <w:marLeft w:val="0"/>
      <w:marRight w:val="0"/>
      <w:marTop w:val="0"/>
      <w:marBottom w:val="0"/>
      <w:divBdr>
        <w:top w:val="none" w:sz="0" w:space="0" w:color="auto"/>
        <w:left w:val="none" w:sz="0" w:space="0" w:color="auto"/>
        <w:bottom w:val="none" w:sz="0" w:space="0" w:color="auto"/>
        <w:right w:val="none" w:sz="0" w:space="0" w:color="auto"/>
      </w:divBdr>
    </w:div>
    <w:div w:id="1097752679">
      <w:bodyDiv w:val="1"/>
      <w:marLeft w:val="0"/>
      <w:marRight w:val="0"/>
      <w:marTop w:val="0"/>
      <w:marBottom w:val="0"/>
      <w:divBdr>
        <w:top w:val="none" w:sz="0" w:space="0" w:color="auto"/>
        <w:left w:val="none" w:sz="0" w:space="0" w:color="auto"/>
        <w:bottom w:val="none" w:sz="0" w:space="0" w:color="auto"/>
        <w:right w:val="none" w:sz="0" w:space="0" w:color="auto"/>
      </w:divBdr>
    </w:div>
    <w:div w:id="1303463982">
      <w:bodyDiv w:val="1"/>
      <w:marLeft w:val="0"/>
      <w:marRight w:val="0"/>
      <w:marTop w:val="0"/>
      <w:marBottom w:val="0"/>
      <w:divBdr>
        <w:top w:val="none" w:sz="0" w:space="0" w:color="auto"/>
        <w:left w:val="none" w:sz="0" w:space="0" w:color="auto"/>
        <w:bottom w:val="none" w:sz="0" w:space="0" w:color="auto"/>
        <w:right w:val="none" w:sz="0" w:space="0" w:color="auto"/>
      </w:divBdr>
    </w:div>
    <w:div w:id="1304693768">
      <w:bodyDiv w:val="1"/>
      <w:marLeft w:val="0"/>
      <w:marRight w:val="0"/>
      <w:marTop w:val="0"/>
      <w:marBottom w:val="0"/>
      <w:divBdr>
        <w:top w:val="none" w:sz="0" w:space="0" w:color="auto"/>
        <w:left w:val="none" w:sz="0" w:space="0" w:color="auto"/>
        <w:bottom w:val="none" w:sz="0" w:space="0" w:color="auto"/>
        <w:right w:val="none" w:sz="0" w:space="0" w:color="auto"/>
      </w:divBdr>
    </w:div>
    <w:div w:id="1305772013">
      <w:bodyDiv w:val="1"/>
      <w:marLeft w:val="0"/>
      <w:marRight w:val="0"/>
      <w:marTop w:val="0"/>
      <w:marBottom w:val="0"/>
      <w:divBdr>
        <w:top w:val="none" w:sz="0" w:space="0" w:color="auto"/>
        <w:left w:val="none" w:sz="0" w:space="0" w:color="auto"/>
        <w:bottom w:val="none" w:sz="0" w:space="0" w:color="auto"/>
        <w:right w:val="none" w:sz="0" w:space="0" w:color="auto"/>
      </w:divBdr>
    </w:div>
    <w:div w:id="1323896660">
      <w:bodyDiv w:val="1"/>
      <w:marLeft w:val="0"/>
      <w:marRight w:val="0"/>
      <w:marTop w:val="0"/>
      <w:marBottom w:val="0"/>
      <w:divBdr>
        <w:top w:val="none" w:sz="0" w:space="0" w:color="auto"/>
        <w:left w:val="none" w:sz="0" w:space="0" w:color="auto"/>
        <w:bottom w:val="none" w:sz="0" w:space="0" w:color="auto"/>
        <w:right w:val="none" w:sz="0" w:space="0" w:color="auto"/>
      </w:divBdr>
    </w:div>
    <w:div w:id="1327129385">
      <w:bodyDiv w:val="1"/>
      <w:marLeft w:val="0"/>
      <w:marRight w:val="0"/>
      <w:marTop w:val="0"/>
      <w:marBottom w:val="0"/>
      <w:divBdr>
        <w:top w:val="none" w:sz="0" w:space="0" w:color="auto"/>
        <w:left w:val="none" w:sz="0" w:space="0" w:color="auto"/>
        <w:bottom w:val="none" w:sz="0" w:space="0" w:color="auto"/>
        <w:right w:val="none" w:sz="0" w:space="0" w:color="auto"/>
      </w:divBdr>
    </w:div>
    <w:div w:id="1345786659">
      <w:bodyDiv w:val="1"/>
      <w:marLeft w:val="0"/>
      <w:marRight w:val="0"/>
      <w:marTop w:val="0"/>
      <w:marBottom w:val="0"/>
      <w:divBdr>
        <w:top w:val="none" w:sz="0" w:space="0" w:color="auto"/>
        <w:left w:val="none" w:sz="0" w:space="0" w:color="auto"/>
        <w:bottom w:val="none" w:sz="0" w:space="0" w:color="auto"/>
        <w:right w:val="none" w:sz="0" w:space="0" w:color="auto"/>
      </w:divBdr>
    </w:div>
    <w:div w:id="1415126497">
      <w:bodyDiv w:val="1"/>
      <w:marLeft w:val="0"/>
      <w:marRight w:val="0"/>
      <w:marTop w:val="0"/>
      <w:marBottom w:val="0"/>
      <w:divBdr>
        <w:top w:val="none" w:sz="0" w:space="0" w:color="auto"/>
        <w:left w:val="none" w:sz="0" w:space="0" w:color="auto"/>
        <w:bottom w:val="none" w:sz="0" w:space="0" w:color="auto"/>
        <w:right w:val="none" w:sz="0" w:space="0" w:color="auto"/>
      </w:divBdr>
    </w:div>
    <w:div w:id="1417627975">
      <w:bodyDiv w:val="1"/>
      <w:marLeft w:val="0"/>
      <w:marRight w:val="0"/>
      <w:marTop w:val="0"/>
      <w:marBottom w:val="0"/>
      <w:divBdr>
        <w:top w:val="none" w:sz="0" w:space="0" w:color="auto"/>
        <w:left w:val="none" w:sz="0" w:space="0" w:color="auto"/>
        <w:bottom w:val="none" w:sz="0" w:space="0" w:color="auto"/>
        <w:right w:val="none" w:sz="0" w:space="0" w:color="auto"/>
      </w:divBdr>
    </w:div>
    <w:div w:id="1453209061">
      <w:bodyDiv w:val="1"/>
      <w:marLeft w:val="0"/>
      <w:marRight w:val="0"/>
      <w:marTop w:val="0"/>
      <w:marBottom w:val="0"/>
      <w:divBdr>
        <w:top w:val="none" w:sz="0" w:space="0" w:color="auto"/>
        <w:left w:val="none" w:sz="0" w:space="0" w:color="auto"/>
        <w:bottom w:val="none" w:sz="0" w:space="0" w:color="auto"/>
        <w:right w:val="none" w:sz="0" w:space="0" w:color="auto"/>
      </w:divBdr>
    </w:div>
    <w:div w:id="1529756905">
      <w:bodyDiv w:val="1"/>
      <w:marLeft w:val="0"/>
      <w:marRight w:val="0"/>
      <w:marTop w:val="0"/>
      <w:marBottom w:val="0"/>
      <w:divBdr>
        <w:top w:val="none" w:sz="0" w:space="0" w:color="auto"/>
        <w:left w:val="none" w:sz="0" w:space="0" w:color="auto"/>
        <w:bottom w:val="none" w:sz="0" w:space="0" w:color="auto"/>
        <w:right w:val="none" w:sz="0" w:space="0" w:color="auto"/>
      </w:divBdr>
    </w:div>
    <w:div w:id="1564877581">
      <w:bodyDiv w:val="1"/>
      <w:marLeft w:val="0"/>
      <w:marRight w:val="0"/>
      <w:marTop w:val="0"/>
      <w:marBottom w:val="0"/>
      <w:divBdr>
        <w:top w:val="none" w:sz="0" w:space="0" w:color="auto"/>
        <w:left w:val="none" w:sz="0" w:space="0" w:color="auto"/>
        <w:bottom w:val="none" w:sz="0" w:space="0" w:color="auto"/>
        <w:right w:val="none" w:sz="0" w:space="0" w:color="auto"/>
      </w:divBdr>
    </w:div>
    <w:div w:id="1577471000">
      <w:bodyDiv w:val="1"/>
      <w:marLeft w:val="0"/>
      <w:marRight w:val="0"/>
      <w:marTop w:val="0"/>
      <w:marBottom w:val="0"/>
      <w:divBdr>
        <w:top w:val="none" w:sz="0" w:space="0" w:color="auto"/>
        <w:left w:val="none" w:sz="0" w:space="0" w:color="auto"/>
        <w:bottom w:val="none" w:sz="0" w:space="0" w:color="auto"/>
        <w:right w:val="none" w:sz="0" w:space="0" w:color="auto"/>
      </w:divBdr>
    </w:div>
    <w:div w:id="1589078728">
      <w:bodyDiv w:val="1"/>
      <w:marLeft w:val="0"/>
      <w:marRight w:val="0"/>
      <w:marTop w:val="0"/>
      <w:marBottom w:val="0"/>
      <w:divBdr>
        <w:top w:val="none" w:sz="0" w:space="0" w:color="auto"/>
        <w:left w:val="none" w:sz="0" w:space="0" w:color="auto"/>
        <w:bottom w:val="none" w:sz="0" w:space="0" w:color="auto"/>
        <w:right w:val="none" w:sz="0" w:space="0" w:color="auto"/>
      </w:divBdr>
    </w:div>
    <w:div w:id="1657952801">
      <w:bodyDiv w:val="1"/>
      <w:marLeft w:val="0"/>
      <w:marRight w:val="0"/>
      <w:marTop w:val="0"/>
      <w:marBottom w:val="0"/>
      <w:divBdr>
        <w:top w:val="none" w:sz="0" w:space="0" w:color="auto"/>
        <w:left w:val="none" w:sz="0" w:space="0" w:color="auto"/>
        <w:bottom w:val="none" w:sz="0" w:space="0" w:color="auto"/>
        <w:right w:val="none" w:sz="0" w:space="0" w:color="auto"/>
      </w:divBdr>
    </w:div>
    <w:div w:id="1686981243">
      <w:bodyDiv w:val="1"/>
      <w:marLeft w:val="0"/>
      <w:marRight w:val="0"/>
      <w:marTop w:val="0"/>
      <w:marBottom w:val="0"/>
      <w:divBdr>
        <w:top w:val="none" w:sz="0" w:space="0" w:color="auto"/>
        <w:left w:val="none" w:sz="0" w:space="0" w:color="auto"/>
        <w:bottom w:val="none" w:sz="0" w:space="0" w:color="auto"/>
        <w:right w:val="none" w:sz="0" w:space="0" w:color="auto"/>
      </w:divBdr>
    </w:div>
    <w:div w:id="1800490952">
      <w:bodyDiv w:val="1"/>
      <w:marLeft w:val="0"/>
      <w:marRight w:val="0"/>
      <w:marTop w:val="0"/>
      <w:marBottom w:val="0"/>
      <w:divBdr>
        <w:top w:val="none" w:sz="0" w:space="0" w:color="auto"/>
        <w:left w:val="none" w:sz="0" w:space="0" w:color="auto"/>
        <w:bottom w:val="none" w:sz="0" w:space="0" w:color="auto"/>
        <w:right w:val="none" w:sz="0" w:space="0" w:color="auto"/>
      </w:divBdr>
    </w:div>
    <w:div w:id="1826437705">
      <w:bodyDiv w:val="1"/>
      <w:marLeft w:val="0"/>
      <w:marRight w:val="0"/>
      <w:marTop w:val="0"/>
      <w:marBottom w:val="0"/>
      <w:divBdr>
        <w:top w:val="none" w:sz="0" w:space="0" w:color="auto"/>
        <w:left w:val="none" w:sz="0" w:space="0" w:color="auto"/>
        <w:bottom w:val="none" w:sz="0" w:space="0" w:color="auto"/>
        <w:right w:val="none" w:sz="0" w:space="0" w:color="auto"/>
      </w:divBdr>
    </w:div>
    <w:div w:id="1884905663">
      <w:bodyDiv w:val="1"/>
      <w:marLeft w:val="0"/>
      <w:marRight w:val="0"/>
      <w:marTop w:val="0"/>
      <w:marBottom w:val="0"/>
      <w:divBdr>
        <w:top w:val="none" w:sz="0" w:space="0" w:color="auto"/>
        <w:left w:val="none" w:sz="0" w:space="0" w:color="auto"/>
        <w:bottom w:val="none" w:sz="0" w:space="0" w:color="auto"/>
        <w:right w:val="none" w:sz="0" w:space="0" w:color="auto"/>
      </w:divBdr>
    </w:div>
    <w:div w:id="1891266890">
      <w:bodyDiv w:val="1"/>
      <w:marLeft w:val="0"/>
      <w:marRight w:val="0"/>
      <w:marTop w:val="0"/>
      <w:marBottom w:val="0"/>
      <w:divBdr>
        <w:top w:val="none" w:sz="0" w:space="0" w:color="auto"/>
        <w:left w:val="none" w:sz="0" w:space="0" w:color="auto"/>
        <w:bottom w:val="none" w:sz="0" w:space="0" w:color="auto"/>
        <w:right w:val="none" w:sz="0" w:space="0" w:color="auto"/>
      </w:divBdr>
    </w:div>
    <w:div w:id="1950963397">
      <w:bodyDiv w:val="1"/>
      <w:marLeft w:val="0"/>
      <w:marRight w:val="0"/>
      <w:marTop w:val="0"/>
      <w:marBottom w:val="0"/>
      <w:divBdr>
        <w:top w:val="none" w:sz="0" w:space="0" w:color="auto"/>
        <w:left w:val="none" w:sz="0" w:space="0" w:color="auto"/>
        <w:bottom w:val="none" w:sz="0" w:space="0" w:color="auto"/>
        <w:right w:val="none" w:sz="0" w:space="0" w:color="auto"/>
      </w:divBdr>
    </w:div>
    <w:div w:id="1992174307">
      <w:bodyDiv w:val="1"/>
      <w:marLeft w:val="0"/>
      <w:marRight w:val="0"/>
      <w:marTop w:val="0"/>
      <w:marBottom w:val="0"/>
      <w:divBdr>
        <w:top w:val="none" w:sz="0" w:space="0" w:color="auto"/>
        <w:left w:val="none" w:sz="0" w:space="0" w:color="auto"/>
        <w:bottom w:val="none" w:sz="0" w:space="0" w:color="auto"/>
        <w:right w:val="none" w:sz="0" w:space="0" w:color="auto"/>
      </w:divBdr>
    </w:div>
    <w:div w:id="1998339088">
      <w:bodyDiv w:val="1"/>
      <w:marLeft w:val="0"/>
      <w:marRight w:val="0"/>
      <w:marTop w:val="0"/>
      <w:marBottom w:val="0"/>
      <w:divBdr>
        <w:top w:val="none" w:sz="0" w:space="0" w:color="auto"/>
        <w:left w:val="none" w:sz="0" w:space="0" w:color="auto"/>
        <w:bottom w:val="none" w:sz="0" w:space="0" w:color="auto"/>
        <w:right w:val="none" w:sz="0" w:space="0" w:color="auto"/>
      </w:divBdr>
    </w:div>
    <w:div w:id="2006543035">
      <w:bodyDiv w:val="1"/>
      <w:marLeft w:val="0"/>
      <w:marRight w:val="0"/>
      <w:marTop w:val="0"/>
      <w:marBottom w:val="0"/>
      <w:divBdr>
        <w:top w:val="none" w:sz="0" w:space="0" w:color="auto"/>
        <w:left w:val="none" w:sz="0" w:space="0" w:color="auto"/>
        <w:bottom w:val="none" w:sz="0" w:space="0" w:color="auto"/>
        <w:right w:val="none" w:sz="0" w:space="0" w:color="auto"/>
      </w:divBdr>
    </w:div>
    <w:div w:id="2026662642">
      <w:bodyDiv w:val="1"/>
      <w:marLeft w:val="0"/>
      <w:marRight w:val="0"/>
      <w:marTop w:val="0"/>
      <w:marBottom w:val="0"/>
      <w:divBdr>
        <w:top w:val="none" w:sz="0" w:space="0" w:color="auto"/>
        <w:left w:val="none" w:sz="0" w:space="0" w:color="auto"/>
        <w:bottom w:val="none" w:sz="0" w:space="0" w:color="auto"/>
        <w:right w:val="none" w:sz="0" w:space="0" w:color="auto"/>
      </w:divBdr>
    </w:div>
    <w:div w:id="2049598459">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 w:id="21404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mailto:lauren.abbott@ab-inbev.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mailto:henry.rudd@ab-inbev.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mailto:mariusz.jamka@ab-inbev.com" TargetMode="External"/><Relationship Id="rId37" Type="http://schemas.openxmlformats.org/officeDocument/2006/relationships/image" Target="media/image22.emf"/><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mailto:marianne.amssoms@ab-inbev.com" TargetMode="External"/><Relationship Id="rId36" Type="http://schemas.openxmlformats.org/officeDocument/2006/relationships/image" Target="media/image2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mailto:peter.dercon@ab-inbev.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bit.ly/webcastq2" TargetMode="External"/><Relationship Id="rId30" Type="http://schemas.openxmlformats.org/officeDocument/2006/relationships/hyperlink" Target="mailto:aimee.baxter@ab-inbev.com" TargetMode="External"/><Relationship Id="rId35" Type="http://schemas.openxmlformats.org/officeDocument/2006/relationships/image" Target="media/image20.emf"/></Relationships>
</file>

<file path=word/_rels/head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image" Target="media/image26.jpeg"/></Relationships>
</file>

<file path=word/_rels/header2.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image" Target="media/image26.jpeg"/></Relationships>
</file>

<file path=word/theme/theme1.xml><?xml version="1.0" encoding="utf-8"?>
<a:theme xmlns:a="http://schemas.openxmlformats.org/drawingml/2006/main" name="use for FS">
  <a:themeElements>
    <a:clrScheme name="ABI-revised">
      <a:dk1>
        <a:sysClr val="windowText" lastClr="000000"/>
      </a:dk1>
      <a:lt1>
        <a:sysClr val="window" lastClr="FFFFFF"/>
      </a:lt1>
      <a:dk2>
        <a:srgbClr val="B11F24"/>
      </a:dk2>
      <a:lt2>
        <a:srgbClr val="45130F"/>
      </a:lt2>
      <a:accent1>
        <a:srgbClr val="F49C00"/>
      </a:accent1>
      <a:accent2>
        <a:srgbClr val="DB580B"/>
      </a:accent2>
      <a:accent3>
        <a:srgbClr val="C43300"/>
      </a:accent3>
      <a:accent4>
        <a:srgbClr val="892000"/>
      </a:accent4>
      <a:accent5>
        <a:srgbClr val="D1C4C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use for FS" id="{99A047B5-FBB3-44C4-BF4C-C4D602086920}" vid="{F626D0D5-7728-4597-A8AB-A4D2CF30DC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52E9-289B-4301-94FB-B15C89F9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6841</Words>
  <Characters>38997</Characters>
  <Application>Microsoft Office Word</Application>
  <DocSecurity>0</DocSecurity>
  <Lines>324</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ABInbev</Company>
  <LinksUpToDate>false</LinksUpToDate>
  <CharactersWithSpaces>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Dercon, Peter (ext - d.com.Press)</cp:lastModifiedBy>
  <cp:revision>6</cp:revision>
  <cp:lastPrinted>2017-07-26T22:36:00Z</cp:lastPrinted>
  <dcterms:created xsi:type="dcterms:W3CDTF">2017-07-26T22:20:00Z</dcterms:created>
  <dcterms:modified xsi:type="dcterms:W3CDTF">2017-07-26T23:26:00Z</dcterms:modified>
</cp:coreProperties>
</file>