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46" w:rsidRDefault="003C7F46" w:rsidP="003C7F46">
      <w:pPr>
        <w:pStyle w:val="RAEnteteSociete"/>
        <w:tabs>
          <w:tab w:val="left" w:pos="709"/>
          <w:tab w:val="left" w:leader="dot" w:pos="7655"/>
          <w:tab w:val="right" w:pos="9072"/>
        </w:tabs>
      </w:pPr>
      <w:r>
        <w:t>DEVERNOIS SA</w:t>
      </w:r>
    </w:p>
    <w:p w:rsidR="003C7F46" w:rsidRPr="00546688" w:rsidRDefault="003C7F46" w:rsidP="003C7F46">
      <w:pPr>
        <w:pStyle w:val="RAEnteteSociete"/>
        <w:tabs>
          <w:tab w:val="left" w:pos="709"/>
          <w:tab w:val="left" w:leader="dot" w:pos="7655"/>
          <w:tab w:val="right" w:pos="9072"/>
        </w:tabs>
        <w:rPr>
          <w:b w:val="0"/>
          <w:sz w:val="22"/>
          <w:szCs w:val="22"/>
        </w:rPr>
      </w:pPr>
      <w:r w:rsidRPr="00546688">
        <w:rPr>
          <w:b w:val="0"/>
          <w:sz w:val="22"/>
          <w:szCs w:val="22"/>
        </w:rPr>
        <w:t>Société anonyme à Directoire et</w:t>
      </w:r>
      <w:r>
        <w:rPr>
          <w:b w:val="0"/>
          <w:sz w:val="22"/>
          <w:szCs w:val="22"/>
        </w:rPr>
        <w:t xml:space="preserve"> </w:t>
      </w:r>
      <w:r w:rsidRPr="00546688">
        <w:rPr>
          <w:b w:val="0"/>
          <w:sz w:val="22"/>
          <w:szCs w:val="22"/>
        </w:rPr>
        <w:t>Conseil de surveillance</w:t>
      </w:r>
    </w:p>
    <w:p w:rsidR="003C7F46" w:rsidRPr="00546688" w:rsidRDefault="003C7F46" w:rsidP="003C7F46">
      <w:pPr>
        <w:pStyle w:val="RAEnteteSociete"/>
        <w:tabs>
          <w:tab w:val="left" w:pos="709"/>
          <w:tab w:val="left" w:leader="dot" w:pos="7655"/>
          <w:tab w:val="right" w:pos="9072"/>
        </w:tabs>
        <w:rPr>
          <w:b w:val="0"/>
          <w:sz w:val="22"/>
          <w:szCs w:val="22"/>
        </w:rPr>
      </w:pPr>
      <w:proofErr w:type="gramStart"/>
      <w:r w:rsidRPr="00546688">
        <w:rPr>
          <w:b w:val="0"/>
          <w:sz w:val="22"/>
          <w:szCs w:val="22"/>
        </w:rPr>
        <w:t>au</w:t>
      </w:r>
      <w:proofErr w:type="gramEnd"/>
      <w:r w:rsidRPr="00546688">
        <w:rPr>
          <w:b w:val="0"/>
          <w:sz w:val="22"/>
          <w:szCs w:val="22"/>
        </w:rPr>
        <w:t xml:space="preserve"> capital de 2 300 000 euros</w:t>
      </w:r>
    </w:p>
    <w:p w:rsidR="003C7F46" w:rsidRPr="00546688" w:rsidRDefault="003C7F46" w:rsidP="003C7F46">
      <w:pPr>
        <w:pStyle w:val="RAEnteteSociete"/>
        <w:tabs>
          <w:tab w:val="left" w:pos="709"/>
          <w:tab w:val="left" w:leader="dot" w:pos="7655"/>
          <w:tab w:val="right" w:pos="9072"/>
        </w:tabs>
        <w:rPr>
          <w:b w:val="0"/>
          <w:sz w:val="22"/>
          <w:szCs w:val="22"/>
        </w:rPr>
      </w:pPr>
      <w:r w:rsidRPr="00546688">
        <w:rPr>
          <w:b w:val="0"/>
          <w:sz w:val="22"/>
          <w:szCs w:val="22"/>
        </w:rPr>
        <w:t xml:space="preserve">Siège social : 13 Boulevard des </w:t>
      </w:r>
      <w:proofErr w:type="spellStart"/>
      <w:r w:rsidRPr="00546688">
        <w:rPr>
          <w:b w:val="0"/>
          <w:sz w:val="22"/>
          <w:szCs w:val="22"/>
        </w:rPr>
        <w:t>Etines</w:t>
      </w:r>
      <w:proofErr w:type="spellEnd"/>
      <w:r>
        <w:rPr>
          <w:b w:val="0"/>
          <w:sz w:val="22"/>
          <w:szCs w:val="22"/>
        </w:rPr>
        <w:t xml:space="preserve"> - </w:t>
      </w:r>
      <w:r w:rsidRPr="00546688">
        <w:rPr>
          <w:b w:val="0"/>
          <w:sz w:val="22"/>
          <w:szCs w:val="22"/>
        </w:rPr>
        <w:t>42120 LE COTEAU</w:t>
      </w:r>
    </w:p>
    <w:p w:rsidR="003C7F46" w:rsidRDefault="003C7F46" w:rsidP="003C7F46">
      <w:pPr>
        <w:pStyle w:val="RAEnteteSociete"/>
        <w:tabs>
          <w:tab w:val="left" w:pos="709"/>
          <w:tab w:val="left" w:leader="dot" w:pos="7655"/>
          <w:tab w:val="right" w:pos="9072"/>
        </w:tabs>
        <w:rPr>
          <w:b w:val="0"/>
          <w:sz w:val="22"/>
          <w:szCs w:val="22"/>
        </w:rPr>
      </w:pPr>
      <w:r w:rsidRPr="00546688">
        <w:rPr>
          <w:b w:val="0"/>
          <w:sz w:val="22"/>
          <w:szCs w:val="22"/>
        </w:rPr>
        <w:t>405 880 485 RCS ROANNE</w:t>
      </w:r>
    </w:p>
    <w:p w:rsidR="003C7F46" w:rsidRPr="00546688" w:rsidRDefault="00762C4F" w:rsidP="003C7F46">
      <w:pPr>
        <w:pStyle w:val="RAEnteteSociete"/>
        <w:tabs>
          <w:tab w:val="left" w:pos="709"/>
          <w:tab w:val="left" w:leader="dot" w:pos="7655"/>
          <w:tab w:val="right" w:pos="9072"/>
        </w:tabs>
        <w:jc w:val="both"/>
        <w:rPr>
          <w:b w:val="0"/>
          <w:sz w:val="22"/>
          <w:szCs w:val="22"/>
        </w:rPr>
      </w:pPr>
      <w:r>
        <w:rPr>
          <w:b w:val="0"/>
          <w:sz w:val="22"/>
          <w:szCs w:val="22"/>
        </w:rPr>
        <w:pict>
          <v:rect id="_x0000_i1025" style="width:0;height:1.5pt" o:hralign="center" o:hrstd="t" o:hr="t" fillcolor="#a0a0a0" stroked="f"/>
        </w:pict>
      </w:r>
    </w:p>
    <w:p w:rsidR="003C7F46" w:rsidRPr="003F4FFE" w:rsidRDefault="003C7F46" w:rsidP="003C7F46">
      <w:pPr>
        <w:pStyle w:val="RAEnteteSociete"/>
        <w:tabs>
          <w:tab w:val="left" w:pos="709"/>
          <w:tab w:val="left" w:leader="dot" w:pos="7655"/>
          <w:tab w:val="right" w:pos="9072"/>
        </w:tabs>
        <w:jc w:val="both"/>
        <w:rPr>
          <w:sz w:val="22"/>
          <w:szCs w:val="22"/>
        </w:rPr>
      </w:pPr>
    </w:p>
    <w:p w:rsidR="003C7F46" w:rsidRPr="003F4FFE" w:rsidRDefault="003C7F46" w:rsidP="003C7F46">
      <w:pPr>
        <w:tabs>
          <w:tab w:val="left" w:pos="709"/>
          <w:tab w:val="left" w:leader="dot" w:pos="7655"/>
          <w:tab w:val="right" w:pos="9072"/>
        </w:tabs>
        <w:rPr>
          <w:szCs w:val="22"/>
        </w:rPr>
      </w:pPr>
    </w:p>
    <w:p w:rsidR="003C7F46" w:rsidRPr="003F4FFE" w:rsidRDefault="003C7F46" w:rsidP="003C7F46">
      <w:pPr>
        <w:tabs>
          <w:tab w:val="left" w:pos="709"/>
          <w:tab w:val="left" w:leader="dot" w:pos="7655"/>
          <w:tab w:val="right" w:pos="9072"/>
        </w:tabs>
        <w:rPr>
          <w:szCs w:val="22"/>
        </w:rPr>
      </w:pPr>
    </w:p>
    <w:p w:rsidR="003C7F46" w:rsidRPr="003F4FFE" w:rsidRDefault="003C7F46" w:rsidP="003C7F46">
      <w:pPr>
        <w:pStyle w:val="RATitrePolyActe"/>
        <w:tabs>
          <w:tab w:val="left" w:pos="709"/>
          <w:tab w:val="left" w:leader="dot" w:pos="7655"/>
          <w:tab w:val="right" w:pos="9072"/>
        </w:tabs>
        <w:rPr>
          <w:sz w:val="22"/>
          <w:szCs w:val="22"/>
          <w:u w:val="single"/>
        </w:rPr>
      </w:pPr>
      <w:r>
        <w:rPr>
          <w:sz w:val="22"/>
          <w:szCs w:val="22"/>
          <w:u w:val="single"/>
        </w:rPr>
        <w:t>ordre du jour</w:t>
      </w:r>
    </w:p>
    <w:p w:rsidR="003C7F46" w:rsidRDefault="003C7F46" w:rsidP="003C7F46">
      <w:pPr>
        <w:pStyle w:val="RATitrePolyActe"/>
        <w:tabs>
          <w:tab w:val="left" w:pos="709"/>
          <w:tab w:val="left" w:leader="dot" w:pos="7655"/>
          <w:tab w:val="right" w:pos="9072"/>
        </w:tabs>
        <w:rPr>
          <w:sz w:val="22"/>
          <w:szCs w:val="22"/>
          <w:u w:val="single"/>
        </w:rPr>
      </w:pPr>
    </w:p>
    <w:p w:rsidR="003C7F46" w:rsidRDefault="003C7F46" w:rsidP="003C7F46">
      <w:pPr>
        <w:pStyle w:val="RATitrePolyActe"/>
        <w:tabs>
          <w:tab w:val="left" w:pos="709"/>
          <w:tab w:val="left" w:leader="dot" w:pos="7655"/>
          <w:tab w:val="right" w:pos="9072"/>
        </w:tabs>
        <w:rPr>
          <w:sz w:val="22"/>
          <w:szCs w:val="22"/>
          <w:u w:val="single"/>
        </w:rPr>
      </w:pPr>
      <w:r>
        <w:rPr>
          <w:sz w:val="22"/>
          <w:szCs w:val="22"/>
          <w:u w:val="single"/>
        </w:rPr>
        <w:t>approbatiOn des comptes clos le 31 DECEMBRE 2018</w:t>
      </w:r>
    </w:p>
    <w:p w:rsidR="003C7F46" w:rsidRPr="003F4FFE" w:rsidRDefault="003C7F46" w:rsidP="003C7F46">
      <w:pPr>
        <w:tabs>
          <w:tab w:val="left" w:pos="709"/>
          <w:tab w:val="left" w:leader="dot" w:pos="7655"/>
          <w:tab w:val="right" w:pos="9072"/>
        </w:tabs>
        <w:rPr>
          <w:szCs w:val="22"/>
        </w:rPr>
      </w:pPr>
    </w:p>
    <w:p w:rsidR="003C7F46" w:rsidRDefault="003C7F46" w:rsidP="003C7F46">
      <w:pPr>
        <w:tabs>
          <w:tab w:val="left" w:pos="709"/>
          <w:tab w:val="left" w:leader="dot" w:pos="7655"/>
          <w:tab w:val="right" w:pos="9072"/>
        </w:tabs>
      </w:pPr>
    </w:p>
    <w:p w:rsidR="003C7F46" w:rsidRDefault="003C7F46" w:rsidP="003C7F46">
      <w:pPr>
        <w:tabs>
          <w:tab w:val="left" w:pos="709"/>
          <w:tab w:val="left" w:leader="dot" w:pos="7655"/>
          <w:tab w:val="right" w:pos="9072"/>
        </w:tabs>
      </w:pPr>
    </w:p>
    <w:p w:rsidR="003C7F46" w:rsidRPr="00CA0E11" w:rsidRDefault="003C7F46" w:rsidP="003C7F46">
      <w:pPr>
        <w:tabs>
          <w:tab w:val="left" w:pos="709"/>
          <w:tab w:val="left" w:leader="dot" w:pos="7655"/>
          <w:tab w:val="right" w:pos="9072"/>
        </w:tabs>
        <w:rPr>
          <w:b/>
          <w:u w:val="single"/>
        </w:rPr>
      </w:pPr>
      <w:r w:rsidRPr="00CA0E11">
        <w:rPr>
          <w:b/>
          <w:u w:val="single"/>
        </w:rPr>
        <w:t>1/ - Ordre du jour de la compétence de l’assemblée générale ordinaire annuelle</w:t>
      </w:r>
    </w:p>
    <w:p w:rsidR="003C7F46" w:rsidRDefault="003C7F46" w:rsidP="003C7F46">
      <w:pPr>
        <w:tabs>
          <w:tab w:val="left" w:pos="709"/>
          <w:tab w:val="left" w:leader="dot" w:pos="7655"/>
          <w:tab w:val="right" w:pos="9072"/>
        </w:tabs>
      </w:pPr>
    </w:p>
    <w:p w:rsidR="003C7F46" w:rsidRDefault="003C7F46" w:rsidP="003C7F46">
      <w:pPr>
        <w:tabs>
          <w:tab w:val="left" w:pos="709"/>
          <w:tab w:val="left" w:leader="dot" w:pos="7655"/>
          <w:tab w:val="right" w:pos="9072"/>
        </w:tabs>
      </w:pPr>
    </w:p>
    <w:p w:rsidR="003C7F46" w:rsidRDefault="003C7F46" w:rsidP="003C7F46">
      <w:pPr>
        <w:numPr>
          <w:ilvl w:val="0"/>
          <w:numId w:val="1"/>
        </w:numPr>
        <w:tabs>
          <w:tab w:val="left" w:pos="709"/>
          <w:tab w:val="left" w:leader="dot" w:pos="7655"/>
          <w:tab w:val="right" w:pos="9072"/>
        </w:tabs>
        <w:ind w:left="709" w:hanging="349"/>
      </w:pPr>
      <w:r>
        <w:t>Rapport de gestion établi par le Directoire,</w:t>
      </w:r>
    </w:p>
    <w:p w:rsidR="003C7F46" w:rsidRDefault="003C7F46" w:rsidP="003C7F46">
      <w:pPr>
        <w:tabs>
          <w:tab w:val="left" w:pos="709"/>
          <w:tab w:val="left" w:leader="dot" w:pos="7655"/>
          <w:tab w:val="right" w:pos="9072"/>
        </w:tabs>
      </w:pPr>
    </w:p>
    <w:p w:rsidR="003C7F46" w:rsidRDefault="003C7F46" w:rsidP="003C7F46">
      <w:pPr>
        <w:numPr>
          <w:ilvl w:val="0"/>
          <w:numId w:val="1"/>
        </w:numPr>
        <w:tabs>
          <w:tab w:val="left" w:pos="709"/>
          <w:tab w:val="left" w:leader="dot" w:pos="7655"/>
          <w:tab w:val="right" w:pos="9072"/>
        </w:tabs>
        <w:ind w:left="709" w:hanging="349"/>
      </w:pPr>
      <w:r>
        <w:t>Rapport de gestion du groupe,</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pPr>
      <w:r w:rsidRPr="000B02D9">
        <w:t>Rapport sur le gouvernement d’entreprise prévu aux articles L. 225-37 et L. 225-68 du Code de Commerce,</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Rapport des Commissaires aux Comptes sur les comptes de l'exercice et rapport sur les comptes consolidés,</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Rapport du Conseil de surveillance sur le rapport du Directoire ainsi que sur les comptes de l'exercice,</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Rapport spécial des Commissaires aux Comptes sur les conventions visées aux articles L. 225-86 et suivants du Code de commerce et approbation desdites conventions,</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Approbation des comptes de l'exercice clos le 31 décembre 2018, des comptes consolidés et quitus aux membres du Directoire et du Conseil de surveillance,</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Approbation des charges non déductibles,</w:t>
      </w:r>
    </w:p>
    <w:p w:rsidR="003C7F46" w:rsidRDefault="003C7F46" w:rsidP="003C7F46">
      <w:pPr>
        <w:pStyle w:val="Paragraphedeliste"/>
        <w:tabs>
          <w:tab w:val="left" w:pos="709"/>
        </w:tabs>
      </w:pPr>
    </w:p>
    <w:p w:rsidR="003C7F46" w:rsidRDefault="003C7F46" w:rsidP="003C7F46">
      <w:pPr>
        <w:numPr>
          <w:ilvl w:val="0"/>
          <w:numId w:val="1"/>
        </w:numPr>
        <w:tabs>
          <w:tab w:val="left" w:pos="709"/>
          <w:tab w:val="left" w:leader="dot" w:pos="7655"/>
          <w:tab w:val="right" w:pos="9072"/>
        </w:tabs>
        <w:ind w:left="709" w:hanging="349"/>
      </w:pPr>
      <w:r>
        <w:t>Affectation du résultat de l'exercice,</w:t>
      </w:r>
    </w:p>
    <w:p w:rsidR="003C7F46" w:rsidRDefault="003C7F46" w:rsidP="003C7F46">
      <w:pPr>
        <w:pStyle w:val="Paragraphedeliste"/>
        <w:tabs>
          <w:tab w:val="left" w:pos="709"/>
        </w:tabs>
      </w:pPr>
    </w:p>
    <w:p w:rsidR="003C7F46" w:rsidRDefault="003C7F46" w:rsidP="003C7F46">
      <w:pPr>
        <w:widowControl w:val="0"/>
        <w:numPr>
          <w:ilvl w:val="0"/>
          <w:numId w:val="1"/>
        </w:numPr>
        <w:tabs>
          <w:tab w:val="left" w:pos="709"/>
          <w:tab w:val="left" w:leader="dot" w:pos="7655"/>
          <w:tab w:val="right" w:pos="9072"/>
        </w:tabs>
        <w:autoSpaceDE w:val="0"/>
        <w:autoSpaceDN w:val="0"/>
        <w:adjustRightInd w:val="0"/>
        <w:ind w:left="709" w:hanging="349"/>
        <w:rPr>
          <w:rFonts w:cs="Arial"/>
          <w:szCs w:val="22"/>
        </w:rPr>
      </w:pPr>
      <w:r w:rsidRPr="007B44EB">
        <w:rPr>
          <w:rFonts w:cs="Arial"/>
          <w:szCs w:val="22"/>
        </w:rPr>
        <w:t xml:space="preserve">Fixation des jetons de présence alloués au Conseil de surveillance, </w:t>
      </w:r>
    </w:p>
    <w:p w:rsidR="003C7F46" w:rsidRDefault="003C7F46" w:rsidP="003C7F46">
      <w:pPr>
        <w:pStyle w:val="Paragraphedeliste"/>
        <w:tabs>
          <w:tab w:val="left" w:pos="709"/>
        </w:tabs>
        <w:rPr>
          <w:rFonts w:cs="Arial"/>
          <w:szCs w:val="22"/>
        </w:rPr>
      </w:pPr>
    </w:p>
    <w:p w:rsidR="003C7F46" w:rsidRDefault="003C7F46" w:rsidP="003C7F46">
      <w:pPr>
        <w:widowControl w:val="0"/>
        <w:numPr>
          <w:ilvl w:val="0"/>
          <w:numId w:val="1"/>
        </w:numPr>
        <w:tabs>
          <w:tab w:val="left" w:pos="709"/>
          <w:tab w:val="left" w:leader="dot" w:pos="7655"/>
          <w:tab w:val="right" w:pos="9072"/>
        </w:tabs>
        <w:autoSpaceDE w:val="0"/>
        <w:autoSpaceDN w:val="0"/>
        <w:adjustRightInd w:val="0"/>
        <w:ind w:left="709" w:hanging="349"/>
        <w:rPr>
          <w:rFonts w:cs="Arial"/>
          <w:szCs w:val="22"/>
        </w:rPr>
      </w:pPr>
      <w:r>
        <w:rPr>
          <w:rFonts w:cs="Arial"/>
          <w:szCs w:val="22"/>
        </w:rPr>
        <w:t xml:space="preserve">Décisions à prendre concernant le renouvellement du mandat de la société GESCOMM, Co-commissaire aux comptes titulaire et du mandat du CABINET BOREL ET ASSOCIES, </w:t>
      </w:r>
      <w:proofErr w:type="spellStart"/>
      <w:r>
        <w:rPr>
          <w:rFonts w:cs="Arial"/>
          <w:szCs w:val="22"/>
        </w:rPr>
        <w:t>co</w:t>
      </w:r>
      <w:proofErr w:type="spellEnd"/>
      <w:r>
        <w:rPr>
          <w:rFonts w:cs="Arial"/>
          <w:szCs w:val="22"/>
        </w:rPr>
        <w:t>-commissaire aux comptes suppléant,</w:t>
      </w:r>
    </w:p>
    <w:p w:rsidR="003C7F46" w:rsidRDefault="003C7F46" w:rsidP="003C7F46">
      <w:pPr>
        <w:pStyle w:val="Paragraphedeliste"/>
        <w:tabs>
          <w:tab w:val="left" w:pos="709"/>
        </w:tabs>
        <w:rPr>
          <w:rFonts w:cs="Arial"/>
          <w:szCs w:val="22"/>
        </w:rPr>
      </w:pPr>
    </w:p>
    <w:p w:rsidR="003C7F46" w:rsidRDefault="003C7F46" w:rsidP="003C7F46">
      <w:pPr>
        <w:numPr>
          <w:ilvl w:val="0"/>
          <w:numId w:val="2"/>
        </w:numPr>
        <w:tabs>
          <w:tab w:val="left" w:pos="709"/>
          <w:tab w:val="left" w:leader="dot" w:pos="7655"/>
          <w:tab w:val="right" w:pos="9072"/>
        </w:tabs>
        <w:ind w:left="709" w:hanging="349"/>
      </w:pPr>
      <w:r w:rsidRPr="004A2C69">
        <w:t>Décision à prendre concernant le renouvellement de la possibilité pour la société d’opérer en bourse sur ses propres actions, en application de l’article L.225-209 du Code de commerce,</w:t>
      </w:r>
    </w:p>
    <w:p w:rsidR="003C7F46" w:rsidRDefault="003C7F46" w:rsidP="003C7F46">
      <w:pPr>
        <w:tabs>
          <w:tab w:val="left" w:pos="709"/>
          <w:tab w:val="left" w:leader="dot" w:pos="7655"/>
          <w:tab w:val="right" w:pos="9072"/>
        </w:tabs>
      </w:pPr>
    </w:p>
    <w:p w:rsidR="003C7F46" w:rsidRDefault="003C7F46" w:rsidP="003C7F46">
      <w:pPr>
        <w:numPr>
          <w:ilvl w:val="0"/>
          <w:numId w:val="1"/>
        </w:numPr>
        <w:tabs>
          <w:tab w:val="left" w:pos="709"/>
          <w:tab w:val="left" w:leader="dot" w:pos="7655"/>
          <w:tab w:val="right" w:pos="9072"/>
        </w:tabs>
        <w:ind w:left="709" w:hanging="349"/>
      </w:pPr>
      <w:r>
        <w:t>Questions diverses.</w:t>
      </w:r>
    </w:p>
    <w:p w:rsidR="003C7F46" w:rsidRDefault="003C7F46" w:rsidP="003C7F46">
      <w:pPr>
        <w:tabs>
          <w:tab w:val="left" w:pos="709"/>
          <w:tab w:val="left" w:leader="dot" w:pos="7655"/>
          <w:tab w:val="right" w:pos="9072"/>
        </w:tabs>
      </w:pPr>
    </w:p>
    <w:p w:rsidR="003C7F46" w:rsidRDefault="003C7F46" w:rsidP="003C7F46">
      <w:pPr>
        <w:tabs>
          <w:tab w:val="left" w:pos="709"/>
          <w:tab w:val="left" w:leader="dot" w:pos="7655"/>
          <w:tab w:val="right" w:pos="9072"/>
        </w:tabs>
      </w:pPr>
    </w:p>
    <w:p w:rsidR="003C7F46" w:rsidRPr="00CA0E11" w:rsidRDefault="003C7F46" w:rsidP="003C7F46">
      <w:pPr>
        <w:tabs>
          <w:tab w:val="left" w:pos="709"/>
          <w:tab w:val="left" w:leader="dot" w:pos="7655"/>
          <w:tab w:val="right" w:pos="9072"/>
        </w:tabs>
        <w:rPr>
          <w:b/>
          <w:u w:val="single"/>
        </w:rPr>
      </w:pPr>
      <w:r w:rsidRPr="00CA0E11">
        <w:rPr>
          <w:b/>
          <w:u w:val="single"/>
        </w:rPr>
        <w:t>2/ - Ordre du jour de la compétence de l’assemblée générale extraordinaire</w:t>
      </w:r>
    </w:p>
    <w:p w:rsidR="003C7F46" w:rsidRDefault="003C7F46" w:rsidP="003C7F46">
      <w:pPr>
        <w:tabs>
          <w:tab w:val="left" w:pos="709"/>
          <w:tab w:val="left" w:leader="dot" w:pos="7655"/>
          <w:tab w:val="right" w:pos="9072"/>
        </w:tabs>
      </w:pPr>
    </w:p>
    <w:p w:rsidR="003C7F46" w:rsidRDefault="003C7F46" w:rsidP="003C7F46">
      <w:pPr>
        <w:tabs>
          <w:tab w:val="left" w:pos="709"/>
          <w:tab w:val="left" w:leader="dot" w:pos="7655"/>
          <w:tab w:val="right" w:pos="9072"/>
        </w:tabs>
      </w:pPr>
    </w:p>
    <w:p w:rsidR="003C7F46" w:rsidRDefault="003C7F46" w:rsidP="003C7F46">
      <w:pPr>
        <w:numPr>
          <w:ilvl w:val="0"/>
          <w:numId w:val="3"/>
        </w:numPr>
        <w:tabs>
          <w:tab w:val="left" w:pos="709"/>
          <w:tab w:val="left" w:leader="dot" w:pos="7655"/>
          <w:tab w:val="right" w:pos="9072"/>
        </w:tabs>
        <w:ind w:left="709" w:hanging="349"/>
      </w:pPr>
      <w:r>
        <w:t xml:space="preserve">Augmentation du capital d’un montant maximum de 69 000 euros par émission d’actions de numéraire réservée aux salariés de la Société en application des dispositions de l’alinéa 2 de l’article L.225-129-6 du Code de Commerce, </w:t>
      </w:r>
    </w:p>
    <w:p w:rsidR="003C7F46" w:rsidRDefault="003C7F46" w:rsidP="003C7F46">
      <w:pPr>
        <w:tabs>
          <w:tab w:val="left" w:pos="709"/>
          <w:tab w:val="left" w:leader="dot" w:pos="7655"/>
          <w:tab w:val="right" w:pos="9072"/>
        </w:tabs>
        <w:ind w:left="709" w:hanging="349"/>
      </w:pPr>
    </w:p>
    <w:p w:rsidR="003C7F46" w:rsidRDefault="003C7F46" w:rsidP="003C7F46">
      <w:pPr>
        <w:numPr>
          <w:ilvl w:val="0"/>
          <w:numId w:val="3"/>
        </w:numPr>
        <w:tabs>
          <w:tab w:val="left" w:pos="709"/>
          <w:tab w:val="left" w:leader="dot" w:pos="7655"/>
          <w:tab w:val="right" w:pos="9072"/>
        </w:tabs>
        <w:ind w:left="709" w:hanging="349"/>
      </w:pPr>
      <w:r>
        <w:t>Délégation de pouvoirs au Directoire en vue de fixer les modalités de l’émission des actions nouvelles et réaliser l’augmentation de capital,</w:t>
      </w:r>
    </w:p>
    <w:p w:rsidR="003C7F46" w:rsidRDefault="003C7F46" w:rsidP="003C7F46">
      <w:pPr>
        <w:pStyle w:val="Paragraphedeliste"/>
        <w:tabs>
          <w:tab w:val="left" w:pos="709"/>
        </w:tabs>
        <w:ind w:left="709" w:hanging="349"/>
      </w:pPr>
    </w:p>
    <w:p w:rsidR="003C7F46" w:rsidRDefault="003C7F46" w:rsidP="003C7F46">
      <w:pPr>
        <w:numPr>
          <w:ilvl w:val="0"/>
          <w:numId w:val="3"/>
        </w:numPr>
        <w:tabs>
          <w:tab w:val="left" w:pos="709"/>
          <w:tab w:val="left" w:leader="dot" w:pos="7655"/>
          <w:tab w:val="right" w:pos="9072"/>
        </w:tabs>
        <w:ind w:left="709" w:hanging="349"/>
      </w:pPr>
      <w:r>
        <w:t>Questions diverses,</w:t>
      </w:r>
    </w:p>
    <w:p w:rsidR="003C7F46" w:rsidRDefault="003C7F46" w:rsidP="003C7F46">
      <w:pPr>
        <w:pStyle w:val="Paragraphedeliste"/>
        <w:tabs>
          <w:tab w:val="left" w:pos="709"/>
        </w:tabs>
        <w:ind w:left="709" w:hanging="349"/>
      </w:pPr>
    </w:p>
    <w:p w:rsidR="003C7F46" w:rsidRDefault="003C7F46" w:rsidP="003C7F46">
      <w:pPr>
        <w:numPr>
          <w:ilvl w:val="0"/>
          <w:numId w:val="3"/>
        </w:numPr>
        <w:tabs>
          <w:tab w:val="left" w:pos="709"/>
          <w:tab w:val="left" w:leader="dot" w:pos="7655"/>
          <w:tab w:val="right" w:pos="9072"/>
        </w:tabs>
        <w:ind w:left="709" w:hanging="349"/>
      </w:pPr>
      <w:r>
        <w:t>Pouvoirs pour l’accomplissement des formalités.</w:t>
      </w:r>
    </w:p>
    <w:p w:rsidR="003C7F46" w:rsidRDefault="003C7F46" w:rsidP="003C7F46">
      <w:pPr>
        <w:tabs>
          <w:tab w:val="left" w:pos="709"/>
          <w:tab w:val="left" w:leader="dot" w:pos="7655"/>
          <w:tab w:val="right" w:pos="9072"/>
        </w:tabs>
      </w:pPr>
    </w:p>
    <w:p w:rsidR="003C7F46" w:rsidRDefault="003C7F46" w:rsidP="003C7F46">
      <w:pPr>
        <w:tabs>
          <w:tab w:val="left" w:pos="709"/>
          <w:tab w:val="left" w:leader="dot" w:pos="7655"/>
          <w:tab w:val="right" w:pos="9072"/>
        </w:tabs>
      </w:pPr>
    </w:p>
    <w:p w:rsidR="00762C4F" w:rsidRDefault="00762C4F" w:rsidP="00762C4F">
      <w:pPr>
        <w:rPr>
          <w:szCs w:val="22"/>
        </w:rPr>
      </w:pPr>
    </w:p>
    <w:p w:rsidR="00762C4F" w:rsidRDefault="00762C4F" w:rsidP="00762C4F">
      <w:pPr>
        <w:rPr>
          <w:szCs w:val="22"/>
        </w:rPr>
      </w:pPr>
    </w:p>
    <w:p w:rsidR="00762C4F" w:rsidRDefault="00762C4F" w:rsidP="00762C4F">
      <w:pPr>
        <w:rPr>
          <w:szCs w:val="22"/>
        </w:rPr>
      </w:pPr>
      <w:r>
        <w:rPr>
          <w:szCs w:val="22"/>
        </w:rPr>
        <w:t xml:space="preserve">                   -----------------------------------------------------------------------</w:t>
      </w:r>
    </w:p>
    <w:p w:rsidR="00762C4F" w:rsidRDefault="00762C4F" w:rsidP="00762C4F">
      <w:pPr>
        <w:rPr>
          <w:szCs w:val="22"/>
        </w:rPr>
      </w:pPr>
    </w:p>
    <w:p w:rsidR="00762C4F" w:rsidRDefault="00762C4F" w:rsidP="00762C4F">
      <w:pPr>
        <w:rPr>
          <w:szCs w:val="22"/>
        </w:rPr>
      </w:pPr>
    </w:p>
    <w:p w:rsidR="00762C4F" w:rsidRPr="007C11DA" w:rsidRDefault="00762C4F" w:rsidP="00762C4F">
      <w:pPr>
        <w:numPr>
          <w:ilvl w:val="0"/>
          <w:numId w:val="5"/>
        </w:numPr>
        <w:rPr>
          <w:rFonts w:ascii="Arial Narrow" w:hAnsi="Arial Narrow"/>
          <w:b/>
        </w:rPr>
      </w:pPr>
      <w:r w:rsidRPr="007C11DA">
        <w:rPr>
          <w:rFonts w:ascii="Arial Narrow" w:hAnsi="Arial Narrow"/>
          <w:b/>
        </w:rPr>
        <w:t>Formalités préalables à effectuer pour participer à l’</w:t>
      </w:r>
      <w:r>
        <w:rPr>
          <w:rFonts w:ascii="Arial Narrow" w:hAnsi="Arial Narrow"/>
          <w:b/>
        </w:rPr>
        <w:t>A</w:t>
      </w:r>
      <w:r w:rsidRPr="007C11DA">
        <w:rPr>
          <w:rFonts w:ascii="Arial Narrow" w:hAnsi="Arial Narrow"/>
          <w:b/>
        </w:rPr>
        <w:t xml:space="preserve">ssemblée </w:t>
      </w:r>
      <w:r>
        <w:rPr>
          <w:rFonts w:ascii="Arial Narrow" w:hAnsi="Arial Narrow"/>
          <w:b/>
        </w:rPr>
        <w:t>G</w:t>
      </w:r>
      <w:r w:rsidRPr="007C11DA">
        <w:rPr>
          <w:rFonts w:ascii="Arial Narrow" w:hAnsi="Arial Narrow"/>
          <w:b/>
        </w:rPr>
        <w:t>énérale</w:t>
      </w:r>
    </w:p>
    <w:p w:rsidR="00762C4F" w:rsidRPr="00340657" w:rsidRDefault="00762C4F" w:rsidP="00762C4F">
      <w:pPr>
        <w:rPr>
          <w:rFonts w:ascii="Arial Narrow" w:hAnsi="Arial Narrow"/>
        </w:rPr>
      </w:pPr>
    </w:p>
    <w:p w:rsidR="00762C4F" w:rsidRPr="006F5FF0" w:rsidRDefault="00762C4F" w:rsidP="00762C4F">
      <w:pPr>
        <w:rPr>
          <w:rFonts w:ascii="Arial Narrow" w:hAnsi="Arial Narrow"/>
        </w:rPr>
      </w:pPr>
      <w:r w:rsidRPr="006F5FF0">
        <w:rPr>
          <w:rFonts w:ascii="Arial Narrow" w:hAnsi="Arial Narrow"/>
        </w:rPr>
        <w:t>L’</w:t>
      </w:r>
      <w:r>
        <w:rPr>
          <w:rFonts w:ascii="Arial Narrow" w:hAnsi="Arial Narrow"/>
        </w:rPr>
        <w:t>A</w:t>
      </w:r>
      <w:r w:rsidRPr="006F5FF0">
        <w:rPr>
          <w:rFonts w:ascii="Arial Narrow" w:hAnsi="Arial Narrow"/>
        </w:rPr>
        <w:t xml:space="preserve">ssemblée </w:t>
      </w:r>
      <w:r>
        <w:rPr>
          <w:rFonts w:ascii="Arial Narrow" w:hAnsi="Arial Narrow"/>
        </w:rPr>
        <w:t>G</w:t>
      </w:r>
      <w:r w:rsidRPr="006F5FF0">
        <w:rPr>
          <w:rFonts w:ascii="Arial Narrow" w:hAnsi="Arial Narrow"/>
        </w:rPr>
        <w:t xml:space="preserve">énérale se compose de tous les actionnaires quel que soit le nombre de leurs actions. </w:t>
      </w:r>
    </w:p>
    <w:p w:rsidR="00762C4F" w:rsidRPr="006F5FF0" w:rsidRDefault="00762C4F" w:rsidP="00762C4F">
      <w:pPr>
        <w:rPr>
          <w:rFonts w:ascii="Arial Narrow" w:hAnsi="Arial Narrow"/>
        </w:rPr>
      </w:pPr>
      <w:r w:rsidRPr="006F5FF0">
        <w:rPr>
          <w:rFonts w:ascii="Arial Narrow" w:hAnsi="Arial Narrow"/>
        </w:rPr>
        <w:br/>
        <w:t>Tout actionnaire peut se faire représenter à l’</w:t>
      </w:r>
      <w:r>
        <w:rPr>
          <w:rFonts w:ascii="Arial Narrow" w:hAnsi="Arial Narrow"/>
        </w:rPr>
        <w:t>A</w:t>
      </w:r>
      <w:r w:rsidRPr="006F5FF0">
        <w:rPr>
          <w:rFonts w:ascii="Arial Narrow" w:hAnsi="Arial Narrow"/>
        </w:rPr>
        <w:t xml:space="preserve">ssemblée </w:t>
      </w:r>
      <w:r>
        <w:rPr>
          <w:rFonts w:ascii="Arial Narrow" w:hAnsi="Arial Narrow"/>
        </w:rPr>
        <w:t>G</w:t>
      </w:r>
      <w:r w:rsidRPr="006F5FF0">
        <w:rPr>
          <w:rFonts w:ascii="Arial Narrow" w:hAnsi="Arial Narrow"/>
        </w:rPr>
        <w:t xml:space="preserve">énérale par un autre actionnaire, par son conjoint ou par le partenaire avec lequel il a conclu un pacte civil de solidarité. Il peut aussi se faire représenter par toute autre personne physique ou morale de son choix (article L.225-106 du Code de </w:t>
      </w:r>
      <w:r>
        <w:rPr>
          <w:rFonts w:ascii="Arial Narrow" w:hAnsi="Arial Narrow"/>
        </w:rPr>
        <w:t>C</w:t>
      </w:r>
      <w:r w:rsidRPr="006F5FF0">
        <w:rPr>
          <w:rFonts w:ascii="Arial Narrow" w:hAnsi="Arial Narrow"/>
        </w:rPr>
        <w:t>ommerce).</w:t>
      </w:r>
    </w:p>
    <w:p w:rsidR="00762C4F" w:rsidRPr="006F5FF0" w:rsidRDefault="00762C4F" w:rsidP="00762C4F">
      <w:pPr>
        <w:rPr>
          <w:rFonts w:ascii="Arial Narrow" w:hAnsi="Arial Narrow"/>
          <w:dstrike/>
        </w:rPr>
      </w:pPr>
    </w:p>
    <w:p w:rsidR="00762C4F" w:rsidRPr="006F5FF0" w:rsidRDefault="00762C4F" w:rsidP="00762C4F">
      <w:pPr>
        <w:rPr>
          <w:rFonts w:ascii="Arial Narrow" w:hAnsi="Arial Narrow"/>
        </w:rPr>
      </w:pPr>
      <w:r w:rsidRPr="006F5FF0">
        <w:rPr>
          <w:rFonts w:ascii="Arial Narrow" w:hAnsi="Arial Narrow"/>
        </w:rPr>
        <w:t xml:space="preserve">Conformément à l’article R.225-85 du Code de </w:t>
      </w:r>
      <w:r>
        <w:rPr>
          <w:rFonts w:ascii="Arial Narrow" w:hAnsi="Arial Narrow"/>
        </w:rPr>
        <w:t>C</w:t>
      </w:r>
      <w:r w:rsidRPr="006F5FF0">
        <w:rPr>
          <w:rFonts w:ascii="Arial Narrow" w:hAnsi="Arial Narrow"/>
        </w:rPr>
        <w:t>ommerce, il est justifié du droit de participer à l’</w:t>
      </w:r>
      <w:r>
        <w:rPr>
          <w:rFonts w:ascii="Arial Narrow" w:hAnsi="Arial Narrow"/>
        </w:rPr>
        <w:t>A</w:t>
      </w:r>
      <w:r w:rsidRPr="006F5FF0">
        <w:rPr>
          <w:rFonts w:ascii="Arial Narrow" w:hAnsi="Arial Narrow"/>
        </w:rPr>
        <w:t xml:space="preserve">ssemblée </w:t>
      </w:r>
      <w:r>
        <w:rPr>
          <w:rFonts w:ascii="Arial Narrow" w:hAnsi="Arial Narrow"/>
        </w:rPr>
        <w:t>G</w:t>
      </w:r>
      <w:r w:rsidRPr="006F5FF0">
        <w:rPr>
          <w:rFonts w:ascii="Arial Narrow" w:hAnsi="Arial Narrow"/>
        </w:rPr>
        <w:t>énérale par l’</w:t>
      </w:r>
      <w:r>
        <w:rPr>
          <w:rFonts w:ascii="Arial Narrow" w:hAnsi="Arial Narrow"/>
        </w:rPr>
        <w:t>inscription</w:t>
      </w:r>
      <w:r w:rsidRPr="006F5FF0">
        <w:rPr>
          <w:rFonts w:ascii="Arial Narrow" w:hAnsi="Arial Narrow"/>
        </w:rPr>
        <w:t xml:space="preserve"> des titres au nom de l’actionnaire ou de l’intermédiaire inscrit pour son compte (en application du septième alinéa de l’article L.228-1 du Code de </w:t>
      </w:r>
      <w:r>
        <w:rPr>
          <w:rFonts w:ascii="Arial Narrow" w:hAnsi="Arial Narrow"/>
        </w:rPr>
        <w:t>C</w:t>
      </w:r>
      <w:r w:rsidRPr="006F5FF0">
        <w:rPr>
          <w:rFonts w:ascii="Arial Narrow" w:hAnsi="Arial Narrow"/>
        </w:rPr>
        <w:t xml:space="preserve">ommerce), au </w:t>
      </w:r>
      <w:r>
        <w:rPr>
          <w:rFonts w:ascii="Arial Narrow" w:hAnsi="Arial Narrow"/>
        </w:rPr>
        <w:t>deuxième</w:t>
      </w:r>
      <w:r w:rsidRPr="006F5FF0">
        <w:rPr>
          <w:rFonts w:ascii="Arial Narrow" w:hAnsi="Arial Narrow"/>
        </w:rPr>
        <w:t xml:space="preserve"> jour précéd</w:t>
      </w:r>
      <w:r>
        <w:rPr>
          <w:rFonts w:ascii="Arial Narrow" w:hAnsi="Arial Narrow"/>
        </w:rPr>
        <w:t>a</w:t>
      </w:r>
      <w:r w:rsidRPr="006F5FF0">
        <w:rPr>
          <w:rFonts w:ascii="Arial Narrow" w:hAnsi="Arial Narrow"/>
        </w:rPr>
        <w:t>nt l’</w:t>
      </w:r>
      <w:r>
        <w:rPr>
          <w:rFonts w:ascii="Arial Narrow" w:hAnsi="Arial Narrow"/>
        </w:rPr>
        <w:t>A</w:t>
      </w:r>
      <w:r w:rsidRPr="006F5FF0">
        <w:rPr>
          <w:rFonts w:ascii="Arial Narrow" w:hAnsi="Arial Narrow"/>
        </w:rPr>
        <w:t>ssemblée à zéro heure, heure de Paris, soit dans les comptes de titres nominatifs tenus par la société (ou son mandataire), soit dans les comptes de titres au porteur tenus par l’intermédiaire habilité.</w:t>
      </w:r>
    </w:p>
    <w:p w:rsidR="00762C4F" w:rsidRPr="006F5FF0" w:rsidRDefault="00762C4F" w:rsidP="00762C4F">
      <w:pPr>
        <w:rPr>
          <w:rFonts w:ascii="Arial Narrow" w:hAnsi="Arial Narrow"/>
        </w:rPr>
      </w:pPr>
    </w:p>
    <w:p w:rsidR="00762C4F" w:rsidRPr="006F5FF0" w:rsidRDefault="00762C4F" w:rsidP="00762C4F">
      <w:pPr>
        <w:rPr>
          <w:rFonts w:ascii="Arial Narrow" w:hAnsi="Arial Narrow"/>
        </w:rPr>
      </w:pPr>
      <w:r w:rsidRPr="006F5FF0">
        <w:rPr>
          <w:rFonts w:ascii="Arial Narrow" w:hAnsi="Arial Narrow"/>
        </w:rPr>
        <w:t>L’</w:t>
      </w:r>
      <w:r>
        <w:rPr>
          <w:rFonts w:ascii="Arial Narrow" w:hAnsi="Arial Narrow"/>
        </w:rPr>
        <w:t>inscription</w:t>
      </w:r>
      <w:r w:rsidRPr="006F5FF0">
        <w:rPr>
          <w:rFonts w:ascii="Arial Narrow" w:hAnsi="Arial Narrow"/>
        </w:rPr>
        <w:t xml:space="preserve"> des titres dans les comptes de titres au porteur tenus par les intermédiaires financiers est constaté</w:t>
      </w:r>
      <w:r>
        <w:rPr>
          <w:rFonts w:ascii="Arial Narrow" w:hAnsi="Arial Narrow"/>
        </w:rPr>
        <w:t>e</w:t>
      </w:r>
      <w:r w:rsidRPr="006F5FF0">
        <w:rPr>
          <w:rFonts w:ascii="Arial Narrow" w:hAnsi="Arial Narrow"/>
        </w:rPr>
        <w:t xml:space="preserve"> par une attestation de participation délivrée par ces derniers (ou le cas échéant par voie électronique) dans les conditions prévues à l’article R.225-85 du Code de </w:t>
      </w:r>
      <w:r>
        <w:rPr>
          <w:rFonts w:ascii="Arial Narrow" w:hAnsi="Arial Narrow"/>
        </w:rPr>
        <w:t>C</w:t>
      </w:r>
      <w:r w:rsidRPr="006F5FF0">
        <w:rPr>
          <w:rFonts w:ascii="Arial Narrow" w:hAnsi="Arial Narrow"/>
        </w:rPr>
        <w:t>ommerce (avec renvoi de l’article R.225-61 du même code), en annexe :</w:t>
      </w:r>
    </w:p>
    <w:p w:rsidR="00762C4F" w:rsidRPr="006F5FF0" w:rsidRDefault="00762C4F" w:rsidP="00762C4F">
      <w:pPr>
        <w:numPr>
          <w:ilvl w:val="0"/>
          <w:numId w:val="4"/>
        </w:numPr>
        <w:rPr>
          <w:rFonts w:ascii="Arial Narrow" w:eastAsia="Batang" w:hAnsi="Arial Narrow" w:cs="Batang"/>
        </w:rPr>
      </w:pPr>
      <w:proofErr w:type="gramStart"/>
      <w:r w:rsidRPr="006F5FF0">
        <w:rPr>
          <w:rFonts w:ascii="Arial Narrow" w:hAnsi="Arial Narrow"/>
        </w:rPr>
        <w:t>du</w:t>
      </w:r>
      <w:proofErr w:type="gramEnd"/>
      <w:r w:rsidRPr="006F5FF0">
        <w:rPr>
          <w:rFonts w:ascii="Arial Narrow" w:hAnsi="Arial Narrow"/>
        </w:rPr>
        <w:t xml:space="preserve"> formulaire de vote à distance ; </w:t>
      </w:r>
    </w:p>
    <w:p w:rsidR="00762C4F" w:rsidRPr="006F5FF0" w:rsidRDefault="00762C4F" w:rsidP="00762C4F">
      <w:pPr>
        <w:numPr>
          <w:ilvl w:val="0"/>
          <w:numId w:val="4"/>
        </w:numPr>
        <w:rPr>
          <w:rFonts w:ascii="Arial Narrow" w:eastAsia="Batang" w:hAnsi="Arial Narrow" w:cs="Batang"/>
        </w:rPr>
      </w:pPr>
      <w:proofErr w:type="gramStart"/>
      <w:r w:rsidRPr="006F5FF0">
        <w:rPr>
          <w:rFonts w:ascii="Arial Narrow" w:hAnsi="Arial Narrow"/>
        </w:rPr>
        <w:t>de</w:t>
      </w:r>
      <w:proofErr w:type="gramEnd"/>
      <w:r w:rsidRPr="006F5FF0">
        <w:rPr>
          <w:rFonts w:ascii="Arial Narrow" w:hAnsi="Arial Narrow"/>
        </w:rPr>
        <w:t xml:space="preserve"> la procuration de vote ;</w:t>
      </w:r>
    </w:p>
    <w:p w:rsidR="00762C4F" w:rsidRPr="006F5FF0" w:rsidRDefault="00762C4F" w:rsidP="00762C4F">
      <w:pPr>
        <w:numPr>
          <w:ilvl w:val="0"/>
          <w:numId w:val="4"/>
        </w:numPr>
        <w:rPr>
          <w:rFonts w:ascii="Arial Narrow" w:hAnsi="Arial Narrow"/>
        </w:rPr>
      </w:pPr>
      <w:proofErr w:type="gramStart"/>
      <w:r w:rsidRPr="006F5FF0">
        <w:rPr>
          <w:rFonts w:ascii="Arial Narrow" w:hAnsi="Arial Narrow"/>
        </w:rPr>
        <w:t>de</w:t>
      </w:r>
      <w:proofErr w:type="gramEnd"/>
      <w:r w:rsidRPr="006F5FF0">
        <w:rPr>
          <w:rFonts w:ascii="Arial Narrow" w:hAnsi="Arial Narrow"/>
        </w:rPr>
        <w:t xml:space="preserve"> la demande de carte d’admission établie au nom de l’actionnaire ou pour le compte de l’actionnaire représenté par l’intermédiaire inscrit. </w:t>
      </w:r>
    </w:p>
    <w:p w:rsidR="00762C4F" w:rsidRPr="006F5FF0" w:rsidRDefault="00762C4F" w:rsidP="00762C4F">
      <w:pPr>
        <w:rPr>
          <w:rFonts w:ascii="Arial Narrow" w:hAnsi="Arial Narrow"/>
        </w:rPr>
      </w:pPr>
      <w:r w:rsidRPr="006F5FF0">
        <w:rPr>
          <w:rFonts w:ascii="Arial Narrow" w:hAnsi="Arial Narrow"/>
        </w:rPr>
        <w:t>Une attestation est également délivrée à l’actionnaire souhaitant participer physiquement à l’</w:t>
      </w:r>
      <w:r>
        <w:rPr>
          <w:rFonts w:ascii="Arial Narrow" w:hAnsi="Arial Narrow"/>
        </w:rPr>
        <w:t>A</w:t>
      </w:r>
      <w:r w:rsidRPr="006F5FF0">
        <w:rPr>
          <w:rFonts w:ascii="Arial Narrow" w:hAnsi="Arial Narrow"/>
        </w:rPr>
        <w:t xml:space="preserve">ssemblée et qui n’a pas reçu sa carte d’admission au </w:t>
      </w:r>
      <w:r>
        <w:rPr>
          <w:rFonts w:ascii="Arial Narrow" w:hAnsi="Arial Narrow"/>
        </w:rPr>
        <w:t>deuxième</w:t>
      </w:r>
      <w:r w:rsidRPr="006F5FF0">
        <w:rPr>
          <w:rFonts w:ascii="Arial Narrow" w:hAnsi="Arial Narrow"/>
        </w:rPr>
        <w:t xml:space="preserve"> jour précéd</w:t>
      </w:r>
      <w:r>
        <w:rPr>
          <w:rFonts w:ascii="Arial Narrow" w:hAnsi="Arial Narrow"/>
        </w:rPr>
        <w:t>a</w:t>
      </w:r>
      <w:r w:rsidRPr="006F5FF0">
        <w:rPr>
          <w:rFonts w:ascii="Arial Narrow" w:hAnsi="Arial Narrow"/>
        </w:rPr>
        <w:t>nt l’</w:t>
      </w:r>
      <w:r>
        <w:rPr>
          <w:rFonts w:ascii="Arial Narrow" w:hAnsi="Arial Narrow"/>
        </w:rPr>
        <w:t>A</w:t>
      </w:r>
      <w:r w:rsidRPr="006F5FF0">
        <w:rPr>
          <w:rFonts w:ascii="Arial Narrow" w:hAnsi="Arial Narrow"/>
        </w:rPr>
        <w:t>ssemblée à zéro heure, heure de Paris.</w:t>
      </w:r>
    </w:p>
    <w:p w:rsidR="00762C4F" w:rsidRPr="006F5FF0" w:rsidRDefault="00762C4F" w:rsidP="00762C4F">
      <w:pPr>
        <w:ind w:left="360"/>
        <w:rPr>
          <w:rFonts w:ascii="Arial Narrow" w:hAnsi="Arial Narrow"/>
        </w:rPr>
      </w:pPr>
    </w:p>
    <w:p w:rsidR="00762C4F" w:rsidRPr="006F5FF0" w:rsidRDefault="00762C4F" w:rsidP="00762C4F">
      <w:pPr>
        <w:numPr>
          <w:ilvl w:val="0"/>
          <w:numId w:val="5"/>
        </w:numPr>
        <w:rPr>
          <w:rFonts w:ascii="Arial Narrow" w:hAnsi="Arial Narrow"/>
          <w:b/>
        </w:rPr>
      </w:pPr>
      <w:r w:rsidRPr="006F5FF0">
        <w:rPr>
          <w:rFonts w:ascii="Arial Narrow" w:hAnsi="Arial Narrow"/>
          <w:b/>
        </w:rPr>
        <w:t>Mode de participation à l’</w:t>
      </w:r>
      <w:r>
        <w:rPr>
          <w:rFonts w:ascii="Arial Narrow" w:hAnsi="Arial Narrow"/>
          <w:b/>
        </w:rPr>
        <w:t>A</w:t>
      </w:r>
      <w:r w:rsidRPr="006F5FF0">
        <w:rPr>
          <w:rFonts w:ascii="Arial Narrow" w:hAnsi="Arial Narrow"/>
          <w:b/>
        </w:rPr>
        <w:t xml:space="preserve">ssemblée </w:t>
      </w:r>
      <w:r>
        <w:rPr>
          <w:rFonts w:ascii="Arial Narrow" w:hAnsi="Arial Narrow"/>
          <w:b/>
        </w:rPr>
        <w:t>G</w:t>
      </w:r>
      <w:r w:rsidRPr="006F5FF0">
        <w:rPr>
          <w:rFonts w:ascii="Arial Narrow" w:hAnsi="Arial Narrow"/>
          <w:b/>
        </w:rPr>
        <w:t xml:space="preserve">énérale </w:t>
      </w:r>
    </w:p>
    <w:p w:rsidR="00762C4F" w:rsidRPr="006F5FF0" w:rsidRDefault="00762C4F" w:rsidP="00762C4F">
      <w:pPr>
        <w:ind w:left="360"/>
        <w:rPr>
          <w:rFonts w:ascii="Arial Narrow" w:hAnsi="Arial Narrow"/>
        </w:rPr>
      </w:pPr>
    </w:p>
    <w:p w:rsidR="00762C4F" w:rsidRPr="006F5FF0" w:rsidRDefault="00762C4F" w:rsidP="00762C4F">
      <w:pPr>
        <w:rPr>
          <w:rFonts w:ascii="Arial Narrow" w:hAnsi="Arial Narrow"/>
        </w:rPr>
      </w:pPr>
      <w:r w:rsidRPr="006F5FF0">
        <w:rPr>
          <w:rFonts w:ascii="Arial Narrow" w:hAnsi="Arial Narrow"/>
        </w:rPr>
        <w:t>Les actionnaires désirant assister physiquement à l’</w:t>
      </w:r>
      <w:r>
        <w:rPr>
          <w:rFonts w:ascii="Arial Narrow" w:hAnsi="Arial Narrow"/>
        </w:rPr>
        <w:t>A</w:t>
      </w:r>
      <w:r w:rsidRPr="006F5FF0">
        <w:rPr>
          <w:rFonts w:ascii="Arial Narrow" w:hAnsi="Arial Narrow"/>
        </w:rPr>
        <w:t xml:space="preserve">ssemblée </w:t>
      </w:r>
      <w:r>
        <w:rPr>
          <w:rFonts w:ascii="Arial Narrow" w:hAnsi="Arial Narrow"/>
        </w:rPr>
        <w:t>G</w:t>
      </w:r>
      <w:r w:rsidRPr="006F5FF0">
        <w:rPr>
          <w:rFonts w:ascii="Arial Narrow" w:hAnsi="Arial Narrow"/>
        </w:rPr>
        <w:t>énérale pourront demander une carte d’admission de la façon suivante :</w:t>
      </w:r>
    </w:p>
    <w:p w:rsidR="00762C4F" w:rsidRPr="006F5FF0" w:rsidRDefault="00762C4F" w:rsidP="00762C4F">
      <w:pPr>
        <w:pStyle w:val="NormalWeb"/>
        <w:jc w:val="both"/>
        <w:rPr>
          <w:rFonts w:ascii="Arial Narrow" w:hAnsi="Arial Narrow"/>
        </w:rPr>
      </w:pPr>
      <w:r w:rsidRPr="006F5FF0">
        <w:rPr>
          <w:rFonts w:ascii="Arial Narrow" w:hAnsi="Arial Narrow"/>
        </w:rPr>
        <w:t xml:space="preserve">— </w:t>
      </w:r>
      <w:r w:rsidRPr="006F5FF0">
        <w:rPr>
          <w:rFonts w:ascii="Arial Narrow" w:hAnsi="Arial Narrow"/>
          <w:u w:val="single"/>
        </w:rPr>
        <w:t>pour l’actionnaire nominatif</w:t>
      </w:r>
      <w:r w:rsidRPr="006F5FF0">
        <w:rPr>
          <w:rFonts w:ascii="Arial Narrow" w:hAnsi="Arial Narrow"/>
        </w:rPr>
        <w:t> : se présenter le jour de l’</w:t>
      </w:r>
      <w:r>
        <w:rPr>
          <w:rFonts w:ascii="Arial Narrow" w:hAnsi="Arial Narrow"/>
        </w:rPr>
        <w:t>A</w:t>
      </w:r>
      <w:r w:rsidRPr="006F5FF0">
        <w:rPr>
          <w:rFonts w:ascii="Arial Narrow" w:hAnsi="Arial Narrow"/>
        </w:rPr>
        <w:t>ssemblée directement au guichet spécialement prévu à cet effet muni d’une pièce d’identité ou dem</w:t>
      </w:r>
      <w:r>
        <w:rPr>
          <w:rFonts w:ascii="Arial Narrow" w:hAnsi="Arial Narrow"/>
        </w:rPr>
        <w:t xml:space="preserve">ander une carte d’admission à CM CIC </w:t>
      </w:r>
      <w:proofErr w:type="spellStart"/>
      <w:r>
        <w:rPr>
          <w:rFonts w:ascii="Arial Narrow" w:hAnsi="Arial Narrow"/>
        </w:rPr>
        <w:t>Market</w:t>
      </w:r>
      <w:proofErr w:type="spellEnd"/>
      <w:r>
        <w:rPr>
          <w:rFonts w:ascii="Arial Narrow" w:hAnsi="Arial Narrow"/>
        </w:rPr>
        <w:t xml:space="preserve"> Solutions</w:t>
      </w:r>
      <w:r w:rsidRPr="006F5FF0">
        <w:rPr>
          <w:rFonts w:ascii="Arial Narrow" w:hAnsi="Arial Narrow"/>
        </w:rPr>
        <w:t xml:space="preserve"> – </w:t>
      </w:r>
      <w:smartTag w:uri="urn:schemas-microsoft-com:office:smarttags" w:element="stockticker">
        <w:r w:rsidRPr="006F5FF0">
          <w:rPr>
            <w:rFonts w:ascii="Arial Narrow" w:hAnsi="Arial Narrow"/>
          </w:rPr>
          <w:t>CTS</w:t>
        </w:r>
      </w:smartTag>
      <w:r w:rsidRPr="006F5FF0">
        <w:rPr>
          <w:rFonts w:ascii="Arial Narrow" w:hAnsi="Arial Narrow"/>
        </w:rPr>
        <w:t xml:space="preserve"> Assemblées Générales – </w:t>
      </w:r>
      <w:r>
        <w:rPr>
          <w:rFonts w:ascii="Arial Narrow" w:hAnsi="Arial Narrow"/>
        </w:rPr>
        <w:t>6 avenue de Provence – 75009 Paris</w:t>
      </w:r>
      <w:r w:rsidRPr="006F5FF0">
        <w:rPr>
          <w:rFonts w:ascii="Arial Narrow" w:hAnsi="Arial Narrow"/>
        </w:rPr>
        <w:t>.</w:t>
      </w:r>
    </w:p>
    <w:p w:rsidR="00762C4F" w:rsidRPr="006F5FF0" w:rsidRDefault="00762C4F" w:rsidP="00762C4F">
      <w:pPr>
        <w:pStyle w:val="NormalWeb"/>
        <w:jc w:val="both"/>
        <w:rPr>
          <w:rFonts w:ascii="Arial Narrow" w:hAnsi="Arial Narrow"/>
        </w:rPr>
      </w:pPr>
      <w:r w:rsidRPr="006F5FF0">
        <w:rPr>
          <w:rFonts w:ascii="Arial Narrow" w:hAnsi="Arial Narrow"/>
        </w:rPr>
        <w:t xml:space="preserve">— </w:t>
      </w:r>
      <w:r w:rsidRPr="006F5FF0">
        <w:rPr>
          <w:rFonts w:ascii="Arial Narrow" w:hAnsi="Arial Narrow"/>
          <w:u w:val="single"/>
        </w:rPr>
        <w:t>pour l’actionnaire au porteur</w:t>
      </w:r>
      <w:r w:rsidRPr="006F5FF0">
        <w:rPr>
          <w:rFonts w:ascii="Arial Narrow" w:hAnsi="Arial Narrow"/>
        </w:rPr>
        <w:t> : demander à l’intermédiaire habilité qui assure la gestion de son compte titres, qu'une carte d'admission lui soit adressée.</w:t>
      </w:r>
    </w:p>
    <w:p w:rsidR="00762C4F" w:rsidRPr="006F5FF0" w:rsidRDefault="00762C4F" w:rsidP="00762C4F">
      <w:pPr>
        <w:pStyle w:val="NormalWeb"/>
        <w:jc w:val="both"/>
        <w:rPr>
          <w:rFonts w:ascii="Arial Narrow" w:hAnsi="Arial Narrow"/>
        </w:rPr>
      </w:pPr>
      <w:r w:rsidRPr="006F5FF0">
        <w:rPr>
          <w:rFonts w:ascii="Arial Narrow" w:hAnsi="Arial Narrow"/>
        </w:rPr>
        <w:t xml:space="preserve">Les actionnaires n’assistant pas personnellement à cette </w:t>
      </w:r>
      <w:r>
        <w:rPr>
          <w:rFonts w:ascii="Arial Narrow" w:hAnsi="Arial Narrow"/>
        </w:rPr>
        <w:t>A</w:t>
      </w:r>
      <w:r w:rsidRPr="006F5FF0">
        <w:rPr>
          <w:rFonts w:ascii="Arial Narrow" w:hAnsi="Arial Narrow"/>
        </w:rPr>
        <w:t>ssemblée et souhaitant voter par correspondance ou être représentés en donnant pouvoir au Président de l’</w:t>
      </w:r>
      <w:r>
        <w:rPr>
          <w:rFonts w:ascii="Arial Narrow" w:hAnsi="Arial Narrow"/>
        </w:rPr>
        <w:t>A</w:t>
      </w:r>
      <w:r w:rsidRPr="006F5FF0">
        <w:rPr>
          <w:rFonts w:ascii="Arial Narrow" w:hAnsi="Arial Narrow"/>
        </w:rPr>
        <w:t xml:space="preserve">ssemblée, à leur conjoint ou partenaire avec lequel </w:t>
      </w:r>
      <w:r>
        <w:rPr>
          <w:rFonts w:ascii="Arial Narrow" w:hAnsi="Arial Narrow"/>
        </w:rPr>
        <w:t>ils ont</w:t>
      </w:r>
      <w:r w:rsidRPr="006F5FF0">
        <w:rPr>
          <w:rFonts w:ascii="Arial Narrow" w:hAnsi="Arial Narrow"/>
        </w:rPr>
        <w:t xml:space="preserve"> conclu un pacte civil de solidarité ou à une autre personne pourront :</w:t>
      </w:r>
    </w:p>
    <w:p w:rsidR="00762C4F" w:rsidRPr="006F5FF0" w:rsidRDefault="00762C4F" w:rsidP="00762C4F">
      <w:pPr>
        <w:pStyle w:val="NormalWeb"/>
        <w:jc w:val="both"/>
        <w:rPr>
          <w:rFonts w:ascii="Arial Narrow" w:hAnsi="Arial Narrow"/>
        </w:rPr>
      </w:pPr>
      <w:r w:rsidRPr="006F5FF0">
        <w:rPr>
          <w:rFonts w:ascii="Arial Narrow" w:hAnsi="Arial Narrow"/>
        </w:rPr>
        <w:t xml:space="preserve">— </w:t>
      </w:r>
      <w:r w:rsidRPr="006F5FF0">
        <w:rPr>
          <w:rFonts w:ascii="Arial Narrow" w:hAnsi="Arial Narrow"/>
          <w:u w:val="single"/>
        </w:rPr>
        <w:t>pour l’actionnaire nominatif </w:t>
      </w:r>
      <w:r w:rsidRPr="006F5FF0">
        <w:rPr>
          <w:rFonts w:ascii="Arial Narrow" w:hAnsi="Arial Narrow"/>
        </w:rPr>
        <w:t>: renvoyer le formulaire unique de vote par correspondance ou par procuration, qui lui sera adressé avec la convoc</w:t>
      </w:r>
      <w:r>
        <w:rPr>
          <w:rFonts w:ascii="Arial Narrow" w:hAnsi="Arial Narrow"/>
        </w:rPr>
        <w:t xml:space="preserve">ation, à l’adresse suivante : CM CIC </w:t>
      </w:r>
      <w:proofErr w:type="spellStart"/>
      <w:r>
        <w:rPr>
          <w:rFonts w:ascii="Arial Narrow" w:hAnsi="Arial Narrow"/>
        </w:rPr>
        <w:t>Market</w:t>
      </w:r>
      <w:proofErr w:type="spellEnd"/>
      <w:r>
        <w:rPr>
          <w:rFonts w:ascii="Arial Narrow" w:hAnsi="Arial Narrow"/>
        </w:rPr>
        <w:t xml:space="preserve"> Solutions</w:t>
      </w:r>
      <w:r w:rsidRPr="006F5FF0">
        <w:rPr>
          <w:rFonts w:ascii="Arial Narrow" w:hAnsi="Arial Narrow"/>
        </w:rPr>
        <w:t xml:space="preserve"> – </w:t>
      </w:r>
      <w:smartTag w:uri="urn:schemas-microsoft-com:office:smarttags" w:element="stockticker">
        <w:r w:rsidRPr="006F5FF0">
          <w:rPr>
            <w:rFonts w:ascii="Arial Narrow" w:hAnsi="Arial Narrow"/>
          </w:rPr>
          <w:t>CTS</w:t>
        </w:r>
      </w:smartTag>
      <w:r w:rsidRPr="006F5FF0">
        <w:rPr>
          <w:rFonts w:ascii="Arial Narrow" w:hAnsi="Arial Narrow"/>
        </w:rPr>
        <w:t xml:space="preserve"> Assemblées</w:t>
      </w:r>
      <w:r>
        <w:rPr>
          <w:rFonts w:ascii="Arial Narrow" w:hAnsi="Arial Narrow"/>
        </w:rPr>
        <w:t xml:space="preserve"> Générales – 6 avenue de Provence – 75009 Paris</w:t>
      </w:r>
      <w:r w:rsidRPr="006F5FF0">
        <w:rPr>
          <w:rFonts w:ascii="Arial Narrow" w:hAnsi="Arial Narrow"/>
        </w:rPr>
        <w:t>.</w:t>
      </w:r>
    </w:p>
    <w:p w:rsidR="00762C4F" w:rsidRPr="006F5FF0" w:rsidRDefault="00762C4F" w:rsidP="00762C4F">
      <w:pPr>
        <w:pStyle w:val="NormalWeb"/>
        <w:jc w:val="both"/>
        <w:rPr>
          <w:rFonts w:ascii="Arial Narrow" w:hAnsi="Arial Narrow"/>
        </w:rPr>
      </w:pPr>
      <w:r w:rsidRPr="006F5FF0">
        <w:rPr>
          <w:rFonts w:ascii="Arial Narrow" w:hAnsi="Arial Narrow"/>
        </w:rPr>
        <w:t xml:space="preserve">— </w:t>
      </w:r>
      <w:r w:rsidRPr="006F5FF0">
        <w:rPr>
          <w:rFonts w:ascii="Arial Narrow" w:hAnsi="Arial Narrow"/>
          <w:u w:val="single"/>
        </w:rPr>
        <w:t>pour l’actionnaire au porteur </w:t>
      </w:r>
      <w:r w:rsidRPr="006F5FF0">
        <w:rPr>
          <w:rFonts w:ascii="Arial Narrow" w:hAnsi="Arial Narrow"/>
        </w:rPr>
        <w:t>: demander ce formulaire auprès de l’intermédiaire qui gère ses titres, à compter de la date de convocation de l'</w:t>
      </w:r>
      <w:r>
        <w:rPr>
          <w:rFonts w:ascii="Arial Narrow" w:hAnsi="Arial Narrow"/>
        </w:rPr>
        <w:t>A</w:t>
      </w:r>
      <w:r w:rsidRPr="006F5FF0">
        <w:rPr>
          <w:rFonts w:ascii="Arial Narrow" w:hAnsi="Arial Narrow"/>
        </w:rPr>
        <w:t>ssemblée. Le formulaire unique de vote par correspondance ou par procuration devra être accompagné d’une attestation de participation délivré</w:t>
      </w:r>
      <w:r>
        <w:rPr>
          <w:rFonts w:ascii="Arial Narrow" w:hAnsi="Arial Narrow"/>
        </w:rPr>
        <w:t>e</w:t>
      </w:r>
      <w:r w:rsidRPr="006F5FF0">
        <w:rPr>
          <w:rFonts w:ascii="Arial Narrow" w:hAnsi="Arial Narrow"/>
        </w:rPr>
        <w:t xml:space="preserve"> par l’intermédiaire financier et renvoyé à l’adresse suivante : </w:t>
      </w:r>
      <w:bookmarkStart w:id="0" w:name="OLE_LINK1"/>
      <w:r>
        <w:rPr>
          <w:rFonts w:ascii="Arial Narrow" w:hAnsi="Arial Narrow"/>
        </w:rPr>
        <w:t xml:space="preserve">CM CIC </w:t>
      </w:r>
      <w:proofErr w:type="spellStart"/>
      <w:r>
        <w:rPr>
          <w:rFonts w:ascii="Arial Narrow" w:hAnsi="Arial Narrow"/>
        </w:rPr>
        <w:t>Market</w:t>
      </w:r>
      <w:proofErr w:type="spellEnd"/>
      <w:r>
        <w:rPr>
          <w:rFonts w:ascii="Arial Narrow" w:hAnsi="Arial Narrow"/>
        </w:rPr>
        <w:t xml:space="preserve"> Solutions</w:t>
      </w:r>
      <w:r w:rsidRPr="006F5FF0">
        <w:rPr>
          <w:rFonts w:ascii="Arial Narrow" w:hAnsi="Arial Narrow"/>
        </w:rPr>
        <w:t xml:space="preserve"> </w:t>
      </w:r>
      <w:r>
        <w:rPr>
          <w:rFonts w:ascii="Arial Narrow" w:hAnsi="Arial Narrow"/>
        </w:rPr>
        <w:t>-</w:t>
      </w:r>
      <w:r w:rsidRPr="006F5FF0">
        <w:rPr>
          <w:rFonts w:ascii="Arial Narrow" w:hAnsi="Arial Narrow"/>
        </w:rPr>
        <w:t xml:space="preserve"> </w:t>
      </w:r>
      <w:smartTag w:uri="urn:schemas-microsoft-com:office:smarttags" w:element="stockticker">
        <w:r w:rsidRPr="006F5FF0">
          <w:rPr>
            <w:rFonts w:ascii="Arial Narrow" w:hAnsi="Arial Narrow"/>
          </w:rPr>
          <w:t>CTS</w:t>
        </w:r>
      </w:smartTag>
      <w:r w:rsidRPr="006F5FF0">
        <w:rPr>
          <w:rFonts w:ascii="Arial Narrow" w:hAnsi="Arial Narrow"/>
        </w:rPr>
        <w:t xml:space="preserve"> Assemblées</w:t>
      </w:r>
      <w:r>
        <w:rPr>
          <w:rFonts w:ascii="Arial Narrow" w:hAnsi="Arial Narrow"/>
        </w:rPr>
        <w:t xml:space="preserve"> Générales – 6 avenue de Provence – 75009 Paris</w:t>
      </w:r>
      <w:r w:rsidRPr="006F5FF0">
        <w:rPr>
          <w:rFonts w:ascii="Arial Narrow" w:hAnsi="Arial Narrow"/>
        </w:rPr>
        <w:t>.</w:t>
      </w:r>
    </w:p>
    <w:bookmarkEnd w:id="0"/>
    <w:p w:rsidR="00762C4F" w:rsidRPr="006F5FF0" w:rsidRDefault="00762C4F" w:rsidP="00762C4F">
      <w:pPr>
        <w:pStyle w:val="NormalWeb"/>
        <w:jc w:val="both"/>
        <w:rPr>
          <w:rFonts w:ascii="Arial Narrow" w:hAnsi="Arial Narrow"/>
        </w:rPr>
      </w:pPr>
      <w:r w:rsidRPr="006F5FF0">
        <w:rPr>
          <w:rFonts w:ascii="Arial Narrow" w:hAnsi="Arial Narrow"/>
        </w:rPr>
        <w:t xml:space="preserve">Pour être pris en compte, les formulaires de vote par correspondance devront être reçus par la </w:t>
      </w:r>
      <w:r>
        <w:rPr>
          <w:rFonts w:ascii="Arial Narrow" w:hAnsi="Arial Narrow"/>
        </w:rPr>
        <w:t>S</w:t>
      </w:r>
      <w:r w:rsidRPr="006F5FF0">
        <w:rPr>
          <w:rFonts w:ascii="Arial Narrow" w:hAnsi="Arial Narrow"/>
        </w:rPr>
        <w:t xml:space="preserve">ociété ou le </w:t>
      </w:r>
      <w:r>
        <w:rPr>
          <w:rFonts w:ascii="Arial Narrow" w:hAnsi="Arial Narrow"/>
        </w:rPr>
        <w:t>s</w:t>
      </w:r>
      <w:r w:rsidRPr="006F5FF0">
        <w:rPr>
          <w:rFonts w:ascii="Arial Narrow" w:hAnsi="Arial Narrow"/>
        </w:rPr>
        <w:t>e</w:t>
      </w:r>
      <w:r>
        <w:rPr>
          <w:rFonts w:ascii="Arial Narrow" w:hAnsi="Arial Narrow"/>
        </w:rPr>
        <w:t xml:space="preserve">rvice Assemblées Générales de CM CIC </w:t>
      </w:r>
      <w:proofErr w:type="spellStart"/>
      <w:r>
        <w:rPr>
          <w:rFonts w:ascii="Arial Narrow" w:hAnsi="Arial Narrow"/>
        </w:rPr>
        <w:t>Market</w:t>
      </w:r>
      <w:proofErr w:type="spellEnd"/>
      <w:r>
        <w:rPr>
          <w:rFonts w:ascii="Arial Narrow" w:hAnsi="Arial Narrow"/>
        </w:rPr>
        <w:t xml:space="preserve"> Solutions</w:t>
      </w:r>
      <w:r w:rsidRPr="006F5FF0">
        <w:rPr>
          <w:rFonts w:ascii="Arial Narrow" w:hAnsi="Arial Narrow"/>
        </w:rPr>
        <w:t>, au plus tard trois jours avant la tenue de l’</w:t>
      </w:r>
      <w:r>
        <w:rPr>
          <w:rFonts w:ascii="Arial Narrow" w:hAnsi="Arial Narrow"/>
        </w:rPr>
        <w:t>A</w:t>
      </w:r>
      <w:r w:rsidRPr="006F5FF0">
        <w:rPr>
          <w:rFonts w:ascii="Arial Narrow" w:hAnsi="Arial Narrow"/>
        </w:rPr>
        <w:t>ssemblée.</w:t>
      </w:r>
    </w:p>
    <w:p w:rsidR="00762C4F" w:rsidRPr="006F5FF0" w:rsidRDefault="00762C4F" w:rsidP="00762C4F">
      <w:pPr>
        <w:pStyle w:val="NormalWeb"/>
        <w:jc w:val="both"/>
        <w:rPr>
          <w:rFonts w:ascii="Arial Narrow" w:hAnsi="Arial Narrow"/>
        </w:rPr>
      </w:pPr>
      <w:r w:rsidRPr="006F5FF0">
        <w:rPr>
          <w:rFonts w:ascii="Arial Narrow" w:hAnsi="Arial Narrow"/>
        </w:rPr>
        <w:t>Les actionnaires pourront se procurer, dans les délais légaux, les documents prévus aux articles R.225-81 et R.225</w:t>
      </w:r>
      <w:r>
        <w:rPr>
          <w:rFonts w:ascii="Arial Narrow" w:hAnsi="Arial Narrow"/>
        </w:rPr>
        <w:t>-</w:t>
      </w:r>
      <w:r w:rsidRPr="006F5FF0">
        <w:rPr>
          <w:rFonts w:ascii="Arial Narrow" w:hAnsi="Arial Narrow"/>
        </w:rPr>
        <w:t xml:space="preserve">83 du </w:t>
      </w:r>
      <w:r>
        <w:rPr>
          <w:rFonts w:ascii="Arial Narrow" w:hAnsi="Arial Narrow"/>
        </w:rPr>
        <w:t>C</w:t>
      </w:r>
      <w:r w:rsidRPr="006F5FF0">
        <w:rPr>
          <w:rFonts w:ascii="Arial Narrow" w:hAnsi="Arial Narrow"/>
        </w:rPr>
        <w:t xml:space="preserve">ode de </w:t>
      </w:r>
      <w:r>
        <w:rPr>
          <w:rFonts w:ascii="Arial Narrow" w:hAnsi="Arial Narrow"/>
        </w:rPr>
        <w:t>C</w:t>
      </w:r>
      <w:r w:rsidRPr="006F5FF0">
        <w:rPr>
          <w:rFonts w:ascii="Arial Narrow" w:hAnsi="Arial Narrow"/>
        </w:rPr>
        <w:t>o</w:t>
      </w:r>
      <w:r>
        <w:rPr>
          <w:rFonts w:ascii="Arial Narrow" w:hAnsi="Arial Narrow"/>
        </w:rPr>
        <w:t xml:space="preserve">mmerce par demande adressée à CM CIC </w:t>
      </w:r>
      <w:proofErr w:type="spellStart"/>
      <w:r>
        <w:rPr>
          <w:rFonts w:ascii="Arial Narrow" w:hAnsi="Arial Narrow"/>
        </w:rPr>
        <w:t>Market</w:t>
      </w:r>
      <w:proofErr w:type="spellEnd"/>
      <w:r>
        <w:rPr>
          <w:rFonts w:ascii="Arial Narrow" w:hAnsi="Arial Narrow"/>
        </w:rPr>
        <w:t xml:space="preserve"> Solutions</w:t>
      </w:r>
      <w:r w:rsidRPr="006F5FF0">
        <w:rPr>
          <w:rFonts w:ascii="Arial Narrow" w:hAnsi="Arial Narrow"/>
        </w:rPr>
        <w:t xml:space="preserve"> – </w:t>
      </w:r>
      <w:smartTag w:uri="urn:schemas-microsoft-com:office:smarttags" w:element="stockticker">
        <w:r w:rsidRPr="006F5FF0">
          <w:rPr>
            <w:rFonts w:ascii="Arial Narrow" w:hAnsi="Arial Narrow"/>
          </w:rPr>
          <w:t>CTS</w:t>
        </w:r>
      </w:smartTag>
      <w:r w:rsidRPr="006F5FF0">
        <w:rPr>
          <w:rFonts w:ascii="Arial Narrow" w:hAnsi="Arial Narrow"/>
        </w:rPr>
        <w:t xml:space="preserve"> Assemblées</w:t>
      </w:r>
      <w:r>
        <w:rPr>
          <w:rFonts w:ascii="Arial Narrow" w:hAnsi="Arial Narrow"/>
        </w:rPr>
        <w:t xml:space="preserve"> Générales – 6 avenue de Provence – 75009 Paris</w:t>
      </w:r>
      <w:r w:rsidRPr="006F5FF0">
        <w:rPr>
          <w:rFonts w:ascii="Arial Narrow" w:hAnsi="Arial Narrow"/>
        </w:rPr>
        <w:t>.</w:t>
      </w:r>
    </w:p>
    <w:p w:rsidR="00762C4F" w:rsidRPr="006F5FF0" w:rsidRDefault="00762C4F" w:rsidP="00762C4F">
      <w:pPr>
        <w:rPr>
          <w:rFonts w:ascii="Arial Narrow" w:hAnsi="Arial Narrow"/>
        </w:rPr>
      </w:pPr>
      <w:r w:rsidRPr="006F5FF0">
        <w:rPr>
          <w:rFonts w:ascii="Arial Narrow" w:hAnsi="Arial Narrow" w:cs="Helv"/>
          <w:lang w:eastAsia="ja-JP"/>
        </w:rPr>
        <w:t xml:space="preserve">Conformément aux dispositions de l'article R.225-79 du Code de </w:t>
      </w:r>
      <w:r>
        <w:rPr>
          <w:rFonts w:ascii="Arial Narrow" w:hAnsi="Arial Narrow" w:cs="Helv"/>
          <w:lang w:eastAsia="ja-JP"/>
        </w:rPr>
        <w:t>C</w:t>
      </w:r>
      <w:r w:rsidRPr="006F5FF0">
        <w:rPr>
          <w:rFonts w:ascii="Arial Narrow" w:hAnsi="Arial Narrow" w:cs="Helv"/>
          <w:lang w:eastAsia="ja-JP"/>
        </w:rPr>
        <w:t>ommerce, la notification de la désignation et de la révocation d’un mandataire peut également être effectuée par voie électronique, selon les modalités suivantes</w:t>
      </w:r>
      <w:r>
        <w:rPr>
          <w:rFonts w:ascii="Arial Narrow" w:hAnsi="Arial Narrow" w:cs="Helv"/>
          <w:lang w:eastAsia="ja-JP"/>
        </w:rPr>
        <w:t> :</w:t>
      </w:r>
    </w:p>
    <w:p w:rsidR="00762C4F" w:rsidRDefault="00762C4F" w:rsidP="00762C4F">
      <w:pPr>
        <w:rPr>
          <w:rFonts w:ascii="Arial Narrow" w:hAnsi="Arial Narrow"/>
        </w:rPr>
      </w:pPr>
    </w:p>
    <w:p w:rsidR="00762C4F" w:rsidRDefault="00762C4F" w:rsidP="00762C4F">
      <w:pPr>
        <w:autoSpaceDE w:val="0"/>
        <w:autoSpaceDN w:val="0"/>
        <w:adjustRightInd w:val="0"/>
        <w:spacing w:line="240" w:lineRule="atLeast"/>
        <w:rPr>
          <w:rFonts w:ascii="Arial Narrow" w:hAnsi="Arial Narrow" w:cs="Tms Rmn"/>
          <w:iCs/>
          <w:color w:val="000000"/>
          <w:lang w:eastAsia="ja-JP"/>
        </w:rPr>
      </w:pPr>
      <w:r w:rsidRPr="00C44D97">
        <w:rPr>
          <w:rFonts w:ascii="Arial Narrow" w:hAnsi="Arial Narrow" w:cs="Tms Rmn"/>
          <w:iCs/>
          <w:color w:val="000000"/>
          <w:lang w:eastAsia="ja-JP"/>
        </w:rPr>
        <w:t xml:space="preserve">— </w:t>
      </w:r>
      <w:r w:rsidRPr="00916F8D">
        <w:rPr>
          <w:rFonts w:ascii="Arial Narrow" w:hAnsi="Arial Narrow" w:cs="Tms Rmn"/>
          <w:iCs/>
          <w:color w:val="000000"/>
          <w:u w:val="single"/>
          <w:lang w:eastAsia="ja-JP"/>
        </w:rPr>
        <w:t>pour les actionnaires au nominatif pur</w:t>
      </w:r>
      <w:r>
        <w:rPr>
          <w:rFonts w:ascii="Arial Narrow" w:hAnsi="Arial Narrow" w:cs="Tms Rmn"/>
          <w:b/>
          <w:iCs/>
          <w:color w:val="000000"/>
          <w:lang w:eastAsia="ja-JP"/>
        </w:rPr>
        <w:t xml:space="preserve"> </w:t>
      </w:r>
      <w:r w:rsidRPr="00C44D97">
        <w:rPr>
          <w:rFonts w:ascii="Arial Narrow" w:hAnsi="Arial Narrow" w:cs="Tms Rmn"/>
          <w:iCs/>
          <w:color w:val="000000"/>
          <w:lang w:eastAsia="ja-JP"/>
        </w:rPr>
        <w:t xml:space="preserve">: en envoyant un </w:t>
      </w:r>
      <w:r w:rsidRPr="00C44D97">
        <w:rPr>
          <w:rFonts w:ascii="Arial Narrow" w:hAnsi="Arial Narrow" w:cs="Tms Rmn"/>
          <w:bCs/>
          <w:iCs/>
          <w:color w:val="000000"/>
          <w:lang w:eastAsia="ja-JP"/>
        </w:rPr>
        <w:t>email revêtu d'une signature électronique obtenue par leurs soins auprès d'un tiers certificateur habilité</w:t>
      </w:r>
      <w:r w:rsidRPr="00C44D97">
        <w:rPr>
          <w:rFonts w:ascii="Arial Narrow" w:hAnsi="Arial Narrow" w:cs="Tms Rmn"/>
          <w:iCs/>
          <w:color w:val="000000"/>
          <w:lang w:eastAsia="ja-JP"/>
        </w:rPr>
        <w:t xml:space="preserve"> à l'adresse électronique suivante</w:t>
      </w:r>
      <w:r>
        <w:rPr>
          <w:rFonts w:ascii="Arial Narrow" w:hAnsi="Arial Narrow" w:cs="Tms Rmn"/>
          <w:iCs/>
          <w:color w:val="000000"/>
          <w:lang w:eastAsia="ja-JP"/>
        </w:rPr>
        <w:t> :</w:t>
      </w:r>
    </w:p>
    <w:p w:rsidR="00762C4F" w:rsidRPr="00704186" w:rsidRDefault="00762C4F" w:rsidP="00762C4F">
      <w:pPr>
        <w:autoSpaceDE w:val="0"/>
        <w:autoSpaceDN w:val="0"/>
        <w:adjustRightInd w:val="0"/>
        <w:spacing w:line="240" w:lineRule="atLeast"/>
        <w:rPr>
          <w:rFonts w:ascii="Arial Narrow" w:hAnsi="Arial Narrow" w:cs="Tms Rmn"/>
          <w:bCs/>
          <w:iCs/>
          <w:color w:val="000000"/>
          <w:lang w:eastAsia="ja-JP"/>
        </w:rPr>
      </w:pPr>
      <w:hyperlink r:id="rId5" w:history="1">
        <w:r w:rsidRPr="00615B2D">
          <w:rPr>
            <w:rStyle w:val="Lienhypertexte"/>
            <w:rFonts w:ascii="Times New Roman PSMT" w:hAnsi="Times New Roman PSMT" w:cs="Times New Roman PSMT"/>
            <w:sz w:val="18"/>
            <w:szCs w:val="18"/>
          </w:rPr>
          <w:t>proxyag@cmcic.fr</w:t>
        </w:r>
      </w:hyperlink>
      <w:r>
        <w:rPr>
          <w:rFonts w:ascii="Times New Roman PSMT" w:hAnsi="Times New Roman PSMT" w:cs="Times New Roman PSMT"/>
          <w:color w:val="000000"/>
          <w:sz w:val="18"/>
          <w:szCs w:val="18"/>
        </w:rPr>
        <w:t xml:space="preserve"> </w:t>
      </w:r>
      <w:r w:rsidRPr="00715360">
        <w:rPr>
          <w:rFonts w:ascii="Arial Narrow" w:hAnsi="Arial Narrow" w:cs="Tms Rmn"/>
          <w:iCs/>
          <w:color w:val="000000"/>
          <w:lang w:eastAsia="ja-JP"/>
        </w:rPr>
        <w:t>en</w:t>
      </w:r>
      <w:r w:rsidRPr="00C44D97">
        <w:rPr>
          <w:rFonts w:ascii="Arial Narrow" w:hAnsi="Arial Narrow" w:cs="Tms Rmn"/>
          <w:iCs/>
          <w:color w:val="000000"/>
          <w:lang w:eastAsia="ja-JP"/>
        </w:rPr>
        <w:t xml:space="preserve"> précisant </w:t>
      </w:r>
      <w:r>
        <w:rPr>
          <w:rFonts w:ascii="Arial Narrow" w:hAnsi="Arial Narrow" w:cs="Tms Rmn"/>
          <w:iCs/>
          <w:color w:val="000000"/>
          <w:lang w:eastAsia="ja-JP"/>
        </w:rPr>
        <w:t>le n</w:t>
      </w:r>
      <w:r>
        <w:rPr>
          <w:rFonts w:ascii="Arial Narrow" w:hAnsi="Arial Narrow" w:cs="Arial Narrow"/>
          <w:lang w:eastAsia="ja-JP"/>
        </w:rPr>
        <w:t xml:space="preserve">om de la Société concernée, la date de l’Assemblée, </w:t>
      </w:r>
      <w:r w:rsidRPr="00C44D97">
        <w:rPr>
          <w:rFonts w:ascii="Arial Narrow" w:hAnsi="Arial Narrow" w:cs="Tms Rmn"/>
          <w:iCs/>
          <w:color w:val="000000"/>
          <w:lang w:eastAsia="ja-JP"/>
        </w:rPr>
        <w:t xml:space="preserve">leurs nom, prénom, adresse et leur identifiant </w:t>
      </w:r>
      <w:r w:rsidRPr="00C44D97">
        <w:rPr>
          <w:rFonts w:ascii="Arial Narrow" w:hAnsi="Arial Narrow" w:cs="Tms Rmn"/>
          <w:bCs/>
          <w:iCs/>
          <w:color w:val="000000"/>
          <w:lang w:eastAsia="ja-JP"/>
        </w:rPr>
        <w:t>auprès</w:t>
      </w:r>
      <w:r>
        <w:rPr>
          <w:rFonts w:ascii="Arial Narrow" w:hAnsi="Arial Narrow" w:cs="Tms Rmn"/>
          <w:bCs/>
          <w:iCs/>
          <w:color w:val="000000"/>
          <w:lang w:eastAsia="ja-JP"/>
        </w:rPr>
        <w:t xml:space="preserve"> de</w:t>
      </w:r>
      <w:r w:rsidRPr="00715360">
        <w:rPr>
          <w:rFonts w:ascii="Arial Narrow" w:hAnsi="Arial Narrow" w:cs="Tms Rmn"/>
          <w:bCs/>
          <w:iCs/>
          <w:color w:val="000000"/>
          <w:lang w:eastAsia="ja-JP"/>
        </w:rPr>
        <w:t xml:space="preserve"> </w:t>
      </w:r>
      <w:r>
        <w:rPr>
          <w:rFonts w:ascii="Arial Narrow" w:hAnsi="Arial Narrow"/>
        </w:rPr>
        <w:t xml:space="preserve">CM CIC </w:t>
      </w:r>
      <w:proofErr w:type="spellStart"/>
      <w:r>
        <w:rPr>
          <w:rFonts w:ascii="Arial Narrow" w:hAnsi="Arial Narrow"/>
        </w:rPr>
        <w:t>Market</w:t>
      </w:r>
      <w:proofErr w:type="spellEnd"/>
      <w:r>
        <w:rPr>
          <w:rFonts w:ascii="Arial Narrow" w:hAnsi="Arial Narrow"/>
        </w:rPr>
        <w:t xml:space="preserve"> Solutions</w:t>
      </w:r>
      <w:r w:rsidRPr="00C44D97">
        <w:rPr>
          <w:rFonts w:ascii="Arial Narrow" w:hAnsi="Arial Narrow" w:cs="Tms Rmn"/>
          <w:iCs/>
          <w:color w:val="000000"/>
          <w:lang w:eastAsia="ja-JP"/>
        </w:rPr>
        <w:t xml:space="preserve"> ainsi que </w:t>
      </w:r>
      <w:r>
        <w:rPr>
          <w:rFonts w:ascii="Arial Narrow" w:hAnsi="Arial Narrow" w:cs="Tms Rmn"/>
          <w:iCs/>
          <w:color w:val="000000"/>
          <w:lang w:eastAsia="ja-JP"/>
        </w:rPr>
        <w:t xml:space="preserve"> </w:t>
      </w:r>
      <w:r w:rsidRPr="00C44D97">
        <w:rPr>
          <w:rFonts w:ascii="Arial Narrow" w:hAnsi="Arial Narrow" w:cs="Tms Rmn"/>
          <w:iCs/>
          <w:color w:val="000000"/>
          <w:lang w:eastAsia="ja-JP"/>
        </w:rPr>
        <w:t>les nom</w:t>
      </w:r>
      <w:r>
        <w:rPr>
          <w:rFonts w:ascii="Arial Narrow" w:hAnsi="Arial Narrow" w:cs="Tms Rmn"/>
          <w:iCs/>
          <w:color w:val="000000"/>
          <w:lang w:eastAsia="ja-JP"/>
        </w:rPr>
        <w:t>,</w:t>
      </w:r>
      <w:r w:rsidRPr="00C44D97">
        <w:rPr>
          <w:rFonts w:ascii="Arial Narrow" w:hAnsi="Arial Narrow" w:cs="Tms Rmn"/>
          <w:iCs/>
          <w:color w:val="000000"/>
          <w:lang w:eastAsia="ja-JP"/>
        </w:rPr>
        <w:t xml:space="preserve"> prénom</w:t>
      </w:r>
      <w:r>
        <w:rPr>
          <w:rFonts w:ascii="Arial Narrow" w:hAnsi="Arial Narrow" w:cs="Tms Rmn"/>
          <w:iCs/>
          <w:color w:val="000000"/>
          <w:lang w:eastAsia="ja-JP"/>
        </w:rPr>
        <w:t xml:space="preserve"> et adresse</w:t>
      </w:r>
      <w:r w:rsidRPr="00C44D97">
        <w:rPr>
          <w:rFonts w:ascii="Arial Narrow" w:hAnsi="Arial Narrow" w:cs="Tms Rmn"/>
          <w:iCs/>
          <w:color w:val="000000"/>
          <w:lang w:eastAsia="ja-JP"/>
        </w:rPr>
        <w:t xml:space="preserve"> du mandataire désigné ou révoqué ;</w:t>
      </w:r>
    </w:p>
    <w:p w:rsidR="00762C4F" w:rsidRPr="00AA7F64" w:rsidRDefault="00762C4F" w:rsidP="00762C4F">
      <w:pPr>
        <w:pStyle w:val="Default"/>
        <w:rPr>
          <w:rFonts w:ascii="Times New Roman PSMT" w:hAnsi="Times New Roman PSMT" w:cs="Times New Roman PSMT"/>
          <w:lang w:val="fr-FR" w:eastAsia="fr-FR"/>
        </w:rPr>
      </w:pPr>
      <w:r w:rsidRPr="00AA7F64">
        <w:rPr>
          <w:rFonts w:ascii="Arial Narrow" w:hAnsi="Arial Narrow" w:cs="Tms Rmn"/>
          <w:iCs/>
          <w:lang w:val="fr-FR"/>
        </w:rPr>
        <w:t xml:space="preserve">— </w:t>
      </w:r>
      <w:r w:rsidRPr="00AA7F64">
        <w:rPr>
          <w:rFonts w:ascii="Arial Narrow" w:hAnsi="Arial Narrow" w:cs="Tms Rmn"/>
          <w:iCs/>
          <w:u w:val="single"/>
          <w:lang w:val="fr-FR"/>
        </w:rPr>
        <w:t>pour les actionnaires au nominatif administré ou au porteur</w:t>
      </w:r>
      <w:r w:rsidRPr="00AA7F64">
        <w:rPr>
          <w:rFonts w:ascii="Arial Narrow" w:hAnsi="Arial Narrow" w:cs="Tms Rmn"/>
          <w:iCs/>
          <w:lang w:val="fr-FR"/>
        </w:rPr>
        <w:t xml:space="preserve"> : en envoyant un </w:t>
      </w:r>
      <w:r w:rsidRPr="00AA7F64">
        <w:rPr>
          <w:rFonts w:ascii="Arial Narrow" w:hAnsi="Arial Narrow" w:cs="Tms Rmn"/>
          <w:bCs/>
          <w:iCs/>
          <w:lang w:val="fr-FR"/>
        </w:rPr>
        <w:t>email revêtu d'une signature électronique obtenue par leurs soins auprès d'un tiers certificateur habilité</w:t>
      </w:r>
      <w:r w:rsidRPr="00AA7F64">
        <w:rPr>
          <w:rFonts w:ascii="Arial Narrow" w:hAnsi="Arial Narrow" w:cs="Tms Rmn"/>
          <w:iCs/>
          <w:lang w:val="fr-FR"/>
        </w:rPr>
        <w:t xml:space="preserve"> à l'adresse électronique suivante : </w:t>
      </w:r>
      <w:r w:rsidRPr="00AA7F64">
        <w:rPr>
          <w:rFonts w:ascii="Times New Roman PSMT" w:hAnsi="Times New Roman PSMT" w:cs="Times New Roman PSMT"/>
          <w:sz w:val="18"/>
          <w:szCs w:val="18"/>
          <w:lang w:val="fr-FR"/>
        </w:rPr>
        <w:t xml:space="preserve"> </w:t>
      </w:r>
      <w:hyperlink r:id="rId6" w:history="1">
        <w:r w:rsidRPr="00AA7F64">
          <w:rPr>
            <w:rStyle w:val="Lienhypertexte"/>
            <w:rFonts w:ascii="Times New Roman PSMT" w:hAnsi="Times New Roman PSMT" w:cs="Times New Roman PSMT"/>
            <w:sz w:val="18"/>
            <w:szCs w:val="18"/>
            <w:lang w:val="fr-FR"/>
          </w:rPr>
          <w:t>proxyag@cmcic.fr</w:t>
        </w:r>
      </w:hyperlink>
      <w:r w:rsidRPr="00AA7F64">
        <w:rPr>
          <w:rFonts w:ascii="Times New Roman PSMT" w:hAnsi="Times New Roman PSMT" w:cs="Times New Roman PSMT"/>
          <w:sz w:val="18"/>
          <w:szCs w:val="18"/>
          <w:lang w:val="fr-FR"/>
        </w:rPr>
        <w:t xml:space="preserve"> </w:t>
      </w:r>
      <w:r w:rsidRPr="00AA7F64">
        <w:rPr>
          <w:rFonts w:ascii="Arial Narrow" w:hAnsi="Arial Narrow" w:cs="Tms Rmn"/>
          <w:iCs/>
          <w:lang w:val="fr-FR"/>
        </w:rPr>
        <w:t>en précisant le  n</w:t>
      </w:r>
      <w:r w:rsidRPr="00AA7F64">
        <w:rPr>
          <w:rFonts w:ascii="Arial Narrow" w:hAnsi="Arial Narrow" w:cs="Arial Narrow"/>
          <w:lang w:val="fr-FR"/>
        </w:rPr>
        <w:t xml:space="preserve">om de la Société concernée, la date de l’Assemblée,  </w:t>
      </w:r>
      <w:r w:rsidRPr="00AA7F64">
        <w:rPr>
          <w:rFonts w:ascii="Arial Narrow" w:hAnsi="Arial Narrow" w:cs="Tms Rmn"/>
          <w:iCs/>
          <w:lang w:val="fr-FR"/>
        </w:rPr>
        <w:t>leurs nom, prénom, adresse et références bancaires complètes ainsi que les nom et prénom du mandataire désigné ou révoqué ; puis, en</w:t>
      </w:r>
      <w:r w:rsidRPr="00AA7F64">
        <w:rPr>
          <w:rFonts w:ascii="Arial Narrow" w:hAnsi="Arial Narrow" w:cs="Tms Rmn"/>
          <w:bCs/>
          <w:iCs/>
          <w:lang w:val="fr-FR"/>
        </w:rPr>
        <w:t xml:space="preserve"> demandant à leur intermédiaire habilité qui assure la gestion de leur compte titres d'envoyer une confirmation écrite à CM CIC </w:t>
      </w:r>
      <w:proofErr w:type="spellStart"/>
      <w:r w:rsidRPr="00AA7F64">
        <w:rPr>
          <w:rFonts w:ascii="Arial Narrow" w:hAnsi="Arial Narrow" w:cs="Tms Rmn"/>
          <w:bCs/>
          <w:iCs/>
          <w:lang w:val="fr-FR"/>
        </w:rPr>
        <w:t>Market</w:t>
      </w:r>
      <w:proofErr w:type="spellEnd"/>
      <w:r w:rsidRPr="00AA7F64">
        <w:rPr>
          <w:rFonts w:ascii="Arial Narrow" w:hAnsi="Arial Narrow" w:cs="Tms Rmn"/>
          <w:bCs/>
          <w:iCs/>
          <w:lang w:val="fr-FR"/>
        </w:rPr>
        <w:t xml:space="preserve"> Solutions – CTS -</w:t>
      </w:r>
      <w:r w:rsidRPr="00AA7F64">
        <w:rPr>
          <w:rFonts w:ascii="Arial Narrow" w:hAnsi="Arial Narrow" w:cs="Tms Rmn"/>
          <w:iCs/>
          <w:lang w:val="fr-FR"/>
        </w:rPr>
        <w:t xml:space="preserve"> Assemblées Générales – 6 avenue de Provence</w:t>
      </w:r>
      <w:r w:rsidRPr="00AA7F64">
        <w:rPr>
          <w:rFonts w:ascii="Arial Narrow" w:hAnsi="Arial Narrow"/>
          <w:lang w:val="fr-FR"/>
        </w:rPr>
        <w:t xml:space="preserve"> – 75009 Paris</w:t>
      </w:r>
      <w:r w:rsidRPr="00AA7F64">
        <w:rPr>
          <w:rFonts w:ascii="Arial Narrow" w:hAnsi="Arial Narrow" w:cs="Tms Rmn"/>
          <w:iCs/>
          <w:lang w:val="fr-FR"/>
        </w:rPr>
        <w:t>.</w:t>
      </w:r>
    </w:p>
    <w:p w:rsidR="00762C4F" w:rsidRPr="00ED1ADD" w:rsidRDefault="00762C4F" w:rsidP="00762C4F">
      <w:pPr>
        <w:rPr>
          <w:rFonts w:ascii="Arial Narrow" w:hAnsi="Arial Narrow"/>
        </w:rPr>
      </w:pPr>
      <w:r w:rsidRPr="00ED1ADD">
        <w:rPr>
          <w:rFonts w:ascii="Arial Narrow" w:hAnsi="Arial Narrow"/>
        </w:rPr>
        <w:t xml:space="preserve">Afin que les désignations ou révocations de mandats </w:t>
      </w:r>
      <w:r w:rsidRPr="003D0DC1">
        <w:rPr>
          <w:rFonts w:ascii="Arial Narrow" w:hAnsi="Arial Narrow"/>
        </w:rPr>
        <w:t>exprimées par voie électronique</w:t>
      </w:r>
      <w:r>
        <w:rPr>
          <w:rFonts w:ascii="Arial Narrow" w:hAnsi="Arial Narrow"/>
          <w:i/>
          <w:color w:val="E36C0A"/>
        </w:rPr>
        <w:t xml:space="preserve"> </w:t>
      </w:r>
      <w:r w:rsidRPr="00ED1ADD">
        <w:rPr>
          <w:rFonts w:ascii="Arial Narrow" w:hAnsi="Arial Narrow"/>
        </w:rPr>
        <w:t xml:space="preserve">puissent être </w:t>
      </w:r>
      <w:r>
        <w:rPr>
          <w:rFonts w:ascii="Arial Narrow" w:hAnsi="Arial Narrow"/>
        </w:rPr>
        <w:t xml:space="preserve">valablement </w:t>
      </w:r>
      <w:r w:rsidRPr="00ED1ADD">
        <w:rPr>
          <w:rFonts w:ascii="Arial Narrow" w:hAnsi="Arial Narrow"/>
        </w:rPr>
        <w:t>prises en compte</w:t>
      </w:r>
      <w:r>
        <w:rPr>
          <w:rFonts w:ascii="Arial Narrow" w:hAnsi="Arial Narrow"/>
        </w:rPr>
        <w:t>,</w:t>
      </w:r>
      <w:r w:rsidRPr="00ED1ADD">
        <w:rPr>
          <w:rFonts w:ascii="Arial Narrow" w:hAnsi="Arial Narrow"/>
        </w:rPr>
        <w:t xml:space="preserve"> les confirmations devront être réceptionnées au plus tard </w:t>
      </w:r>
      <w:r>
        <w:rPr>
          <w:rFonts w:ascii="Arial Narrow" w:hAnsi="Arial Narrow"/>
        </w:rPr>
        <w:t>la veille de l’assemblée, à 15h00 (heure de Paris). Les désignations ou révocations de mandats exprimées par voie papier devront être réceptionnées au plus tard 3 jours calendaires avant la date de l’Assemblée.</w:t>
      </w:r>
    </w:p>
    <w:p w:rsidR="00762C4F" w:rsidRDefault="00762C4F" w:rsidP="00762C4F">
      <w:pPr>
        <w:autoSpaceDE w:val="0"/>
        <w:autoSpaceDN w:val="0"/>
        <w:adjustRightInd w:val="0"/>
        <w:spacing w:line="240" w:lineRule="atLeast"/>
        <w:rPr>
          <w:rFonts w:ascii="Arial Narrow" w:hAnsi="Arial Narrow" w:cs="Tms Rmn"/>
          <w:iCs/>
          <w:color w:val="000000"/>
          <w:lang w:eastAsia="ja-JP"/>
        </w:rPr>
      </w:pPr>
    </w:p>
    <w:p w:rsidR="00762C4F" w:rsidRPr="00057EC1" w:rsidRDefault="00762C4F" w:rsidP="00762C4F">
      <w:pPr>
        <w:autoSpaceDE w:val="0"/>
        <w:autoSpaceDN w:val="0"/>
        <w:adjustRightInd w:val="0"/>
        <w:spacing w:line="240" w:lineRule="atLeast"/>
        <w:rPr>
          <w:rFonts w:ascii="Arial Narrow" w:hAnsi="Arial Narrow" w:cs="Helv"/>
          <w:iCs/>
          <w:color w:val="000000"/>
          <w:sz w:val="20"/>
          <w:szCs w:val="20"/>
          <w:lang w:eastAsia="ja-JP"/>
        </w:rPr>
      </w:pPr>
      <w:r w:rsidRPr="00C44D97">
        <w:rPr>
          <w:rFonts w:ascii="Arial Narrow" w:hAnsi="Arial Narrow" w:cs="Tms Rmn"/>
          <w:iCs/>
          <w:color w:val="000000"/>
          <w:lang w:eastAsia="ja-JP"/>
        </w:rPr>
        <w:t>Par ailleurs, seules les notifications de désignation ou de révocation de mandats pourront être adressées à l'adresse électronique susvisée, toute autre demande ou notification portant sur un autre objet ne pourra être prise en compte et/ou traitée.</w:t>
      </w:r>
    </w:p>
    <w:p w:rsidR="00762C4F" w:rsidRPr="006F5FF0" w:rsidRDefault="00762C4F" w:rsidP="00762C4F">
      <w:pPr>
        <w:autoSpaceDE w:val="0"/>
        <w:autoSpaceDN w:val="0"/>
        <w:adjustRightInd w:val="0"/>
        <w:spacing w:line="240" w:lineRule="atLeast"/>
        <w:rPr>
          <w:rFonts w:ascii="Arial Narrow" w:hAnsi="Arial Narrow"/>
        </w:rPr>
      </w:pPr>
    </w:p>
    <w:p w:rsidR="00762C4F" w:rsidRDefault="00762C4F" w:rsidP="00762C4F">
      <w:pPr>
        <w:rPr>
          <w:rFonts w:ascii="Arial Narrow" w:hAnsi="Arial Narrow"/>
          <w:b/>
        </w:rPr>
      </w:pPr>
    </w:p>
    <w:p w:rsidR="00762C4F" w:rsidRDefault="00762C4F" w:rsidP="00762C4F">
      <w:pPr>
        <w:rPr>
          <w:rFonts w:ascii="Arial Narrow" w:hAnsi="Arial Narrow"/>
          <w:b/>
        </w:rPr>
      </w:pPr>
    </w:p>
    <w:p w:rsidR="00762C4F" w:rsidRDefault="00762C4F" w:rsidP="00762C4F">
      <w:pPr>
        <w:rPr>
          <w:rFonts w:ascii="Arial Narrow" w:hAnsi="Arial Narrow"/>
          <w:b/>
        </w:rPr>
      </w:pPr>
    </w:p>
    <w:p w:rsidR="00762C4F" w:rsidRDefault="00762C4F" w:rsidP="00762C4F">
      <w:pPr>
        <w:rPr>
          <w:rFonts w:ascii="Arial Narrow" w:hAnsi="Arial Narrow"/>
          <w:b/>
        </w:rPr>
      </w:pPr>
    </w:p>
    <w:p w:rsidR="00762C4F" w:rsidRPr="006F5FF0" w:rsidRDefault="00762C4F" w:rsidP="00762C4F">
      <w:pPr>
        <w:rPr>
          <w:rFonts w:ascii="Arial Narrow" w:hAnsi="Arial Narrow"/>
          <w:b/>
        </w:rPr>
      </w:pPr>
      <w:bookmarkStart w:id="1" w:name="_GoBack"/>
      <w:bookmarkEnd w:id="1"/>
      <w:r w:rsidRPr="006F5FF0">
        <w:rPr>
          <w:rFonts w:ascii="Arial Narrow" w:hAnsi="Arial Narrow"/>
          <w:b/>
        </w:rPr>
        <w:t xml:space="preserve">C) Questions écrites </w:t>
      </w:r>
    </w:p>
    <w:p w:rsidR="00762C4F" w:rsidRPr="006F5FF0" w:rsidRDefault="00762C4F" w:rsidP="00762C4F">
      <w:pPr>
        <w:rPr>
          <w:rFonts w:ascii="Arial Narrow" w:hAnsi="Arial Narrow"/>
        </w:rPr>
      </w:pPr>
    </w:p>
    <w:p w:rsidR="00762C4F" w:rsidRPr="006F5FF0" w:rsidRDefault="00762C4F" w:rsidP="00762C4F">
      <w:pPr>
        <w:rPr>
          <w:rFonts w:ascii="Arial Narrow" w:hAnsi="Arial Narrow"/>
        </w:rPr>
      </w:pPr>
    </w:p>
    <w:p w:rsidR="00762C4F" w:rsidRPr="006F5FF0" w:rsidRDefault="00762C4F" w:rsidP="00762C4F">
      <w:pPr>
        <w:rPr>
          <w:rFonts w:ascii="Arial Narrow" w:hAnsi="Arial Narrow"/>
        </w:rPr>
      </w:pPr>
      <w:r w:rsidRPr="006F5FF0">
        <w:rPr>
          <w:rFonts w:ascii="Arial Narrow" w:hAnsi="Arial Narrow"/>
        </w:rPr>
        <w:t xml:space="preserve">Chaque actionnaire a la faculté d’adresser au </w:t>
      </w:r>
      <w:r>
        <w:rPr>
          <w:rFonts w:ascii="Arial Narrow" w:hAnsi="Arial Narrow"/>
        </w:rPr>
        <w:t>c</w:t>
      </w:r>
      <w:r w:rsidRPr="006F5FF0">
        <w:rPr>
          <w:rFonts w:ascii="Arial Narrow" w:hAnsi="Arial Narrow"/>
        </w:rPr>
        <w:t>onseil d’administration, lequel répondra en séance, les questions écrites de son choix.</w:t>
      </w:r>
    </w:p>
    <w:p w:rsidR="00762C4F" w:rsidRPr="006F5FF0" w:rsidRDefault="00762C4F" w:rsidP="00762C4F">
      <w:pPr>
        <w:rPr>
          <w:rFonts w:ascii="Arial Narrow" w:hAnsi="Arial Narrow"/>
        </w:rPr>
      </w:pPr>
      <w:r w:rsidRPr="006F5FF0">
        <w:rPr>
          <w:rFonts w:ascii="Arial Narrow" w:hAnsi="Arial Narrow"/>
        </w:rPr>
        <w:t>Les questions doivent être envoyées  par lettre recommandée avec demande d’avis de réception  à l’adresse suivante</w:t>
      </w:r>
      <w:r>
        <w:rPr>
          <w:rFonts w:ascii="Arial Narrow" w:hAnsi="Arial Narrow"/>
        </w:rPr>
        <w:t xml:space="preserve"> </w:t>
      </w:r>
      <w:r>
        <w:rPr>
          <w:rFonts w:cs="Arial"/>
          <w:sz w:val="20"/>
          <w:szCs w:val="20"/>
        </w:rPr>
        <w:t xml:space="preserve">DEVERNOIS 13 boulevard des </w:t>
      </w:r>
      <w:proofErr w:type="spellStart"/>
      <w:r>
        <w:rPr>
          <w:rFonts w:cs="Arial"/>
          <w:sz w:val="20"/>
          <w:szCs w:val="20"/>
        </w:rPr>
        <w:t>Etines</w:t>
      </w:r>
      <w:proofErr w:type="spellEnd"/>
      <w:r>
        <w:rPr>
          <w:rFonts w:cs="Arial"/>
          <w:sz w:val="20"/>
          <w:szCs w:val="20"/>
        </w:rPr>
        <w:t xml:space="preserve"> - 42120 LE COTEAU</w:t>
      </w:r>
      <w:r>
        <w:rPr>
          <w:rFonts w:ascii="Arial Narrow" w:hAnsi="Arial Narrow"/>
        </w:rPr>
        <w:t xml:space="preserve"> </w:t>
      </w:r>
      <w:r w:rsidRPr="006F5FF0">
        <w:rPr>
          <w:rFonts w:ascii="Arial Narrow" w:hAnsi="Arial Narrow"/>
        </w:rPr>
        <w:t>ou par télécommunication électronique à l’adresse suivante </w:t>
      </w:r>
      <w:hyperlink r:id="rId7" w:history="1">
        <w:r w:rsidRPr="009D338E">
          <w:rPr>
            <w:rStyle w:val="Lienhypertexte"/>
            <w:rFonts w:cs="Arial"/>
            <w:sz w:val="20"/>
            <w:szCs w:val="20"/>
          </w:rPr>
          <w:t>www.devernois.fr</w:t>
        </w:r>
      </w:hyperlink>
    </w:p>
    <w:p w:rsidR="00762C4F" w:rsidRDefault="00762C4F" w:rsidP="00762C4F">
      <w:pPr>
        <w:rPr>
          <w:rFonts w:ascii="Arial Narrow" w:hAnsi="Arial Narrow"/>
        </w:rPr>
      </w:pPr>
      <w:r w:rsidRPr="006F5FF0">
        <w:rPr>
          <w:rFonts w:ascii="Arial Narrow" w:hAnsi="Arial Narrow"/>
        </w:rPr>
        <w:t>Cet envoi doit être réalisé au plus tard le quatrième jour ouvré précédant la date de l’</w:t>
      </w:r>
      <w:r>
        <w:rPr>
          <w:rFonts w:ascii="Arial Narrow" w:hAnsi="Arial Narrow"/>
        </w:rPr>
        <w:t>A</w:t>
      </w:r>
      <w:r w:rsidRPr="006F5FF0">
        <w:rPr>
          <w:rFonts w:ascii="Arial Narrow" w:hAnsi="Arial Narrow"/>
        </w:rPr>
        <w:t xml:space="preserve">ssemblée </w:t>
      </w:r>
      <w:r>
        <w:rPr>
          <w:rFonts w:ascii="Arial Narrow" w:hAnsi="Arial Narrow"/>
        </w:rPr>
        <w:t>G</w:t>
      </w:r>
      <w:r w:rsidRPr="006F5FF0">
        <w:rPr>
          <w:rFonts w:ascii="Arial Narrow" w:hAnsi="Arial Narrow"/>
        </w:rPr>
        <w:t>énérale.</w:t>
      </w:r>
    </w:p>
    <w:p w:rsidR="00762C4F" w:rsidRPr="006F5FF0" w:rsidRDefault="00762C4F" w:rsidP="00762C4F">
      <w:pPr>
        <w:rPr>
          <w:rFonts w:ascii="Arial Narrow" w:hAnsi="Arial Narrow"/>
        </w:rPr>
      </w:pPr>
    </w:p>
    <w:p w:rsidR="00762C4F" w:rsidRPr="006F5FF0" w:rsidRDefault="00762C4F" w:rsidP="00762C4F">
      <w:pPr>
        <w:rPr>
          <w:rFonts w:ascii="Arial Narrow" w:hAnsi="Arial Narrow"/>
        </w:rPr>
      </w:pPr>
    </w:p>
    <w:p w:rsidR="00762C4F" w:rsidRPr="006F5FF0" w:rsidRDefault="00762C4F" w:rsidP="00762C4F">
      <w:pPr>
        <w:rPr>
          <w:rFonts w:ascii="Arial Narrow" w:hAnsi="Arial Narrow"/>
          <w:b/>
        </w:rPr>
      </w:pPr>
      <w:r w:rsidRPr="006F5FF0">
        <w:rPr>
          <w:rFonts w:ascii="Arial Narrow" w:hAnsi="Arial Narrow"/>
          <w:b/>
        </w:rPr>
        <w:t>D) Droit de communication des actionnaires</w:t>
      </w:r>
    </w:p>
    <w:p w:rsidR="00762C4F" w:rsidRPr="006F5FF0" w:rsidRDefault="00762C4F" w:rsidP="00762C4F">
      <w:pPr>
        <w:rPr>
          <w:rFonts w:ascii="Arial Narrow" w:hAnsi="Arial Narrow"/>
        </w:rPr>
      </w:pPr>
    </w:p>
    <w:p w:rsidR="00762C4F" w:rsidRDefault="00762C4F" w:rsidP="00762C4F">
      <w:pPr>
        <w:rPr>
          <w:rFonts w:ascii="Arial Narrow" w:hAnsi="Arial Narrow"/>
        </w:rPr>
      </w:pPr>
      <w:r>
        <w:rPr>
          <w:rFonts w:ascii="Arial Narrow" w:hAnsi="Arial Narrow"/>
        </w:rPr>
        <w:t>Tous</w:t>
      </w:r>
      <w:r w:rsidRPr="006F5FF0">
        <w:rPr>
          <w:rFonts w:ascii="Arial Narrow" w:hAnsi="Arial Narrow"/>
        </w:rPr>
        <w:t xml:space="preserve"> les documents et informations prévues à l’article R.225-73-1 du Code de </w:t>
      </w:r>
      <w:r>
        <w:rPr>
          <w:rFonts w:ascii="Arial Narrow" w:hAnsi="Arial Narrow"/>
        </w:rPr>
        <w:t>C</w:t>
      </w:r>
      <w:r w:rsidRPr="006F5FF0">
        <w:rPr>
          <w:rFonts w:ascii="Arial Narrow" w:hAnsi="Arial Narrow"/>
        </w:rPr>
        <w:t>ommerce peuvent être consultés sur le site de la société :</w:t>
      </w:r>
      <w:r w:rsidRPr="00EF2512">
        <w:rPr>
          <w:rFonts w:cs="Arial"/>
          <w:sz w:val="20"/>
          <w:szCs w:val="20"/>
        </w:rPr>
        <w:t xml:space="preserve"> </w:t>
      </w:r>
      <w:hyperlink r:id="rId8" w:history="1">
        <w:r w:rsidRPr="009D338E">
          <w:rPr>
            <w:rStyle w:val="Lienhypertexte"/>
            <w:rFonts w:cs="Arial"/>
            <w:sz w:val="20"/>
            <w:szCs w:val="20"/>
          </w:rPr>
          <w:t>www.devernois.fr</w:t>
        </w:r>
      </w:hyperlink>
      <w:r w:rsidRPr="00F20F81">
        <w:rPr>
          <w:rFonts w:ascii="Arial Narrow" w:hAnsi="Arial Narrow"/>
          <w:highlight w:val="lightGray"/>
        </w:rPr>
        <w:t>,</w:t>
      </w:r>
      <w:r w:rsidRPr="006F5FF0">
        <w:rPr>
          <w:rFonts w:ascii="Arial Narrow" w:hAnsi="Arial Narrow"/>
        </w:rPr>
        <w:t xml:space="preserve"> à compter du vingt et unième jour précéd</w:t>
      </w:r>
      <w:r>
        <w:rPr>
          <w:rFonts w:ascii="Arial Narrow" w:hAnsi="Arial Narrow"/>
        </w:rPr>
        <w:t>a</w:t>
      </w:r>
      <w:r w:rsidRPr="006F5FF0">
        <w:rPr>
          <w:rFonts w:ascii="Arial Narrow" w:hAnsi="Arial Narrow"/>
        </w:rPr>
        <w:t>nt l’</w:t>
      </w:r>
      <w:r>
        <w:rPr>
          <w:rFonts w:ascii="Arial Narrow" w:hAnsi="Arial Narrow"/>
        </w:rPr>
        <w:t>Assemblée.</w:t>
      </w:r>
    </w:p>
    <w:p w:rsidR="00762C4F" w:rsidRPr="006F5FF0" w:rsidRDefault="00762C4F" w:rsidP="00762C4F">
      <w:pPr>
        <w:rPr>
          <w:rFonts w:ascii="Arial Narrow" w:hAnsi="Arial Narrow"/>
        </w:rPr>
      </w:pPr>
    </w:p>
    <w:p w:rsidR="00762C4F" w:rsidRDefault="00762C4F" w:rsidP="00762C4F">
      <w:pPr>
        <w:jc w:val="right"/>
        <w:rPr>
          <w:rFonts w:ascii="Arial Narrow" w:hAnsi="Arial Narrow"/>
        </w:rPr>
      </w:pPr>
      <w:r>
        <w:rPr>
          <w:rFonts w:ascii="Arial Narrow" w:hAnsi="Arial Narrow"/>
        </w:rPr>
        <w:t xml:space="preserve">Le </w:t>
      </w:r>
      <w:proofErr w:type="gramStart"/>
      <w:r>
        <w:rPr>
          <w:rFonts w:ascii="Arial Narrow" w:hAnsi="Arial Narrow"/>
        </w:rPr>
        <w:t>Conseil  d’Administration</w:t>
      </w:r>
      <w:proofErr w:type="gramEnd"/>
    </w:p>
    <w:p w:rsidR="00762C4F" w:rsidRDefault="00762C4F" w:rsidP="00762C4F">
      <w:pPr>
        <w:rPr>
          <w:szCs w:val="22"/>
        </w:rPr>
      </w:pPr>
    </w:p>
    <w:p w:rsidR="00762C4F" w:rsidRDefault="00762C4F" w:rsidP="00762C4F">
      <w:pPr>
        <w:rPr>
          <w:szCs w:val="22"/>
        </w:rPr>
      </w:pPr>
    </w:p>
    <w:p w:rsidR="00762C4F" w:rsidRDefault="00762C4F" w:rsidP="00762C4F">
      <w:pPr>
        <w:rPr>
          <w:szCs w:val="22"/>
        </w:rPr>
      </w:pPr>
    </w:p>
    <w:p w:rsidR="002E7C7D" w:rsidRDefault="00762C4F"/>
    <w:sectPr w:rsidR="002E7C7D">
      <w:pgSz w:w="11906" w:h="16838" w:code="9"/>
      <w:pgMar w:top="1418" w:right="1418" w:bottom="1418"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7D7"/>
    <w:multiLevelType w:val="hybridMultilevel"/>
    <w:tmpl w:val="9468FA4C"/>
    <w:lvl w:ilvl="0" w:tplc="3BF80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9423EA"/>
    <w:multiLevelType w:val="hybridMultilevel"/>
    <w:tmpl w:val="D74E7BB8"/>
    <w:lvl w:ilvl="0" w:tplc="EF8677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585F28"/>
    <w:multiLevelType w:val="hybridMultilevel"/>
    <w:tmpl w:val="AF747D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749CF"/>
    <w:multiLevelType w:val="hybridMultilevel"/>
    <w:tmpl w:val="85FA661E"/>
    <w:lvl w:ilvl="0" w:tplc="EF8677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AC484B"/>
    <w:multiLevelType w:val="hybridMultilevel"/>
    <w:tmpl w:val="7EF6176A"/>
    <w:lvl w:ilvl="0" w:tplc="673E2C00">
      <w:start w:val="1"/>
      <w:numFmt w:val="upp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46"/>
    <w:rsid w:val="00077F02"/>
    <w:rsid w:val="003C7F46"/>
    <w:rsid w:val="005460F2"/>
    <w:rsid w:val="00762C4F"/>
    <w:rsid w:val="00FF0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26006CA5"/>
  <w15:docId w15:val="{04155774-C6DE-43D5-A4B9-F4E66961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46"/>
    <w:pPr>
      <w:spacing w:after="0" w:line="240" w:lineRule="auto"/>
      <w:jc w:val="both"/>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itrePolyActe">
    <w:name w:val="RA_Titre_PolyActe"/>
    <w:basedOn w:val="Normal"/>
    <w:rsid w:val="003C7F46"/>
    <w:pPr>
      <w:jc w:val="center"/>
    </w:pPr>
    <w:rPr>
      <w:b/>
      <w:caps/>
      <w:sz w:val="28"/>
    </w:rPr>
  </w:style>
  <w:style w:type="paragraph" w:customStyle="1" w:styleId="RAEnteteSociete">
    <w:name w:val="RA_Entete_Societe"/>
    <w:basedOn w:val="Normal"/>
    <w:rsid w:val="003C7F46"/>
    <w:pPr>
      <w:jc w:val="center"/>
    </w:pPr>
    <w:rPr>
      <w:b/>
      <w:sz w:val="28"/>
    </w:rPr>
  </w:style>
  <w:style w:type="paragraph" w:styleId="Paragraphedeliste">
    <w:name w:val="List Paragraph"/>
    <w:aliases w:val="PBM ART"/>
    <w:basedOn w:val="Normal"/>
    <w:link w:val="ParagraphedelisteCar"/>
    <w:uiPriority w:val="34"/>
    <w:qFormat/>
    <w:rsid w:val="003C7F46"/>
    <w:pPr>
      <w:ind w:left="708"/>
    </w:pPr>
  </w:style>
  <w:style w:type="character" w:customStyle="1" w:styleId="ParagraphedelisteCar">
    <w:name w:val="Paragraphe de liste Car"/>
    <w:aliases w:val="PBM ART Car"/>
    <w:link w:val="Paragraphedeliste"/>
    <w:uiPriority w:val="34"/>
    <w:rsid w:val="003C7F46"/>
    <w:rPr>
      <w:rFonts w:ascii="Arial" w:eastAsia="Times New Roman" w:hAnsi="Arial" w:cs="Times New Roman"/>
      <w:szCs w:val="24"/>
      <w:lang w:eastAsia="fr-FR"/>
    </w:rPr>
  </w:style>
  <w:style w:type="character" w:styleId="Lienhypertexte">
    <w:name w:val="Hyperlink"/>
    <w:rsid w:val="00762C4F"/>
    <w:rPr>
      <w:color w:val="0000FF"/>
      <w:u w:val="single"/>
    </w:rPr>
  </w:style>
  <w:style w:type="paragraph" w:customStyle="1" w:styleId="Default">
    <w:name w:val="Default"/>
    <w:rsid w:val="00762C4F"/>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rsid w:val="00762C4F"/>
    <w:pPr>
      <w:spacing w:before="100" w:beforeAutospacing="1" w:after="100" w:afterAutospacing="1"/>
      <w:jc w:val="left"/>
    </w:pPr>
    <w:rPr>
      <w:rFonts w:ascii="Times New Roman" w:eastAsia="MS Mincho"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ernois.fr" TargetMode="External"/><Relationship Id="rId3" Type="http://schemas.openxmlformats.org/officeDocument/2006/relationships/settings" Target="settings.xml"/><Relationship Id="rId7" Type="http://schemas.openxmlformats.org/officeDocument/2006/relationships/hyperlink" Target="http://www.deverno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xyag@cmcic.fr" TargetMode="External"/><Relationship Id="rId5" Type="http://schemas.openxmlformats.org/officeDocument/2006/relationships/hyperlink" Target="mailto:proxyag@cmcic.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1391</Words>
  <Characters>7654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ROUX</dc:creator>
  <cp:lastModifiedBy>COURBET Olivier</cp:lastModifiedBy>
  <cp:revision>3</cp:revision>
  <dcterms:created xsi:type="dcterms:W3CDTF">2019-05-21T13:09:00Z</dcterms:created>
  <dcterms:modified xsi:type="dcterms:W3CDTF">2019-05-21T13:13:00Z</dcterms:modified>
</cp:coreProperties>
</file>