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95664" w14:textId="77777777" w:rsidR="00DE32D9" w:rsidRDefault="00567FD3" w:rsidP="00DE32D9">
      <w:pPr>
        <w:pStyle w:val="Intituldudocument"/>
      </w:pPr>
      <w:r>
        <w:rPr>
          <w:noProof/>
          <w:lang w:val="fr-BE" w:eastAsia="fr-BE"/>
        </w:rPr>
        <w:drawing>
          <wp:anchor distT="0" distB="0" distL="114300" distR="114300" simplePos="0" relativeHeight="251682816" behindDoc="1" locked="0" layoutInCell="1" allowOverlap="1" wp14:anchorId="0ABD922F" wp14:editId="259DD5AA">
            <wp:simplePos x="0" y="0"/>
            <wp:positionH relativeFrom="margin">
              <wp:align>right</wp:align>
            </wp:positionH>
            <wp:positionV relativeFrom="margin">
              <wp:posOffset>2540</wp:posOffset>
            </wp:positionV>
            <wp:extent cx="1712811" cy="572846"/>
            <wp:effectExtent l="0" t="0" r="1905" b="0"/>
            <wp:wrapNone/>
            <wp:docPr id="1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jpg"/>
                    <pic:cNvPicPr/>
                  </pic:nvPicPr>
                  <pic:blipFill>
                    <a:blip r:embed="rId8">
                      <a:extLst>
                        <a:ext uri="{28A0092B-C50C-407E-A947-70E740481C1C}">
                          <a14:useLocalDpi xmlns:a14="http://schemas.microsoft.com/office/drawing/2010/main" val="0"/>
                        </a:ext>
                      </a:extLst>
                    </a:blip>
                    <a:stretch>
                      <a:fillRect/>
                    </a:stretch>
                  </pic:blipFill>
                  <pic:spPr>
                    <a:xfrm>
                      <a:off x="0" y="0"/>
                      <a:ext cx="1712811" cy="572846"/>
                    </a:xfrm>
                    <a:prstGeom prst="rect">
                      <a:avLst/>
                    </a:prstGeom>
                  </pic:spPr>
                </pic:pic>
              </a:graphicData>
            </a:graphic>
            <wp14:sizeRelH relativeFrom="margin">
              <wp14:pctWidth>0</wp14:pctWidth>
            </wp14:sizeRelH>
            <wp14:sizeRelV relativeFrom="margin">
              <wp14:pctHeight>0</wp14:pctHeight>
            </wp14:sizeRelV>
          </wp:anchor>
        </w:drawing>
      </w:r>
      <w:r w:rsidR="00DE32D9" w:rsidRPr="00BA504C">
        <w:t>Communiqué de presse</w:t>
      </w:r>
    </w:p>
    <w:p w14:paraId="4413FAEB" w14:textId="77777777" w:rsidR="00DE32D9" w:rsidRDefault="00DE32D9" w:rsidP="00DE32D9">
      <w:pPr>
        <w:pStyle w:val="Intituldudocument"/>
      </w:pPr>
    </w:p>
    <w:p w14:paraId="4D8DD2E0" w14:textId="77777777" w:rsidR="00DE32D9" w:rsidRPr="00424874" w:rsidRDefault="00DE32D9" w:rsidP="00DE32D9">
      <w:pPr>
        <w:pStyle w:val="Information"/>
      </w:pPr>
      <w:r w:rsidRPr="00424874">
        <w:t>Information réglementée</w:t>
      </w:r>
    </w:p>
    <w:p w14:paraId="54DFC7F2" w14:textId="064947B3" w:rsidR="00DE32D9" w:rsidRPr="00424874" w:rsidRDefault="006B7EE5" w:rsidP="00DE32D9">
      <w:pPr>
        <w:pStyle w:val="Datedudocument"/>
      </w:pPr>
      <w:r w:rsidRPr="00EB347D">
        <w:t>20 novembre</w:t>
      </w:r>
      <w:r w:rsidR="00F90AFC" w:rsidRPr="00EB347D">
        <w:t xml:space="preserve"> 2019</w:t>
      </w:r>
      <w:r w:rsidR="00DE32D9" w:rsidRPr="00A06999">
        <w:rPr>
          <w:rStyle w:val="Texterouge"/>
        </w:rPr>
        <w:t xml:space="preserve"> |</w:t>
      </w:r>
      <w:r w:rsidR="00DE32D9" w:rsidRPr="00A06999">
        <w:t xml:space="preserve"> </w:t>
      </w:r>
      <w:r w:rsidR="00E45031">
        <w:t>18h00</w:t>
      </w:r>
    </w:p>
    <w:p w14:paraId="28067053" w14:textId="77777777" w:rsidR="0000423E" w:rsidRDefault="0000423E" w:rsidP="00AE09EB">
      <w:pPr>
        <w:pStyle w:val="Textesommaire"/>
        <w:numPr>
          <w:ilvl w:val="0"/>
          <w:numId w:val="0"/>
        </w:numPr>
        <w:rPr>
          <w:b/>
          <w:color w:val="FF232D"/>
          <w:sz w:val="40"/>
          <w:lang w:eastAsia="fr-BE"/>
        </w:rPr>
      </w:pPr>
    </w:p>
    <w:p w14:paraId="6CFA105D" w14:textId="77777777" w:rsidR="007457CA" w:rsidRDefault="007457CA" w:rsidP="00AE09EB">
      <w:pPr>
        <w:jc w:val="center"/>
        <w:rPr>
          <w:rFonts w:ascii="Now" w:hAnsi="Now"/>
          <w:b/>
          <w:color w:val="FF232D"/>
          <w:sz w:val="40"/>
          <w:szCs w:val="26"/>
          <w:lang w:eastAsia="fr-BE"/>
        </w:rPr>
      </w:pPr>
      <w:r>
        <w:rPr>
          <w:noProof/>
          <w:lang w:val="fr-BE" w:eastAsia="fr-BE"/>
        </w:rPr>
        <mc:AlternateContent>
          <mc:Choice Requires="wps">
            <w:drawing>
              <wp:anchor distT="0" distB="0" distL="114300" distR="114300" simplePos="0" relativeHeight="251684864" behindDoc="0" locked="0" layoutInCell="1" allowOverlap="1" wp14:anchorId="331AA443" wp14:editId="483C814E">
                <wp:simplePos x="0" y="0"/>
                <wp:positionH relativeFrom="margin">
                  <wp:align>right</wp:align>
                </wp:positionH>
                <wp:positionV relativeFrom="paragraph">
                  <wp:posOffset>104752</wp:posOffset>
                </wp:positionV>
                <wp:extent cx="6465570" cy="741872"/>
                <wp:effectExtent l="0" t="0" r="11430" b="20320"/>
                <wp:wrapNone/>
                <wp:docPr id="18" name="Rectangle 18"/>
                <wp:cNvGraphicFramePr/>
                <a:graphic xmlns:a="http://schemas.openxmlformats.org/drawingml/2006/main">
                  <a:graphicData uri="http://schemas.microsoft.com/office/word/2010/wordprocessingShape">
                    <wps:wsp>
                      <wps:cNvSpPr/>
                      <wps:spPr>
                        <a:xfrm>
                          <a:off x="0" y="0"/>
                          <a:ext cx="6465570" cy="741872"/>
                        </a:xfrm>
                        <a:prstGeom prst="rect">
                          <a:avLst/>
                        </a:prstGeom>
                        <a:solidFill>
                          <a:srgbClr val="FF232D"/>
                        </a:solidFill>
                      </wps:spPr>
                      <wps:style>
                        <a:lnRef idx="2">
                          <a:schemeClr val="accent3"/>
                        </a:lnRef>
                        <a:fillRef idx="1">
                          <a:schemeClr val="lt1"/>
                        </a:fillRef>
                        <a:effectRef idx="0">
                          <a:schemeClr val="accent3"/>
                        </a:effectRef>
                        <a:fontRef idx="minor">
                          <a:schemeClr val="dk1"/>
                        </a:fontRef>
                      </wps:style>
                      <wps:txbx>
                        <w:txbxContent>
                          <w:p w14:paraId="20AB3F74" w14:textId="58D77880" w:rsidR="00182605" w:rsidRPr="009D614F" w:rsidRDefault="00182605" w:rsidP="007457CA">
                            <w:pPr>
                              <w:pStyle w:val="Title"/>
                              <w:rPr>
                                <w:sz w:val="40"/>
                                <w:lang w:val="fr-BE"/>
                              </w:rPr>
                            </w:pPr>
                            <w:r w:rsidRPr="009D614F">
                              <w:rPr>
                                <w:sz w:val="40"/>
                                <w:lang w:val="fr-BE"/>
                              </w:rPr>
                              <w:t>Acompte sur dividende en espèces ou en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AA443" id="Rectangle 18" o:spid="_x0000_s1026" style="position:absolute;left:0;text-align:left;margin-left:457.9pt;margin-top:8.25pt;width:509.1pt;height:58.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" fillcolor="#ff232d" strokecolor="#ff232d [3206]" strokeweight="2pt">
                <v:textbox>
                  <w:txbxContent>
                    <w:p w14:paraId="20AB3F74" w14:textId="58D77880" w:rsidR="00182605" w:rsidRPr="009D614F" w:rsidRDefault="00182605" w:rsidP="007457CA">
                      <w:pPr>
                        <w:pStyle w:val="Title"/>
                        <w:rPr>
                          <w:sz w:val="40"/>
                          <w:lang w:val="fr-BE"/>
                        </w:rPr>
                      </w:pPr>
                      <w:r w:rsidRPr="009D614F">
                        <w:rPr>
                          <w:sz w:val="40"/>
                          <w:lang w:val="fr-BE"/>
                        </w:rPr>
                        <w:t>Acompte sur dividende en espèces ou en actions</w:t>
                      </w:r>
                    </w:p>
                  </w:txbxContent>
                </v:textbox>
                <w10:wrap anchorx="margin"/>
              </v:rect>
            </w:pict>
          </mc:Fallback>
        </mc:AlternateContent>
      </w:r>
    </w:p>
    <w:p w14:paraId="5052B3D9" w14:textId="77777777" w:rsidR="007457CA" w:rsidRDefault="007457CA" w:rsidP="00AE09EB">
      <w:pPr>
        <w:jc w:val="center"/>
        <w:rPr>
          <w:rFonts w:ascii="Now" w:hAnsi="Now"/>
          <w:b/>
          <w:color w:val="FF232D"/>
          <w:sz w:val="40"/>
          <w:szCs w:val="26"/>
          <w:lang w:eastAsia="fr-BE"/>
        </w:rPr>
      </w:pPr>
    </w:p>
    <w:p w14:paraId="0FCA739C" w14:textId="77777777" w:rsidR="007457CA" w:rsidRDefault="007457CA" w:rsidP="00AE09EB">
      <w:pPr>
        <w:jc w:val="center"/>
        <w:rPr>
          <w:rFonts w:ascii="Now" w:hAnsi="Now"/>
          <w:b/>
          <w:color w:val="FF232D"/>
          <w:sz w:val="40"/>
          <w:szCs w:val="26"/>
          <w:lang w:eastAsia="fr-BE"/>
        </w:rPr>
      </w:pPr>
    </w:p>
    <w:p w14:paraId="64C1F11A" w14:textId="77777777" w:rsidR="007457CA" w:rsidRDefault="007457CA" w:rsidP="00AE09EB">
      <w:pPr>
        <w:jc w:val="center"/>
        <w:rPr>
          <w:rFonts w:ascii="Now" w:hAnsi="Now"/>
          <w:b/>
          <w:color w:val="FF232D"/>
          <w:sz w:val="40"/>
          <w:szCs w:val="26"/>
          <w:lang w:eastAsia="fr-BE"/>
        </w:rPr>
      </w:pPr>
    </w:p>
    <w:p w14:paraId="40699EF9" w14:textId="2D2F611C" w:rsidR="00FB5CDA" w:rsidRPr="0015578A" w:rsidRDefault="00E03458" w:rsidP="00EB347D">
      <w:pPr>
        <w:pStyle w:val="BodyText"/>
        <w:spacing w:line="268" w:lineRule="exact"/>
        <w:ind w:left="0"/>
        <w:jc w:val="both"/>
        <w:rPr>
          <w:rFonts w:asciiTheme="majorHAnsi" w:hAnsiTheme="majorHAnsi" w:cstheme="majorHAnsi"/>
          <w:spacing w:val="-2"/>
          <w:sz w:val="20"/>
          <w:szCs w:val="20"/>
          <w:lang w:val="fr-BE"/>
        </w:rPr>
      </w:pPr>
      <w:r>
        <w:rPr>
          <w:rFonts w:asciiTheme="majorHAnsi" w:hAnsiTheme="majorHAnsi" w:cstheme="majorHAnsi"/>
          <w:spacing w:val="-2"/>
          <w:sz w:val="20"/>
          <w:szCs w:val="20"/>
          <w:lang w:val="fr-BE"/>
        </w:rPr>
        <w:t xml:space="preserve">Befimmo SA a </w:t>
      </w:r>
      <w:r w:rsidR="00FB5CDA" w:rsidRPr="0015578A">
        <w:rPr>
          <w:rFonts w:asciiTheme="majorHAnsi" w:hAnsiTheme="majorHAnsi" w:cstheme="majorHAnsi"/>
          <w:spacing w:val="-2"/>
          <w:sz w:val="20"/>
          <w:szCs w:val="20"/>
          <w:lang w:val="fr-BE"/>
        </w:rPr>
        <w:t xml:space="preserve">annoncé </w:t>
      </w:r>
      <w:r w:rsidR="00471B05" w:rsidRPr="0015578A">
        <w:rPr>
          <w:rFonts w:asciiTheme="majorHAnsi" w:hAnsiTheme="majorHAnsi" w:cstheme="majorHAnsi"/>
          <w:spacing w:val="-2"/>
          <w:sz w:val="20"/>
          <w:szCs w:val="20"/>
          <w:lang w:val="fr-BE"/>
        </w:rPr>
        <w:t>le 24 octobre 2019</w:t>
      </w:r>
      <w:r w:rsidR="00471B05" w:rsidRPr="0015578A">
        <w:rPr>
          <w:rStyle w:val="FootnoteReference"/>
          <w:rFonts w:asciiTheme="majorHAnsi" w:hAnsiTheme="majorHAnsi" w:cstheme="majorHAnsi"/>
          <w:spacing w:val="-2"/>
          <w:sz w:val="20"/>
          <w:szCs w:val="20"/>
          <w:vertAlign w:val="superscript"/>
          <w:lang w:val="fr-BE"/>
        </w:rPr>
        <w:footnoteReference w:id="1"/>
      </w:r>
      <w:bookmarkStart w:id="0" w:name="_GoBack"/>
      <w:bookmarkEnd w:id="0"/>
      <w:r w:rsidR="00FB5CDA" w:rsidRPr="0015578A">
        <w:rPr>
          <w:rFonts w:asciiTheme="majorHAnsi" w:hAnsiTheme="majorHAnsi" w:cstheme="majorHAnsi"/>
          <w:spacing w:val="-2"/>
          <w:sz w:val="20"/>
          <w:szCs w:val="20"/>
          <w:lang w:val="fr-BE"/>
        </w:rPr>
        <w:t xml:space="preserve"> </w:t>
      </w:r>
      <w:r>
        <w:rPr>
          <w:rFonts w:asciiTheme="majorHAnsi" w:hAnsiTheme="majorHAnsi" w:cstheme="majorHAnsi"/>
          <w:spacing w:val="-2"/>
          <w:sz w:val="20"/>
          <w:szCs w:val="20"/>
          <w:lang w:val="fr-BE"/>
        </w:rPr>
        <w:t xml:space="preserve">la distribution </w:t>
      </w:r>
      <w:r w:rsidR="00FB5CDA" w:rsidRPr="0015578A">
        <w:rPr>
          <w:rFonts w:asciiTheme="majorHAnsi" w:hAnsiTheme="majorHAnsi" w:cstheme="majorHAnsi"/>
          <w:spacing w:val="-2"/>
          <w:sz w:val="20"/>
          <w:szCs w:val="20"/>
          <w:lang w:val="fr-BE"/>
        </w:rPr>
        <w:t xml:space="preserve">en décembre 2019, </w:t>
      </w:r>
      <w:r>
        <w:rPr>
          <w:rFonts w:asciiTheme="majorHAnsi" w:hAnsiTheme="majorHAnsi" w:cstheme="majorHAnsi"/>
          <w:spacing w:val="-2"/>
          <w:sz w:val="20"/>
          <w:szCs w:val="20"/>
          <w:lang w:val="fr-BE"/>
        </w:rPr>
        <w:t>d’</w:t>
      </w:r>
      <w:r w:rsidR="00FB5CDA" w:rsidRPr="0015578A">
        <w:rPr>
          <w:rFonts w:asciiTheme="majorHAnsi" w:hAnsiTheme="majorHAnsi" w:cstheme="majorHAnsi"/>
          <w:spacing w:val="-2"/>
          <w:sz w:val="20"/>
          <w:szCs w:val="20"/>
          <w:lang w:val="fr-BE"/>
        </w:rPr>
        <w:t>un acompte sur le dividende de l’exercice 2019. Cet acompte sur dividende s’élève à 2,59 € brut par action non détenue par le groupe (soit 1,813 € net par action sur base d’un précompte mobilier de 30%</w:t>
      </w:r>
      <w:r w:rsidR="00FB5CDA" w:rsidRPr="0015578A">
        <w:rPr>
          <w:rStyle w:val="FootnoteReference"/>
          <w:rFonts w:asciiTheme="majorHAnsi" w:hAnsiTheme="majorHAnsi" w:cstheme="majorHAnsi"/>
          <w:spacing w:val="-2"/>
          <w:sz w:val="20"/>
          <w:szCs w:val="20"/>
          <w:vertAlign w:val="superscript"/>
          <w:lang w:val="fr-BE"/>
        </w:rPr>
        <w:footnoteReference w:id="2"/>
      </w:r>
      <w:r w:rsidR="00FB5CDA" w:rsidRPr="0015578A">
        <w:rPr>
          <w:rFonts w:asciiTheme="majorHAnsi" w:hAnsiTheme="majorHAnsi" w:cstheme="majorHAnsi"/>
          <w:spacing w:val="-2"/>
          <w:sz w:val="20"/>
          <w:szCs w:val="20"/>
          <w:lang w:val="fr-BE"/>
        </w:rPr>
        <w:t>).</w:t>
      </w:r>
    </w:p>
    <w:p w14:paraId="13D4645B" w14:textId="561AA178" w:rsidR="00FB5CDA" w:rsidRPr="0015578A" w:rsidRDefault="00FB5CDA" w:rsidP="00EB347D">
      <w:pPr>
        <w:pStyle w:val="BodyText"/>
        <w:spacing w:line="268" w:lineRule="exact"/>
        <w:ind w:left="0"/>
        <w:jc w:val="both"/>
        <w:rPr>
          <w:rFonts w:asciiTheme="majorHAnsi" w:hAnsiTheme="majorHAnsi" w:cstheme="majorHAnsi"/>
          <w:spacing w:val="-2"/>
          <w:sz w:val="20"/>
          <w:szCs w:val="20"/>
          <w:lang w:val="fr-BE"/>
        </w:rPr>
      </w:pPr>
    </w:p>
    <w:p w14:paraId="0DCF900A" w14:textId="64EB9AB6" w:rsidR="00FB5CDA" w:rsidRPr="0015578A" w:rsidRDefault="00FB5CDA" w:rsidP="00EB347D">
      <w:pPr>
        <w:pStyle w:val="BodyText"/>
        <w:spacing w:line="268" w:lineRule="exact"/>
        <w:ind w:left="0"/>
        <w:jc w:val="both"/>
        <w:rPr>
          <w:rFonts w:asciiTheme="majorHAnsi" w:hAnsiTheme="majorHAnsi" w:cstheme="majorHAnsi"/>
          <w:sz w:val="20"/>
          <w:szCs w:val="20"/>
          <w:lang w:val="fr-BE"/>
        </w:rPr>
      </w:pPr>
      <w:r w:rsidRPr="00A06999">
        <w:rPr>
          <w:rFonts w:asciiTheme="majorHAnsi" w:hAnsiTheme="majorHAnsi" w:cstheme="majorHAnsi"/>
          <w:sz w:val="20"/>
          <w:szCs w:val="20"/>
          <w:lang w:val="fr-BE"/>
        </w:rPr>
        <w:t xml:space="preserve">Ce </w:t>
      </w:r>
      <w:r w:rsidR="00D14436" w:rsidRPr="00EB347D">
        <w:rPr>
          <w:rFonts w:asciiTheme="majorHAnsi" w:hAnsiTheme="majorHAnsi" w:cstheme="majorHAnsi"/>
          <w:sz w:val="20"/>
          <w:szCs w:val="20"/>
          <w:lang w:val="fr-BE"/>
        </w:rPr>
        <w:t>20 novembre 2019</w:t>
      </w:r>
      <w:r w:rsidRPr="00A06999">
        <w:rPr>
          <w:rFonts w:asciiTheme="majorHAnsi" w:hAnsiTheme="majorHAnsi" w:cstheme="majorHAnsi"/>
          <w:sz w:val="20"/>
          <w:szCs w:val="20"/>
          <w:lang w:val="fr-BE"/>
        </w:rPr>
        <w:t>,</w:t>
      </w:r>
      <w:r w:rsidRPr="0015578A">
        <w:rPr>
          <w:rFonts w:asciiTheme="majorHAnsi" w:hAnsiTheme="majorHAnsi" w:cstheme="majorHAnsi"/>
          <w:sz w:val="20"/>
          <w:szCs w:val="20"/>
          <w:lang w:val="fr-BE"/>
        </w:rPr>
        <w:t xml:space="preserve"> le Conseil d’administration a décidé d’offrir, par voie de dividende optionnel, le choix suivant aux actionnaires : </w:t>
      </w:r>
    </w:p>
    <w:p w14:paraId="11C88730" w14:textId="77777777" w:rsidR="00FB5CDA" w:rsidRPr="0015578A" w:rsidRDefault="00FB5CDA" w:rsidP="00EB347D">
      <w:pPr>
        <w:pStyle w:val="BodyText"/>
        <w:spacing w:line="268" w:lineRule="exact"/>
        <w:ind w:left="0" w:firstLine="708"/>
        <w:jc w:val="both"/>
        <w:rPr>
          <w:rFonts w:asciiTheme="majorHAnsi" w:hAnsiTheme="majorHAnsi" w:cstheme="majorHAnsi"/>
          <w:sz w:val="20"/>
          <w:szCs w:val="20"/>
          <w:lang w:val="fr-BE"/>
        </w:rPr>
      </w:pPr>
      <w:r w:rsidRPr="0015578A">
        <w:rPr>
          <w:rFonts w:asciiTheme="majorHAnsi" w:hAnsiTheme="majorHAnsi" w:cstheme="majorHAnsi"/>
          <w:sz w:val="20"/>
          <w:szCs w:val="20"/>
          <w:lang w:val="fr-BE"/>
        </w:rPr>
        <w:t xml:space="preserve">1. percevoir le dividende attaché à leurs actions en espèces, </w:t>
      </w:r>
    </w:p>
    <w:p w14:paraId="243009B6" w14:textId="77777777" w:rsidR="00FB5CDA" w:rsidRPr="0015578A" w:rsidRDefault="00FB5CDA" w:rsidP="00EB347D">
      <w:pPr>
        <w:pStyle w:val="BodyText"/>
        <w:spacing w:line="268" w:lineRule="exact"/>
        <w:ind w:left="708"/>
        <w:jc w:val="both"/>
        <w:rPr>
          <w:rFonts w:asciiTheme="majorHAnsi" w:hAnsiTheme="majorHAnsi" w:cstheme="majorHAnsi"/>
          <w:sz w:val="20"/>
          <w:szCs w:val="20"/>
          <w:lang w:val="fr-BE"/>
        </w:rPr>
      </w:pPr>
      <w:r w:rsidRPr="0015578A">
        <w:rPr>
          <w:rFonts w:asciiTheme="majorHAnsi" w:hAnsiTheme="majorHAnsi" w:cstheme="majorHAnsi"/>
          <w:sz w:val="20"/>
          <w:szCs w:val="20"/>
          <w:lang w:val="fr-BE"/>
        </w:rPr>
        <w:t xml:space="preserve">2. apporter leur créance de dividende au capital de la Société, en échange de nouvelles actions, ou </w:t>
      </w:r>
    </w:p>
    <w:p w14:paraId="151322D7" w14:textId="08535C33" w:rsidR="00AE09EB" w:rsidRPr="0015578A" w:rsidRDefault="00FB5CDA" w:rsidP="00EB347D">
      <w:pPr>
        <w:pStyle w:val="BodyText"/>
        <w:spacing w:line="268" w:lineRule="exact"/>
        <w:ind w:left="0" w:firstLine="708"/>
        <w:jc w:val="both"/>
        <w:rPr>
          <w:rFonts w:asciiTheme="majorHAnsi" w:hAnsiTheme="majorHAnsi" w:cstheme="majorHAnsi"/>
          <w:sz w:val="20"/>
          <w:szCs w:val="20"/>
          <w:lang w:val="fr-BE"/>
        </w:rPr>
      </w:pPr>
      <w:r w:rsidRPr="0015578A">
        <w:rPr>
          <w:rFonts w:asciiTheme="majorHAnsi" w:hAnsiTheme="majorHAnsi" w:cstheme="majorHAnsi"/>
          <w:sz w:val="20"/>
          <w:szCs w:val="20"/>
          <w:lang w:val="fr-BE"/>
        </w:rPr>
        <w:t>3. une combinaison des deux options précédentes.</w:t>
      </w:r>
    </w:p>
    <w:p w14:paraId="27C5F79C" w14:textId="7D994ED8" w:rsidR="00FB5CDA" w:rsidRPr="0015578A" w:rsidRDefault="00FB5CDA" w:rsidP="00EB347D">
      <w:pPr>
        <w:pStyle w:val="BodyText"/>
        <w:spacing w:line="268" w:lineRule="exact"/>
        <w:jc w:val="both"/>
        <w:rPr>
          <w:rFonts w:asciiTheme="majorHAnsi" w:hAnsiTheme="majorHAnsi" w:cstheme="majorHAnsi"/>
          <w:sz w:val="20"/>
          <w:szCs w:val="20"/>
          <w:lang w:val="fr-BE"/>
        </w:rPr>
      </w:pPr>
    </w:p>
    <w:p w14:paraId="7D72A755" w14:textId="4A9700B4" w:rsidR="00FB5CDA" w:rsidRPr="0015578A" w:rsidRDefault="00FB5CDA" w:rsidP="00EB347D">
      <w:pPr>
        <w:pStyle w:val="BodyText"/>
        <w:spacing w:line="268" w:lineRule="exact"/>
        <w:jc w:val="both"/>
        <w:rPr>
          <w:rFonts w:asciiTheme="majorHAnsi" w:hAnsiTheme="majorHAnsi" w:cstheme="majorHAnsi"/>
          <w:sz w:val="20"/>
          <w:szCs w:val="20"/>
          <w:lang w:val="fr-BE"/>
        </w:rPr>
      </w:pPr>
      <w:r w:rsidRPr="0015578A">
        <w:rPr>
          <w:rFonts w:asciiTheme="majorHAnsi" w:hAnsiTheme="majorHAnsi" w:cstheme="majorHAnsi"/>
          <w:sz w:val="20"/>
          <w:szCs w:val="20"/>
          <w:lang w:val="fr-BE"/>
        </w:rPr>
        <w:t xml:space="preserve">La mise en œuvre d’un acompte sur dividende sous une forme optionnelle en actions permet à la fois de renforcer la fidélité des actionnaires en leur permettant d’acquérir de nouvelles actions de la Société à un prix d’émission inférieur à la moyenne du cours de bourse de l’action pendant la période de référence (du </w:t>
      </w:r>
      <w:r w:rsidR="00182605">
        <w:rPr>
          <w:rFonts w:asciiTheme="majorHAnsi" w:hAnsiTheme="majorHAnsi" w:cstheme="majorHAnsi"/>
          <w:sz w:val="20"/>
          <w:szCs w:val="20"/>
          <w:lang w:val="fr-BE"/>
        </w:rPr>
        <w:t>6 novembre</w:t>
      </w:r>
      <w:r w:rsidR="00182605" w:rsidRPr="0015578A">
        <w:rPr>
          <w:rFonts w:asciiTheme="majorHAnsi" w:hAnsiTheme="majorHAnsi" w:cstheme="majorHAnsi"/>
          <w:sz w:val="20"/>
          <w:szCs w:val="20"/>
          <w:lang w:val="fr-BE"/>
        </w:rPr>
        <w:t xml:space="preserve"> </w:t>
      </w:r>
      <w:r w:rsidRPr="0015578A">
        <w:rPr>
          <w:rFonts w:asciiTheme="majorHAnsi" w:hAnsiTheme="majorHAnsi" w:cstheme="majorHAnsi"/>
          <w:sz w:val="20"/>
          <w:szCs w:val="20"/>
          <w:lang w:val="fr-BE"/>
        </w:rPr>
        <w:t xml:space="preserve">au </w:t>
      </w:r>
      <w:r w:rsidR="00182605">
        <w:rPr>
          <w:rFonts w:asciiTheme="majorHAnsi" w:hAnsiTheme="majorHAnsi" w:cstheme="majorHAnsi"/>
          <w:sz w:val="20"/>
          <w:szCs w:val="20"/>
          <w:lang w:val="fr-BE"/>
        </w:rPr>
        <w:t>19</w:t>
      </w:r>
      <w:r w:rsidR="00C93D60">
        <w:rPr>
          <w:rFonts w:asciiTheme="majorHAnsi" w:hAnsiTheme="majorHAnsi" w:cstheme="majorHAnsi"/>
          <w:sz w:val="20"/>
          <w:szCs w:val="20"/>
          <w:lang w:val="fr-BE"/>
        </w:rPr>
        <w:t> </w:t>
      </w:r>
      <w:r w:rsidR="00182605">
        <w:rPr>
          <w:rFonts w:asciiTheme="majorHAnsi" w:hAnsiTheme="majorHAnsi" w:cstheme="majorHAnsi"/>
          <w:sz w:val="20"/>
          <w:szCs w:val="20"/>
          <w:lang w:val="fr-BE"/>
        </w:rPr>
        <w:t>novembre 2019</w:t>
      </w:r>
      <w:r w:rsidRPr="0015578A">
        <w:rPr>
          <w:rFonts w:asciiTheme="majorHAnsi" w:hAnsiTheme="majorHAnsi" w:cstheme="majorHAnsi"/>
          <w:sz w:val="20"/>
          <w:szCs w:val="20"/>
          <w:lang w:val="fr-BE"/>
        </w:rPr>
        <w:t>) et d’augmenter les fonds propres de la Société ce qui aura un impact positif sur le niveau d’endettement.</w:t>
      </w:r>
    </w:p>
    <w:p w14:paraId="7035C466" w14:textId="59BC74DD" w:rsidR="00FB5CDA" w:rsidRPr="0015578A" w:rsidRDefault="00FB5CDA" w:rsidP="00EB347D">
      <w:pPr>
        <w:pStyle w:val="BodyText"/>
        <w:spacing w:line="268" w:lineRule="exact"/>
        <w:jc w:val="both"/>
        <w:rPr>
          <w:rFonts w:asciiTheme="majorHAnsi" w:hAnsiTheme="majorHAnsi" w:cstheme="majorHAnsi"/>
          <w:sz w:val="20"/>
          <w:szCs w:val="20"/>
          <w:lang w:val="fr-BE"/>
        </w:rPr>
      </w:pPr>
    </w:p>
    <w:p w14:paraId="2DDC2D36" w14:textId="6C7617BD" w:rsidR="00FB5CDA" w:rsidRPr="0015578A" w:rsidRDefault="00FB5CDA" w:rsidP="00EB347D">
      <w:pPr>
        <w:pStyle w:val="BodyText"/>
        <w:spacing w:line="268" w:lineRule="exact"/>
        <w:jc w:val="both"/>
        <w:rPr>
          <w:rFonts w:asciiTheme="majorHAnsi" w:hAnsiTheme="majorHAnsi" w:cstheme="majorHAnsi"/>
          <w:sz w:val="20"/>
          <w:szCs w:val="20"/>
          <w:lang w:val="fr-BE"/>
        </w:rPr>
      </w:pPr>
      <w:r w:rsidRPr="0015578A">
        <w:rPr>
          <w:rFonts w:asciiTheme="majorHAnsi" w:hAnsiTheme="majorHAnsi" w:cstheme="majorHAnsi"/>
          <w:sz w:val="20"/>
          <w:szCs w:val="20"/>
          <w:lang w:val="fr-BE"/>
        </w:rPr>
        <w:t xml:space="preserve">Les différents documents relatifs à cette offre ont été mis à la disposition des actionnaires dans les délais légaux. La Note d’information, le Rapport spécial du Conseil d’administration ainsi que le Rapport du Commissaire sont disponibles sur le site de </w:t>
      </w:r>
      <w:proofErr w:type="spellStart"/>
      <w:r w:rsidRPr="0015578A">
        <w:rPr>
          <w:rFonts w:asciiTheme="majorHAnsi" w:hAnsiTheme="majorHAnsi" w:cstheme="majorHAnsi"/>
          <w:sz w:val="20"/>
          <w:szCs w:val="20"/>
          <w:lang w:val="fr-BE"/>
        </w:rPr>
        <w:t>Befimmo</w:t>
      </w:r>
      <w:proofErr w:type="spellEnd"/>
      <w:r w:rsidRPr="0015578A">
        <w:rPr>
          <w:rFonts w:asciiTheme="majorHAnsi" w:hAnsiTheme="majorHAnsi" w:cstheme="majorHAnsi"/>
          <w:sz w:val="20"/>
          <w:szCs w:val="20"/>
          <w:lang w:val="fr-BE"/>
        </w:rPr>
        <w:t xml:space="preserve"> (</w:t>
      </w:r>
      <w:hyperlink r:id="rId9" w:history="1">
        <w:r w:rsidRPr="0015578A">
          <w:rPr>
            <w:rStyle w:val="Hyperlink"/>
            <w:rFonts w:asciiTheme="majorHAnsi" w:hAnsiTheme="majorHAnsi" w:cstheme="majorHAnsi"/>
            <w:sz w:val="20"/>
            <w:szCs w:val="20"/>
            <w:lang w:val="fr-BE"/>
          </w:rPr>
          <w:t>https://www.befimmo.be/fr/investisseurs/publications?type=170</w:t>
        </w:r>
      </w:hyperlink>
      <w:r w:rsidRPr="0015578A">
        <w:rPr>
          <w:rFonts w:asciiTheme="majorHAnsi" w:hAnsiTheme="majorHAnsi" w:cstheme="majorHAnsi"/>
          <w:sz w:val="20"/>
          <w:szCs w:val="20"/>
          <w:lang w:val="fr-BE"/>
        </w:rPr>
        <w:t xml:space="preserve">) ou sur simple demande au siège social par mail : </w:t>
      </w:r>
      <w:hyperlink r:id="rId10" w:history="1">
        <w:r w:rsidR="009D614F" w:rsidRPr="0015578A">
          <w:rPr>
            <w:rStyle w:val="Hyperlink"/>
            <w:rFonts w:asciiTheme="majorHAnsi" w:hAnsiTheme="majorHAnsi" w:cstheme="majorHAnsi"/>
            <w:sz w:val="20"/>
            <w:szCs w:val="20"/>
            <w:lang w:val="fr-BE"/>
          </w:rPr>
          <w:t>contact@befimmo.be</w:t>
        </w:r>
      </w:hyperlink>
      <w:r w:rsidRPr="0015578A">
        <w:rPr>
          <w:rFonts w:asciiTheme="majorHAnsi" w:hAnsiTheme="majorHAnsi" w:cstheme="majorHAnsi"/>
          <w:sz w:val="20"/>
          <w:szCs w:val="20"/>
          <w:lang w:val="fr-BE"/>
        </w:rPr>
        <w:t>.</w:t>
      </w:r>
    </w:p>
    <w:p w14:paraId="3757F09E" w14:textId="77777777" w:rsidR="009D614F" w:rsidRPr="009D614F" w:rsidRDefault="009D614F" w:rsidP="00FB5CDA">
      <w:pPr>
        <w:pStyle w:val="BodyText"/>
        <w:spacing w:line="268" w:lineRule="exact"/>
        <w:jc w:val="both"/>
        <w:rPr>
          <w:rFonts w:asciiTheme="minorHAnsi" w:hAnsiTheme="minorHAnsi" w:cstheme="minorHAnsi"/>
          <w:spacing w:val="-2"/>
          <w:lang w:val="fr-BE"/>
        </w:rPr>
      </w:pPr>
    </w:p>
    <w:p w14:paraId="3161CE58" w14:textId="65D02DD9" w:rsidR="00AE09EB" w:rsidRDefault="00AE09EB" w:rsidP="00471B05"/>
    <w:p w14:paraId="1DBDDBA3" w14:textId="77777777" w:rsidR="00892AF3" w:rsidRDefault="00892AF3">
      <w:pPr>
        <w:rPr>
          <w:b/>
          <w:sz w:val="24"/>
          <w:szCs w:val="20"/>
        </w:rPr>
      </w:pPr>
      <w:r>
        <w:br w:type="page"/>
      </w:r>
    </w:p>
    <w:p w14:paraId="2A563C93" w14:textId="1378D631" w:rsidR="00471B05" w:rsidRDefault="00471B05" w:rsidP="00EB347D">
      <w:pPr>
        <w:pStyle w:val="Heading3"/>
        <w:jc w:val="both"/>
      </w:pPr>
      <w:r>
        <w:lastRenderedPageBreak/>
        <w:t>Principales modalités de l’offre</w:t>
      </w:r>
    </w:p>
    <w:p w14:paraId="17E838E3" w14:textId="77777777" w:rsidR="009D614F" w:rsidRPr="009D614F" w:rsidRDefault="009D614F" w:rsidP="00EB347D">
      <w:pPr>
        <w:jc w:val="both"/>
      </w:pPr>
    </w:p>
    <w:p w14:paraId="6C75A551" w14:textId="1E5BC645" w:rsidR="00471B05" w:rsidRDefault="00471B05" w:rsidP="00EB347D">
      <w:pPr>
        <w:jc w:val="both"/>
      </w:pPr>
    </w:p>
    <w:p w14:paraId="41D1F6E5" w14:textId="229434CD" w:rsidR="00471B05" w:rsidRPr="009D614F" w:rsidRDefault="00471B05" w:rsidP="00EB347D">
      <w:pPr>
        <w:jc w:val="both"/>
        <w:rPr>
          <w:b/>
        </w:rPr>
      </w:pPr>
      <w:r w:rsidRPr="009D614F">
        <w:rPr>
          <w:b/>
        </w:rPr>
        <w:t xml:space="preserve">Rapport d’échange : </w:t>
      </w:r>
    </w:p>
    <w:p w14:paraId="2ABA5A97" w14:textId="77777777" w:rsidR="009D614F" w:rsidRPr="00471B05" w:rsidRDefault="009D614F" w:rsidP="00EB347D">
      <w:pPr>
        <w:jc w:val="both"/>
      </w:pPr>
    </w:p>
    <w:p w14:paraId="49C2979A" w14:textId="6FB386A9" w:rsidR="00471B05" w:rsidRDefault="00B36248" w:rsidP="00EB347D">
      <w:pPr>
        <w:jc w:val="both"/>
      </w:pPr>
      <w:r>
        <w:t>30</w:t>
      </w:r>
      <w:r w:rsidR="00471B05">
        <w:t xml:space="preserve"> coupons n° 38 de dividende de l’action donnent droit à recevoir une (1) action nouvelle.</w:t>
      </w:r>
    </w:p>
    <w:p w14:paraId="6883C7C8" w14:textId="77777777" w:rsidR="009D614F" w:rsidRDefault="009D614F" w:rsidP="00EB347D">
      <w:pPr>
        <w:jc w:val="both"/>
      </w:pPr>
    </w:p>
    <w:p w14:paraId="42C67554" w14:textId="528FFE9E" w:rsidR="00471B05" w:rsidRDefault="00471B05" w:rsidP="00EB347D">
      <w:pPr>
        <w:jc w:val="both"/>
      </w:pPr>
    </w:p>
    <w:p w14:paraId="2812A2F8" w14:textId="4A321C96" w:rsidR="009D614F" w:rsidRPr="009D614F" w:rsidRDefault="009D614F" w:rsidP="00EB347D">
      <w:pPr>
        <w:jc w:val="both"/>
        <w:rPr>
          <w:b/>
        </w:rPr>
      </w:pPr>
      <w:r w:rsidRPr="009D614F">
        <w:rPr>
          <w:b/>
        </w:rPr>
        <w:t xml:space="preserve">Le prix d’émission : </w:t>
      </w:r>
    </w:p>
    <w:p w14:paraId="7F7F7623" w14:textId="77777777" w:rsidR="009D614F" w:rsidRPr="009D614F" w:rsidRDefault="009D614F" w:rsidP="00EB347D">
      <w:pPr>
        <w:jc w:val="both"/>
        <w:rPr>
          <w:u w:val="single"/>
        </w:rPr>
      </w:pPr>
    </w:p>
    <w:p w14:paraId="7927CAD6" w14:textId="14B81AAD" w:rsidR="00471B05" w:rsidRPr="00471B05" w:rsidRDefault="009D614F" w:rsidP="00EB347D">
      <w:pPr>
        <w:jc w:val="both"/>
      </w:pPr>
      <w:r>
        <w:t xml:space="preserve">Le prix d’émission d’une nouvelle action a été fixé en partant de la moyenne des cours de bourse de clôture de l’action pendant la période de référence, à savoir du </w:t>
      </w:r>
      <w:r w:rsidR="00B36248">
        <w:t>6 novembre</w:t>
      </w:r>
      <w:r>
        <w:t xml:space="preserve"> au </w:t>
      </w:r>
      <w:r w:rsidR="00B36248">
        <w:t>19 novembre 2019</w:t>
      </w:r>
      <w:r>
        <w:t xml:space="preserve"> compris, sur le marché Euronext Brussels, diminuée de la valeur de l’acompte sur dividende brut de 2,59 € par action, ce qui donne un cours moyen corrigé de </w:t>
      </w:r>
      <w:r w:rsidR="00B36248">
        <w:t>55,71</w:t>
      </w:r>
      <w:r>
        <w:t xml:space="preserve"> €. Ensuite, il a été établi qu’un nombre de </w:t>
      </w:r>
      <w:r w:rsidR="00B36248">
        <w:t>30</w:t>
      </w:r>
      <w:r>
        <w:t xml:space="preserve"> coupons donnerait droit à une action nouvelle, ce qui détermine un prix de souscription d’une action nouvelle par actionnaire de </w:t>
      </w:r>
      <w:r w:rsidR="00B36248">
        <w:t>30</w:t>
      </w:r>
      <w:r>
        <w:t xml:space="preserve"> x 1,813 € = </w:t>
      </w:r>
      <w:r w:rsidR="00B36248">
        <w:t>54,39</w:t>
      </w:r>
      <w:r>
        <w:t xml:space="preserve"> €, soit une décote de </w:t>
      </w:r>
      <w:r w:rsidR="00B36248">
        <w:t>-2,37</w:t>
      </w:r>
      <w:r>
        <w:t xml:space="preserve">% par rapport au cours moyen durant la période considérée (diminué de l’acompte sur dividende brut). En outre, pour les actionnaires démontrant le bénéfice d’une exemption de précompte mobilier, la différence entre le dividende brut et le dividende net ne fait pas partie de la valorisation de l’apport et fera l’objet d’un paiement en espèces. À partir du </w:t>
      </w:r>
      <w:r w:rsidRPr="00A06999">
        <w:t xml:space="preserve">jeudi </w:t>
      </w:r>
      <w:r w:rsidR="00A06999" w:rsidRPr="00EB347D">
        <w:t xml:space="preserve">28 </w:t>
      </w:r>
      <w:r w:rsidRPr="00EB347D">
        <w:t>novembre 2019</w:t>
      </w:r>
      <w:r w:rsidRPr="00A06999">
        <w:t>, l’action</w:t>
      </w:r>
      <w:r>
        <w:t xml:space="preserve"> Befimmo sera donc cotée ex-coupon n°38.</w:t>
      </w:r>
    </w:p>
    <w:p w14:paraId="0A5B1D58" w14:textId="11A24188" w:rsidR="00471B05" w:rsidRDefault="00471B05" w:rsidP="00EB347D">
      <w:pPr>
        <w:jc w:val="both"/>
      </w:pPr>
    </w:p>
    <w:p w14:paraId="18B8A991" w14:textId="77777777" w:rsidR="009D614F" w:rsidRDefault="009D614F" w:rsidP="00EB347D">
      <w:pPr>
        <w:jc w:val="both"/>
      </w:pPr>
    </w:p>
    <w:p w14:paraId="7415C6AE" w14:textId="77777777" w:rsidR="009D614F" w:rsidRPr="009D614F" w:rsidRDefault="009D614F" w:rsidP="00EB347D">
      <w:pPr>
        <w:jc w:val="both"/>
        <w:rPr>
          <w:b/>
        </w:rPr>
      </w:pPr>
      <w:r w:rsidRPr="009D614F">
        <w:rPr>
          <w:b/>
        </w:rPr>
        <w:t xml:space="preserve">La période de choix pour l’actionnaire : </w:t>
      </w:r>
    </w:p>
    <w:p w14:paraId="378F5AFC" w14:textId="77777777" w:rsidR="009D614F" w:rsidRDefault="009D614F" w:rsidP="00EB347D">
      <w:pPr>
        <w:jc w:val="both"/>
      </w:pPr>
    </w:p>
    <w:p w14:paraId="1FC1410E" w14:textId="06628541" w:rsidR="00892AF3" w:rsidRDefault="009D614F" w:rsidP="00EB347D">
      <w:pPr>
        <w:jc w:val="both"/>
      </w:pPr>
      <w:r>
        <w:t xml:space="preserve">Les actionnaires sont invités à communiquer à leur institution financière leur choix entre les trois modalités de paiement (décrites ci-avant) </w:t>
      </w:r>
      <w:r w:rsidRPr="00A06999">
        <w:t xml:space="preserve">entre le </w:t>
      </w:r>
      <w:r w:rsidR="00A06999" w:rsidRPr="00EB347D">
        <w:t>2 décembre</w:t>
      </w:r>
      <w:r w:rsidR="00D14436" w:rsidRPr="00EB347D">
        <w:t xml:space="preserve"> 2019</w:t>
      </w:r>
      <w:r w:rsidRPr="00A06999">
        <w:t xml:space="preserve"> et le </w:t>
      </w:r>
      <w:r w:rsidR="00A06999" w:rsidRPr="00EB347D">
        <w:t xml:space="preserve">13 </w:t>
      </w:r>
      <w:r w:rsidR="00D14436" w:rsidRPr="00EB347D">
        <w:t>décembre 2019</w:t>
      </w:r>
      <w:r w:rsidRPr="00A06999">
        <w:t xml:space="preserve"> (16h00</w:t>
      </w:r>
      <w:r>
        <w:t xml:space="preserve"> CET) inclus. À défaut d’avoir exprimé leur choix pendant cette période, les actionnaires recevront le paiement de leur acompte sur dividende en espèces. Les résultats de cette offre seront communiqués </w:t>
      </w:r>
      <w:r w:rsidRPr="00A06999">
        <w:t xml:space="preserve">le </w:t>
      </w:r>
      <w:r w:rsidR="00A06999" w:rsidRPr="00EB347D">
        <w:t xml:space="preserve">17 </w:t>
      </w:r>
      <w:r w:rsidRPr="00EB347D">
        <w:t xml:space="preserve">décembre </w:t>
      </w:r>
      <w:r w:rsidR="00892AF3" w:rsidRPr="00EB347D">
        <w:t>2019</w:t>
      </w:r>
      <w:r w:rsidRPr="00A06999">
        <w:t xml:space="preserve"> (après clôture de la bourse). Les nouvelles actions seront cotées et négociées dès le vendredi </w:t>
      </w:r>
      <w:r w:rsidR="00892AF3" w:rsidRPr="00EB347D">
        <w:t>20</w:t>
      </w:r>
      <w:r w:rsidRPr="00EB347D">
        <w:t xml:space="preserve"> décembre </w:t>
      </w:r>
      <w:r w:rsidR="00892AF3" w:rsidRPr="00EB347D">
        <w:t>2019</w:t>
      </w:r>
      <w:r w:rsidRPr="00A06999">
        <w:t>. Le</w:t>
      </w:r>
      <w:r>
        <w:t xml:space="preserve"> service financier est assuré par la banque ING Belgium (agent payeur principal) ou tout autre institution financière. </w:t>
      </w:r>
    </w:p>
    <w:p w14:paraId="3D6980A4" w14:textId="11AF63AB" w:rsidR="00892AF3" w:rsidRDefault="00892AF3" w:rsidP="00471B05"/>
    <w:p w14:paraId="108F5012" w14:textId="77777777" w:rsidR="00892AF3" w:rsidRDefault="00892AF3" w:rsidP="00471B05"/>
    <w:p w14:paraId="043E0F02" w14:textId="324CF291" w:rsidR="00892AF3" w:rsidRDefault="009D614F" w:rsidP="00471B05">
      <w:pPr>
        <w:rPr>
          <w:b/>
        </w:rPr>
      </w:pPr>
      <w:r w:rsidRPr="00892AF3">
        <w:rPr>
          <w:b/>
        </w:rPr>
        <w:t>L’agenda de l’actionnaire :</w:t>
      </w:r>
    </w:p>
    <w:p w14:paraId="64ED26D3" w14:textId="78F7650F" w:rsidR="00892AF3" w:rsidRDefault="00892AF3" w:rsidP="00471B05">
      <w:pPr>
        <w:rPr>
          <w:b/>
        </w:rPr>
      </w:pPr>
    </w:p>
    <w:tbl>
      <w:tblPr>
        <w:tblW w:w="5000" w:type="pct"/>
        <w:tblLayout w:type="fixed"/>
        <w:tblCellMar>
          <w:left w:w="70" w:type="dxa"/>
          <w:right w:w="70" w:type="dxa"/>
        </w:tblCellMar>
        <w:tblLook w:val="04A0" w:firstRow="1" w:lastRow="0" w:firstColumn="1" w:lastColumn="0" w:noHBand="0" w:noVBand="1"/>
      </w:tblPr>
      <w:tblGrid>
        <w:gridCol w:w="5245"/>
        <w:gridCol w:w="4959"/>
      </w:tblGrid>
      <w:tr w:rsidR="00892AF3" w:rsidRPr="00A05FB2" w14:paraId="35A5F195" w14:textId="77777777" w:rsidTr="00EB347D">
        <w:trPr>
          <w:trHeight w:val="300"/>
        </w:trPr>
        <w:tc>
          <w:tcPr>
            <w:tcW w:w="2570" w:type="pct"/>
            <w:tcBorders>
              <w:top w:val="single" w:sz="2" w:space="0" w:color="FF0000"/>
              <w:left w:val="nil"/>
              <w:bottom w:val="single" w:sz="2" w:space="0" w:color="auto"/>
              <w:right w:val="nil"/>
            </w:tcBorders>
            <w:shd w:val="clear" w:color="auto" w:fill="auto"/>
            <w:noWrap/>
            <w:vAlign w:val="center"/>
            <w:hideMark/>
          </w:tcPr>
          <w:p w14:paraId="0986B8A3" w14:textId="77777777" w:rsidR="00892AF3" w:rsidRPr="0015578A" w:rsidRDefault="00892AF3">
            <w:pPr>
              <w:spacing w:line="240" w:lineRule="auto"/>
              <w:rPr>
                <w:rFonts w:asciiTheme="majorHAnsi" w:eastAsia="Times New Roman" w:hAnsiTheme="majorHAnsi" w:cstheme="majorHAnsi"/>
                <w:color w:val="000000"/>
                <w:szCs w:val="20"/>
                <w:lang w:val="fr-BE" w:eastAsia="fr-BE"/>
              </w:rPr>
            </w:pPr>
            <w:r w:rsidRPr="0015578A">
              <w:rPr>
                <w:rFonts w:asciiTheme="majorHAnsi" w:eastAsia="Times New Roman" w:hAnsiTheme="majorHAnsi" w:cstheme="majorHAnsi"/>
                <w:color w:val="000000"/>
                <w:szCs w:val="20"/>
                <w:lang w:val="fr-BE" w:eastAsia="fr-BE"/>
              </w:rPr>
              <w:t>Détachement du coupon (Ex-date)</w:t>
            </w:r>
          </w:p>
        </w:tc>
        <w:tc>
          <w:tcPr>
            <w:tcW w:w="2430" w:type="pct"/>
            <w:tcBorders>
              <w:top w:val="single" w:sz="2" w:space="0" w:color="FF0000"/>
              <w:left w:val="nil"/>
              <w:bottom w:val="single" w:sz="2" w:space="0" w:color="auto"/>
              <w:right w:val="nil"/>
            </w:tcBorders>
            <w:shd w:val="clear" w:color="auto" w:fill="F2F2F2" w:themeFill="background1" w:themeFillShade="F2"/>
            <w:noWrap/>
            <w:vAlign w:val="center"/>
            <w:hideMark/>
          </w:tcPr>
          <w:p w14:paraId="10660A4D" w14:textId="0C9ECC6F" w:rsidR="00892AF3" w:rsidRPr="00EB347D" w:rsidRDefault="00892AF3">
            <w:pPr>
              <w:spacing w:line="240" w:lineRule="auto"/>
              <w:jc w:val="right"/>
              <w:rPr>
                <w:rFonts w:asciiTheme="majorHAnsi" w:eastAsia="Times New Roman" w:hAnsiTheme="majorHAnsi" w:cstheme="majorHAnsi"/>
                <w:color w:val="000000"/>
                <w:szCs w:val="20"/>
                <w:lang w:val="fr-BE" w:eastAsia="fr-BE"/>
              </w:rPr>
            </w:pPr>
            <w:r w:rsidRPr="00EB347D">
              <w:rPr>
                <w:rFonts w:asciiTheme="majorHAnsi" w:eastAsia="Times New Roman" w:hAnsiTheme="majorHAnsi" w:cstheme="majorHAnsi"/>
                <w:color w:val="000000"/>
                <w:szCs w:val="20"/>
                <w:lang w:val="fr-BE" w:eastAsia="fr-BE"/>
              </w:rPr>
              <w:t xml:space="preserve">Jeudi </w:t>
            </w:r>
            <w:r w:rsidR="00A06999" w:rsidRPr="00EB347D">
              <w:rPr>
                <w:rFonts w:asciiTheme="majorHAnsi" w:eastAsia="Times New Roman" w:hAnsiTheme="majorHAnsi" w:cstheme="majorHAnsi"/>
                <w:color w:val="000000"/>
                <w:szCs w:val="20"/>
                <w:lang w:val="fr-BE" w:eastAsia="fr-BE"/>
              </w:rPr>
              <w:t xml:space="preserve">28 </w:t>
            </w:r>
            <w:r w:rsidRPr="00EB347D">
              <w:rPr>
                <w:rFonts w:asciiTheme="majorHAnsi" w:eastAsia="Times New Roman" w:hAnsiTheme="majorHAnsi" w:cstheme="majorHAnsi"/>
                <w:color w:val="000000"/>
                <w:szCs w:val="20"/>
                <w:lang w:val="fr-BE" w:eastAsia="fr-BE"/>
              </w:rPr>
              <w:t>novembre 2019</w:t>
            </w:r>
          </w:p>
        </w:tc>
      </w:tr>
      <w:tr w:rsidR="00892AF3" w:rsidRPr="00A05FB2" w14:paraId="26E941EB" w14:textId="77777777" w:rsidTr="00EB347D">
        <w:trPr>
          <w:trHeight w:val="300"/>
        </w:trPr>
        <w:tc>
          <w:tcPr>
            <w:tcW w:w="2570" w:type="pct"/>
            <w:tcBorders>
              <w:top w:val="single" w:sz="2" w:space="0" w:color="auto"/>
              <w:left w:val="nil"/>
              <w:bottom w:val="single" w:sz="2" w:space="0" w:color="auto"/>
              <w:right w:val="nil"/>
            </w:tcBorders>
            <w:shd w:val="clear" w:color="auto" w:fill="auto"/>
            <w:noWrap/>
            <w:vAlign w:val="center"/>
            <w:hideMark/>
          </w:tcPr>
          <w:p w14:paraId="3A31B127" w14:textId="77777777" w:rsidR="00892AF3" w:rsidRPr="0015578A" w:rsidRDefault="00892AF3">
            <w:pPr>
              <w:spacing w:line="240" w:lineRule="auto"/>
              <w:rPr>
                <w:rFonts w:asciiTheme="majorHAnsi" w:eastAsia="Times New Roman" w:hAnsiTheme="majorHAnsi" w:cstheme="majorHAnsi"/>
                <w:color w:val="000000"/>
                <w:szCs w:val="20"/>
                <w:lang w:val="fr-BE" w:eastAsia="fr-BE"/>
              </w:rPr>
            </w:pPr>
            <w:r w:rsidRPr="0015578A">
              <w:rPr>
                <w:rFonts w:asciiTheme="majorHAnsi" w:eastAsia="Times New Roman" w:hAnsiTheme="majorHAnsi" w:cstheme="majorHAnsi"/>
                <w:color w:val="000000"/>
                <w:szCs w:val="20"/>
                <w:lang w:val="fr-BE" w:eastAsia="fr-BE"/>
              </w:rPr>
              <w:t>Date d’arrêté (Record date)</w:t>
            </w:r>
          </w:p>
        </w:tc>
        <w:tc>
          <w:tcPr>
            <w:tcW w:w="2430" w:type="pct"/>
            <w:tcBorders>
              <w:top w:val="single" w:sz="2" w:space="0" w:color="auto"/>
              <w:left w:val="nil"/>
              <w:bottom w:val="single" w:sz="2" w:space="0" w:color="auto"/>
              <w:right w:val="nil"/>
            </w:tcBorders>
            <w:shd w:val="clear" w:color="auto" w:fill="F2F2F2" w:themeFill="background1" w:themeFillShade="F2"/>
            <w:noWrap/>
            <w:vAlign w:val="center"/>
            <w:hideMark/>
          </w:tcPr>
          <w:p w14:paraId="1F65FEB6" w14:textId="43156C2E" w:rsidR="00892AF3" w:rsidRPr="00EB347D" w:rsidRDefault="00892AF3">
            <w:pPr>
              <w:spacing w:line="240" w:lineRule="auto"/>
              <w:jc w:val="right"/>
              <w:rPr>
                <w:rFonts w:asciiTheme="majorHAnsi" w:eastAsia="Times New Roman" w:hAnsiTheme="majorHAnsi" w:cstheme="majorHAnsi"/>
                <w:color w:val="000000"/>
                <w:szCs w:val="20"/>
                <w:lang w:val="fr-BE" w:eastAsia="fr-BE"/>
              </w:rPr>
            </w:pPr>
            <w:r w:rsidRPr="00EB347D">
              <w:rPr>
                <w:rFonts w:asciiTheme="majorHAnsi" w:eastAsia="Times New Roman" w:hAnsiTheme="majorHAnsi" w:cstheme="majorHAnsi"/>
                <w:color w:val="000000"/>
                <w:szCs w:val="20"/>
                <w:lang w:val="fr-BE" w:eastAsia="fr-BE"/>
              </w:rPr>
              <w:t xml:space="preserve">Vendredi </w:t>
            </w:r>
            <w:r w:rsidR="00A06999" w:rsidRPr="00EB347D">
              <w:rPr>
                <w:rFonts w:asciiTheme="majorHAnsi" w:eastAsia="Times New Roman" w:hAnsiTheme="majorHAnsi" w:cstheme="majorHAnsi"/>
                <w:color w:val="000000"/>
                <w:szCs w:val="20"/>
                <w:lang w:val="fr-BE" w:eastAsia="fr-BE"/>
              </w:rPr>
              <w:t xml:space="preserve">29 </w:t>
            </w:r>
            <w:r w:rsidRPr="00EB347D">
              <w:rPr>
                <w:rFonts w:asciiTheme="majorHAnsi" w:eastAsia="Times New Roman" w:hAnsiTheme="majorHAnsi" w:cstheme="majorHAnsi"/>
                <w:color w:val="000000"/>
                <w:szCs w:val="20"/>
                <w:lang w:val="fr-BE" w:eastAsia="fr-BE"/>
              </w:rPr>
              <w:t>novembre 2019</w:t>
            </w:r>
          </w:p>
        </w:tc>
      </w:tr>
      <w:tr w:rsidR="00892AF3" w:rsidRPr="00A05FB2" w14:paraId="42EFEFDB" w14:textId="77777777" w:rsidTr="00EB347D">
        <w:trPr>
          <w:trHeight w:val="300"/>
        </w:trPr>
        <w:tc>
          <w:tcPr>
            <w:tcW w:w="2570" w:type="pct"/>
            <w:tcBorders>
              <w:top w:val="single" w:sz="2" w:space="0" w:color="auto"/>
              <w:left w:val="nil"/>
              <w:bottom w:val="single" w:sz="2" w:space="0" w:color="auto"/>
              <w:right w:val="nil"/>
            </w:tcBorders>
            <w:shd w:val="clear" w:color="auto" w:fill="auto"/>
            <w:noWrap/>
            <w:vAlign w:val="center"/>
            <w:hideMark/>
          </w:tcPr>
          <w:p w14:paraId="5D9297E1" w14:textId="77777777" w:rsidR="00892AF3" w:rsidRPr="0015578A" w:rsidRDefault="00892AF3">
            <w:pPr>
              <w:spacing w:line="240" w:lineRule="auto"/>
              <w:rPr>
                <w:rFonts w:asciiTheme="majorHAnsi" w:eastAsia="Times New Roman" w:hAnsiTheme="majorHAnsi" w:cstheme="majorHAnsi"/>
                <w:color w:val="000000"/>
                <w:szCs w:val="20"/>
                <w:lang w:val="fr-BE" w:eastAsia="fr-BE"/>
              </w:rPr>
            </w:pPr>
            <w:r w:rsidRPr="0015578A">
              <w:rPr>
                <w:rFonts w:asciiTheme="majorHAnsi" w:eastAsia="Times New Roman" w:hAnsiTheme="majorHAnsi" w:cstheme="majorHAnsi"/>
                <w:color w:val="000000"/>
                <w:szCs w:val="20"/>
                <w:lang w:val="fr-BE" w:eastAsia="fr-BE"/>
              </w:rPr>
              <w:t>Période de choix pour l’actionnaire</w:t>
            </w:r>
          </w:p>
        </w:tc>
        <w:tc>
          <w:tcPr>
            <w:tcW w:w="2430" w:type="pct"/>
            <w:tcBorders>
              <w:top w:val="single" w:sz="2" w:space="0" w:color="auto"/>
              <w:left w:val="nil"/>
              <w:bottom w:val="single" w:sz="2" w:space="0" w:color="auto"/>
              <w:right w:val="nil"/>
            </w:tcBorders>
            <w:shd w:val="clear" w:color="auto" w:fill="F2F2F2" w:themeFill="background1" w:themeFillShade="F2"/>
            <w:noWrap/>
            <w:vAlign w:val="center"/>
            <w:hideMark/>
          </w:tcPr>
          <w:p w14:paraId="5BD985D4" w14:textId="71013A07" w:rsidR="00892AF3" w:rsidRPr="00EB347D" w:rsidRDefault="00892AF3">
            <w:pPr>
              <w:spacing w:line="240" w:lineRule="auto"/>
              <w:jc w:val="right"/>
              <w:rPr>
                <w:rFonts w:asciiTheme="majorHAnsi" w:eastAsia="Times New Roman" w:hAnsiTheme="majorHAnsi" w:cstheme="majorHAnsi"/>
                <w:color w:val="000000"/>
                <w:szCs w:val="20"/>
                <w:lang w:val="fr-BE" w:eastAsia="fr-BE"/>
              </w:rPr>
            </w:pPr>
            <w:r w:rsidRPr="00EB347D">
              <w:rPr>
                <w:rFonts w:asciiTheme="majorHAnsi" w:eastAsia="Times New Roman" w:hAnsiTheme="majorHAnsi" w:cstheme="majorHAnsi"/>
                <w:color w:val="000000"/>
                <w:szCs w:val="20"/>
                <w:lang w:val="fr-BE" w:eastAsia="fr-BE"/>
              </w:rPr>
              <w:t xml:space="preserve">Du </w:t>
            </w:r>
            <w:r w:rsidR="00A06999" w:rsidRPr="00EB347D">
              <w:rPr>
                <w:rFonts w:asciiTheme="majorHAnsi" w:eastAsia="Times New Roman" w:hAnsiTheme="majorHAnsi" w:cstheme="majorHAnsi"/>
                <w:color w:val="000000"/>
                <w:szCs w:val="20"/>
                <w:lang w:val="fr-BE" w:eastAsia="fr-BE"/>
              </w:rPr>
              <w:t>lundi 2 décembre</w:t>
            </w:r>
            <w:r w:rsidRPr="00EB347D">
              <w:rPr>
                <w:rFonts w:asciiTheme="majorHAnsi" w:eastAsia="Times New Roman" w:hAnsiTheme="majorHAnsi" w:cstheme="majorHAnsi"/>
                <w:color w:val="000000"/>
                <w:szCs w:val="20"/>
                <w:lang w:val="fr-BE" w:eastAsia="fr-BE"/>
              </w:rPr>
              <w:t xml:space="preserve"> au vendredi </w:t>
            </w:r>
            <w:r w:rsidR="00A06999" w:rsidRPr="00EB347D">
              <w:rPr>
                <w:rFonts w:asciiTheme="majorHAnsi" w:eastAsia="Times New Roman" w:hAnsiTheme="majorHAnsi" w:cstheme="majorHAnsi"/>
                <w:color w:val="000000"/>
                <w:szCs w:val="20"/>
                <w:lang w:val="fr-BE" w:eastAsia="fr-BE"/>
              </w:rPr>
              <w:t xml:space="preserve">13 </w:t>
            </w:r>
            <w:r w:rsidRPr="00EB347D">
              <w:rPr>
                <w:rFonts w:asciiTheme="majorHAnsi" w:eastAsia="Times New Roman" w:hAnsiTheme="majorHAnsi" w:cstheme="majorHAnsi"/>
                <w:color w:val="000000"/>
                <w:szCs w:val="20"/>
                <w:lang w:val="fr-BE" w:eastAsia="fr-BE"/>
              </w:rPr>
              <w:t>décembre 2019 (16h00 CET)</w:t>
            </w:r>
            <w:r w:rsidR="00DF2FCD" w:rsidRPr="00EB347D">
              <w:rPr>
                <w:rFonts w:asciiTheme="majorHAnsi" w:eastAsia="Times New Roman" w:hAnsiTheme="majorHAnsi" w:cstheme="majorHAnsi"/>
                <w:color w:val="000000"/>
                <w:szCs w:val="20"/>
                <w:lang w:val="fr-BE" w:eastAsia="fr-BE"/>
              </w:rPr>
              <w:t xml:space="preserve"> inclus</w:t>
            </w:r>
          </w:p>
        </w:tc>
      </w:tr>
      <w:tr w:rsidR="00892AF3" w:rsidRPr="00A05FB2" w14:paraId="0DC102E2" w14:textId="77777777" w:rsidTr="00EB347D">
        <w:trPr>
          <w:trHeight w:val="300"/>
        </w:trPr>
        <w:tc>
          <w:tcPr>
            <w:tcW w:w="2570" w:type="pct"/>
            <w:tcBorders>
              <w:top w:val="single" w:sz="2" w:space="0" w:color="auto"/>
              <w:left w:val="nil"/>
              <w:bottom w:val="single" w:sz="2" w:space="0" w:color="auto"/>
              <w:right w:val="nil"/>
            </w:tcBorders>
            <w:shd w:val="clear" w:color="auto" w:fill="auto"/>
            <w:noWrap/>
            <w:vAlign w:val="center"/>
            <w:hideMark/>
          </w:tcPr>
          <w:p w14:paraId="09D1763C" w14:textId="77777777" w:rsidR="00892AF3" w:rsidRPr="0015578A" w:rsidRDefault="00892AF3">
            <w:pPr>
              <w:spacing w:line="240" w:lineRule="auto"/>
              <w:rPr>
                <w:rFonts w:asciiTheme="majorHAnsi" w:eastAsia="Times New Roman" w:hAnsiTheme="majorHAnsi" w:cstheme="majorHAnsi"/>
                <w:color w:val="000000"/>
                <w:szCs w:val="20"/>
                <w:lang w:val="fr-BE" w:eastAsia="fr-BE"/>
              </w:rPr>
            </w:pPr>
            <w:r w:rsidRPr="0015578A">
              <w:rPr>
                <w:rFonts w:asciiTheme="majorHAnsi" w:eastAsia="Times New Roman" w:hAnsiTheme="majorHAnsi" w:cstheme="majorHAnsi"/>
                <w:color w:val="000000"/>
                <w:szCs w:val="20"/>
                <w:lang w:val="fr-BE" w:eastAsia="fr-BE"/>
              </w:rPr>
              <w:t>Publication du communiqué de presse sur les résultats de l’opération</w:t>
            </w:r>
          </w:p>
        </w:tc>
        <w:tc>
          <w:tcPr>
            <w:tcW w:w="2430" w:type="pct"/>
            <w:tcBorders>
              <w:top w:val="single" w:sz="2" w:space="0" w:color="auto"/>
              <w:left w:val="nil"/>
              <w:bottom w:val="single" w:sz="2" w:space="0" w:color="auto"/>
              <w:right w:val="nil"/>
            </w:tcBorders>
            <w:shd w:val="clear" w:color="auto" w:fill="F2F2F2" w:themeFill="background1" w:themeFillShade="F2"/>
            <w:noWrap/>
            <w:vAlign w:val="center"/>
            <w:hideMark/>
          </w:tcPr>
          <w:p w14:paraId="43B18ED3" w14:textId="6CA09975" w:rsidR="00892AF3" w:rsidRPr="00EB347D" w:rsidRDefault="00A06999">
            <w:pPr>
              <w:spacing w:line="240" w:lineRule="auto"/>
              <w:jc w:val="right"/>
              <w:rPr>
                <w:rFonts w:asciiTheme="majorHAnsi" w:eastAsia="Times New Roman" w:hAnsiTheme="majorHAnsi" w:cstheme="majorHAnsi"/>
                <w:color w:val="000000"/>
                <w:szCs w:val="20"/>
                <w:lang w:val="fr-BE" w:eastAsia="fr-BE"/>
              </w:rPr>
            </w:pPr>
            <w:r w:rsidRPr="00EB347D">
              <w:rPr>
                <w:rFonts w:asciiTheme="majorHAnsi" w:eastAsia="Times New Roman" w:hAnsiTheme="majorHAnsi" w:cstheme="majorHAnsi"/>
                <w:color w:val="000000"/>
                <w:szCs w:val="20"/>
                <w:lang w:val="fr-BE" w:eastAsia="fr-BE"/>
              </w:rPr>
              <w:t>Mardi 17</w:t>
            </w:r>
            <w:r w:rsidR="00DF2FCD" w:rsidRPr="00EB347D">
              <w:rPr>
                <w:rFonts w:asciiTheme="majorHAnsi" w:eastAsia="Times New Roman" w:hAnsiTheme="majorHAnsi" w:cstheme="majorHAnsi"/>
                <w:color w:val="000000"/>
                <w:szCs w:val="20"/>
                <w:lang w:val="fr-BE" w:eastAsia="fr-BE"/>
              </w:rPr>
              <w:t xml:space="preserve"> décembre 2019 après clôture </w:t>
            </w:r>
          </w:p>
        </w:tc>
      </w:tr>
      <w:tr w:rsidR="00892AF3" w:rsidRPr="00A05FB2" w14:paraId="48EA64A2" w14:textId="77777777" w:rsidTr="00EB347D">
        <w:trPr>
          <w:trHeight w:val="300"/>
        </w:trPr>
        <w:tc>
          <w:tcPr>
            <w:tcW w:w="2570" w:type="pct"/>
            <w:tcBorders>
              <w:top w:val="single" w:sz="2" w:space="0" w:color="auto"/>
              <w:left w:val="nil"/>
              <w:bottom w:val="single" w:sz="2" w:space="0" w:color="auto"/>
              <w:right w:val="nil"/>
            </w:tcBorders>
            <w:shd w:val="clear" w:color="auto" w:fill="auto"/>
            <w:noWrap/>
            <w:vAlign w:val="center"/>
            <w:hideMark/>
          </w:tcPr>
          <w:p w14:paraId="40983D7E" w14:textId="77777777" w:rsidR="00892AF3" w:rsidRPr="0015578A" w:rsidRDefault="00892AF3">
            <w:pPr>
              <w:spacing w:line="240" w:lineRule="auto"/>
              <w:rPr>
                <w:rFonts w:asciiTheme="majorHAnsi" w:eastAsia="Times New Roman" w:hAnsiTheme="majorHAnsi" w:cstheme="majorHAnsi"/>
                <w:color w:val="000000"/>
                <w:szCs w:val="20"/>
                <w:lang w:val="fr-BE" w:eastAsia="fr-BE"/>
              </w:rPr>
            </w:pPr>
            <w:r w:rsidRPr="0015578A">
              <w:rPr>
                <w:rFonts w:asciiTheme="majorHAnsi" w:eastAsia="Times New Roman" w:hAnsiTheme="majorHAnsi" w:cstheme="majorHAnsi"/>
                <w:color w:val="000000"/>
                <w:szCs w:val="20"/>
                <w:lang w:val="fr-BE" w:eastAsia="fr-BE"/>
              </w:rPr>
              <w:t>Date de paiement en espèces et/ou de la livraison des nouvelles actions</w:t>
            </w:r>
          </w:p>
        </w:tc>
        <w:tc>
          <w:tcPr>
            <w:tcW w:w="2430" w:type="pct"/>
            <w:tcBorders>
              <w:top w:val="single" w:sz="2" w:space="0" w:color="auto"/>
              <w:left w:val="nil"/>
              <w:bottom w:val="single" w:sz="2" w:space="0" w:color="auto"/>
              <w:right w:val="nil"/>
            </w:tcBorders>
            <w:shd w:val="clear" w:color="auto" w:fill="F2F2F2" w:themeFill="background1" w:themeFillShade="F2"/>
            <w:noWrap/>
            <w:vAlign w:val="center"/>
            <w:hideMark/>
          </w:tcPr>
          <w:p w14:paraId="2B7BD6C1" w14:textId="32178DEE" w:rsidR="00892AF3" w:rsidRPr="00EB347D" w:rsidRDefault="00DF2FCD">
            <w:pPr>
              <w:spacing w:line="240" w:lineRule="auto"/>
              <w:jc w:val="right"/>
              <w:rPr>
                <w:rFonts w:asciiTheme="majorHAnsi" w:eastAsia="Times New Roman" w:hAnsiTheme="majorHAnsi" w:cstheme="majorHAnsi"/>
                <w:color w:val="000000"/>
                <w:szCs w:val="20"/>
                <w:lang w:val="fr-BE" w:eastAsia="fr-BE"/>
              </w:rPr>
            </w:pPr>
            <w:r w:rsidRPr="00EB347D">
              <w:rPr>
                <w:rFonts w:asciiTheme="majorHAnsi" w:eastAsia="Times New Roman" w:hAnsiTheme="majorHAnsi" w:cstheme="majorHAnsi"/>
                <w:color w:val="000000"/>
                <w:szCs w:val="20"/>
                <w:lang w:val="fr-BE" w:eastAsia="fr-BE"/>
              </w:rPr>
              <w:t>À partir du</w:t>
            </w:r>
            <w:r w:rsidR="000B1DB2">
              <w:rPr>
                <w:rFonts w:asciiTheme="majorHAnsi" w:eastAsia="Times New Roman" w:hAnsiTheme="majorHAnsi" w:cstheme="majorHAnsi"/>
                <w:color w:val="000000"/>
                <w:szCs w:val="20"/>
                <w:lang w:val="fr-BE" w:eastAsia="fr-BE"/>
              </w:rPr>
              <w:t xml:space="preserve"> vendredi</w:t>
            </w:r>
            <w:r w:rsidRPr="00EB347D">
              <w:rPr>
                <w:rFonts w:asciiTheme="majorHAnsi" w:eastAsia="Times New Roman" w:hAnsiTheme="majorHAnsi" w:cstheme="majorHAnsi"/>
                <w:color w:val="000000"/>
                <w:szCs w:val="20"/>
                <w:lang w:val="fr-BE" w:eastAsia="fr-BE"/>
              </w:rPr>
              <w:t xml:space="preserve"> 20 décembre 2019</w:t>
            </w:r>
          </w:p>
        </w:tc>
      </w:tr>
      <w:tr w:rsidR="00892AF3" w:rsidRPr="00A05FB2" w14:paraId="49597A9C" w14:textId="77777777" w:rsidTr="00EB347D">
        <w:trPr>
          <w:trHeight w:val="300"/>
        </w:trPr>
        <w:tc>
          <w:tcPr>
            <w:tcW w:w="2570" w:type="pct"/>
            <w:tcBorders>
              <w:top w:val="single" w:sz="2" w:space="0" w:color="auto"/>
              <w:left w:val="nil"/>
              <w:bottom w:val="single" w:sz="2" w:space="0" w:color="FF0000"/>
              <w:right w:val="nil"/>
            </w:tcBorders>
            <w:shd w:val="clear" w:color="auto" w:fill="auto"/>
            <w:noWrap/>
            <w:vAlign w:val="center"/>
            <w:hideMark/>
          </w:tcPr>
          <w:p w14:paraId="63236F5E" w14:textId="77777777" w:rsidR="00892AF3" w:rsidRPr="0015578A" w:rsidRDefault="00892AF3">
            <w:pPr>
              <w:spacing w:line="240" w:lineRule="auto"/>
              <w:rPr>
                <w:rFonts w:asciiTheme="majorHAnsi" w:eastAsia="Times New Roman" w:hAnsiTheme="majorHAnsi" w:cstheme="majorHAnsi"/>
                <w:color w:val="000000"/>
                <w:szCs w:val="20"/>
                <w:lang w:val="fr-BE" w:eastAsia="fr-BE"/>
              </w:rPr>
            </w:pPr>
            <w:r w:rsidRPr="0015578A">
              <w:rPr>
                <w:rFonts w:asciiTheme="majorHAnsi" w:eastAsia="Times New Roman" w:hAnsiTheme="majorHAnsi" w:cstheme="majorHAnsi"/>
                <w:color w:val="000000"/>
                <w:szCs w:val="20"/>
                <w:lang w:val="fr-BE" w:eastAsia="fr-BE"/>
              </w:rPr>
              <w:t>Cotation des nouvelles actions sur Euronext Brussels</w:t>
            </w:r>
          </w:p>
        </w:tc>
        <w:tc>
          <w:tcPr>
            <w:tcW w:w="2430" w:type="pct"/>
            <w:tcBorders>
              <w:top w:val="single" w:sz="2" w:space="0" w:color="auto"/>
              <w:left w:val="nil"/>
              <w:bottom w:val="single" w:sz="2" w:space="0" w:color="FF0000"/>
              <w:right w:val="nil"/>
            </w:tcBorders>
            <w:shd w:val="clear" w:color="auto" w:fill="F2F2F2" w:themeFill="background1" w:themeFillShade="F2"/>
            <w:noWrap/>
            <w:vAlign w:val="center"/>
            <w:hideMark/>
          </w:tcPr>
          <w:p w14:paraId="61746527" w14:textId="37CED5FC" w:rsidR="00892AF3" w:rsidRPr="00EB347D" w:rsidRDefault="00DF2FCD">
            <w:pPr>
              <w:spacing w:line="240" w:lineRule="auto"/>
              <w:jc w:val="right"/>
              <w:rPr>
                <w:rFonts w:asciiTheme="majorHAnsi" w:eastAsia="Times New Roman" w:hAnsiTheme="majorHAnsi" w:cstheme="majorHAnsi"/>
                <w:color w:val="000000"/>
                <w:szCs w:val="20"/>
                <w:lang w:val="fr-BE" w:eastAsia="fr-BE"/>
              </w:rPr>
            </w:pPr>
            <w:r w:rsidRPr="00EB347D">
              <w:rPr>
                <w:rFonts w:asciiTheme="majorHAnsi" w:eastAsia="Times New Roman" w:hAnsiTheme="majorHAnsi" w:cstheme="majorHAnsi"/>
                <w:color w:val="000000"/>
                <w:szCs w:val="20"/>
                <w:lang w:val="fr-BE" w:eastAsia="fr-BE"/>
              </w:rPr>
              <w:t>Vendredi 20 décembre 2019</w:t>
            </w:r>
          </w:p>
        </w:tc>
      </w:tr>
    </w:tbl>
    <w:p w14:paraId="45ECECAE" w14:textId="77777777" w:rsidR="00892AF3" w:rsidRPr="00892AF3" w:rsidRDefault="00892AF3" w:rsidP="00471B05">
      <w:pPr>
        <w:rPr>
          <w:b/>
        </w:rPr>
      </w:pPr>
    </w:p>
    <w:p w14:paraId="67AF44E6" w14:textId="179FBAC8" w:rsidR="00892AF3" w:rsidRDefault="00892AF3">
      <w:r>
        <w:br w:type="page"/>
      </w:r>
    </w:p>
    <w:p w14:paraId="65CD57D5" w14:textId="77777777" w:rsidR="009D614F" w:rsidRDefault="009D614F" w:rsidP="00471B05"/>
    <w:p w14:paraId="539A698D" w14:textId="77777777" w:rsidR="00471B05" w:rsidRDefault="00471B05" w:rsidP="00471B05"/>
    <w:p w14:paraId="1035CB99" w14:textId="77777777" w:rsidR="001104A6" w:rsidRDefault="001104A6" w:rsidP="004510E6"/>
    <w:tbl>
      <w:tblPr>
        <w:tblStyle w:val="TableGrid"/>
        <w:tblW w:w="9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7"/>
      </w:tblGrid>
      <w:tr w:rsidR="00150523" w14:paraId="1BBEAE86" w14:textId="77777777" w:rsidTr="00E829AA">
        <w:trPr>
          <w:trHeight w:hRule="exact" w:val="6350"/>
        </w:trPr>
        <w:tc>
          <w:tcPr>
            <w:tcW w:w="10344" w:type="dxa"/>
          </w:tcPr>
          <w:p w14:paraId="7AD074BC" w14:textId="77777777" w:rsidR="007457CA" w:rsidRDefault="007457CA">
            <w:pPr>
              <w:pStyle w:val="Texteencadr"/>
            </w:pPr>
          </w:p>
          <w:p w14:paraId="2A1B4D6E" w14:textId="77777777" w:rsidR="00C204F6" w:rsidRPr="00C204F6" w:rsidRDefault="00C204F6" w:rsidP="00C204F6">
            <w:pPr>
              <w:pStyle w:val="Texteencadr"/>
              <w:rPr>
                <w:lang w:val="fr-BE"/>
              </w:rPr>
            </w:pPr>
            <w:r>
              <w:rPr>
                <w:lang w:val="fr-BE"/>
              </w:rPr>
              <w:t xml:space="preserve">La </w:t>
            </w:r>
            <w:r w:rsidRPr="00C204F6">
              <w:rPr>
                <w:lang w:val="fr-BE"/>
              </w:rPr>
              <w:t xml:space="preserve">Société Immobilière Réglementée Befimmo, cotée sur Euronext Bruxelles, est un opérateur immobilier spécialisé dans les espaces de travail de qualité. Ces environnements Befimmo sont situés à Bruxelles, dans les villes belges et au Grand-Duché de Luxembourg. Avec sa filiale Silversquare, </w:t>
            </w:r>
            <w:proofErr w:type="spellStart"/>
            <w:r w:rsidRPr="00C204F6">
              <w:rPr>
                <w:lang w:val="fr-BE"/>
              </w:rPr>
              <w:t>Befimmo</w:t>
            </w:r>
            <w:proofErr w:type="spellEnd"/>
            <w:r w:rsidRPr="00C204F6">
              <w:rPr>
                <w:lang w:val="fr-BE"/>
              </w:rPr>
              <w:t xml:space="preserve"> a l'ambition de créer un réseau </w:t>
            </w:r>
            <w:proofErr w:type="spellStart"/>
            <w:r w:rsidRPr="00C204F6">
              <w:rPr>
                <w:lang w:val="fr-BE"/>
              </w:rPr>
              <w:t>Belux</w:t>
            </w:r>
            <w:proofErr w:type="spellEnd"/>
            <w:r w:rsidRPr="00C204F6">
              <w:rPr>
                <w:lang w:val="fr-BE"/>
              </w:rPr>
              <w:t xml:space="preserve"> d'espaces de travail interconnectés.</w:t>
            </w:r>
          </w:p>
          <w:p w14:paraId="7476359F" w14:textId="77777777" w:rsidR="00C204F6" w:rsidRPr="00C204F6" w:rsidRDefault="00C204F6" w:rsidP="00C204F6">
            <w:pPr>
              <w:pStyle w:val="Texteencadr"/>
              <w:rPr>
                <w:lang w:val="fr-BE"/>
              </w:rPr>
            </w:pPr>
          </w:p>
          <w:p w14:paraId="75F40B98" w14:textId="77777777" w:rsidR="00C204F6" w:rsidRPr="00C204F6" w:rsidRDefault="00C204F6" w:rsidP="00C204F6">
            <w:pPr>
              <w:pStyle w:val="Texteencadr"/>
              <w:rPr>
                <w:lang w:val="fr-BE"/>
              </w:rPr>
            </w:pPr>
            <w:r w:rsidRPr="00C204F6">
              <w:rPr>
                <w:lang w:val="fr-BE"/>
              </w:rPr>
              <w:t>En tant qu'entreprise sociale, humaine et responsable, Befimmo offre à ses utilisateurs des espaces de travail inspirants et des services associés dans les bâtiments durables, en termes d'architecture, de localisation et de respect de l'environnement.</w:t>
            </w:r>
          </w:p>
          <w:p w14:paraId="2E6DC9B8" w14:textId="77777777" w:rsidR="00C204F6" w:rsidRPr="00C204F6" w:rsidRDefault="00C204F6" w:rsidP="00C204F6">
            <w:pPr>
              <w:pStyle w:val="Texteencadr"/>
              <w:rPr>
                <w:lang w:val="fr-BE"/>
              </w:rPr>
            </w:pPr>
          </w:p>
          <w:p w14:paraId="44E0694A" w14:textId="18FB3055" w:rsidR="00713BFF" w:rsidRDefault="00C204F6" w:rsidP="00C204F6">
            <w:pPr>
              <w:pStyle w:val="Texteencadr"/>
            </w:pPr>
            <w:r w:rsidRPr="00C204F6">
              <w:rPr>
                <w:lang w:val="fr-BE"/>
              </w:rPr>
              <w:t xml:space="preserve">En créant de la valeur ajoutée pour ses utilisateurs, Befimmo crée de la valeur pour ses actionnaires. Au </w:t>
            </w:r>
            <w:r w:rsidR="005D7D9B">
              <w:rPr>
                <w:lang w:val="fr-BE"/>
              </w:rPr>
              <w:t>30 septembre 2019</w:t>
            </w:r>
            <w:r w:rsidRPr="00C204F6">
              <w:rPr>
                <w:lang w:val="fr-BE"/>
              </w:rPr>
              <w:t>, son portefeuille a une juste valeur de 2,</w:t>
            </w:r>
            <w:r w:rsidR="005D7D9B">
              <w:rPr>
                <w:lang w:val="fr-BE"/>
              </w:rPr>
              <w:t>7</w:t>
            </w:r>
            <w:r w:rsidRPr="00C204F6">
              <w:rPr>
                <w:lang w:val="fr-BE"/>
              </w:rPr>
              <w:t xml:space="preserve"> milliards €.</w:t>
            </w:r>
            <w:r w:rsidR="00D649AD">
              <w:rPr>
                <w:noProof/>
                <w:lang w:val="fr-BE" w:eastAsia="fr-BE"/>
              </w:rPr>
              <w:drawing>
                <wp:anchor distT="0" distB="0" distL="114300" distR="114300" simplePos="0" relativeHeight="251660288" behindDoc="1" locked="1" layoutInCell="1" allowOverlap="1" wp14:anchorId="005221D8" wp14:editId="69E8FE62">
                  <wp:simplePos x="0" y="0"/>
                  <wp:positionH relativeFrom="page">
                    <wp:posOffset>-46990</wp:posOffset>
                  </wp:positionH>
                  <wp:positionV relativeFrom="page">
                    <wp:posOffset>-206375</wp:posOffset>
                  </wp:positionV>
                  <wp:extent cx="6573520" cy="4643755"/>
                  <wp:effectExtent l="0" t="0" r="0" b="444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dré_derniere.png"/>
                          <pic:cNvPicPr/>
                        </pic:nvPicPr>
                        <pic:blipFill>
                          <a:blip r:embed="rId11">
                            <a:extLst>
                              <a:ext uri="{28A0092B-C50C-407E-A947-70E740481C1C}">
                                <a14:useLocalDpi xmlns:a14="http://schemas.microsoft.com/office/drawing/2010/main" val="0"/>
                              </a:ext>
                            </a:extLst>
                          </a:blip>
                          <a:stretch>
                            <a:fillRect/>
                          </a:stretch>
                        </pic:blipFill>
                        <pic:spPr>
                          <a:xfrm>
                            <a:off x="0" y="0"/>
                            <a:ext cx="6573520" cy="4643755"/>
                          </a:xfrm>
                          <a:prstGeom prst="rect">
                            <a:avLst/>
                          </a:prstGeom>
                        </pic:spPr>
                      </pic:pic>
                    </a:graphicData>
                  </a:graphic>
                  <wp14:sizeRelH relativeFrom="margin">
                    <wp14:pctWidth>0</wp14:pctWidth>
                  </wp14:sizeRelH>
                  <wp14:sizeRelV relativeFrom="margin">
                    <wp14:pctHeight>0</wp14:pctHeight>
                  </wp14:sizeRelV>
                </wp:anchor>
              </w:drawing>
            </w:r>
          </w:p>
          <w:p w14:paraId="703426BA" w14:textId="77777777" w:rsidR="00150523" w:rsidRDefault="00150523" w:rsidP="00C204F6">
            <w:pPr>
              <w:pStyle w:val="Texteencadr"/>
              <w:ind w:left="0"/>
            </w:pPr>
          </w:p>
        </w:tc>
      </w:tr>
    </w:tbl>
    <w:p w14:paraId="7D3A1561" w14:textId="77777777" w:rsidR="0022180D" w:rsidRDefault="0022180D" w:rsidP="00B57222"/>
    <w:p w14:paraId="38532E1D" w14:textId="77777777" w:rsidR="00150523" w:rsidRDefault="00150523" w:rsidP="00B57222"/>
    <w:p w14:paraId="6A1CDC62" w14:textId="77777777" w:rsidR="00150523" w:rsidRDefault="00150523" w:rsidP="00B57222"/>
    <w:p w14:paraId="703F913D" w14:textId="77777777" w:rsidR="00150523" w:rsidRDefault="00150523" w:rsidP="00B57222"/>
    <w:p w14:paraId="51B3B1BE" w14:textId="77777777" w:rsidR="00150523" w:rsidRDefault="00150523" w:rsidP="00B57222"/>
    <w:tbl>
      <w:tblPr>
        <w:tblStyle w:val="TableGrid"/>
        <w:tblW w:w="10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602"/>
        <w:gridCol w:w="8622"/>
      </w:tblGrid>
      <w:tr w:rsidR="00D642C3" w14:paraId="7AE8E9E7" w14:textId="77777777" w:rsidTr="00D642C3">
        <w:tc>
          <w:tcPr>
            <w:tcW w:w="10344" w:type="dxa"/>
            <w:gridSpan w:val="3"/>
          </w:tcPr>
          <w:p w14:paraId="75B6A51B" w14:textId="77777777" w:rsidR="00D642C3" w:rsidRPr="007C2437" w:rsidRDefault="00D642C3" w:rsidP="007C2437">
            <w:pPr>
              <w:pStyle w:val="Titrecontact"/>
            </w:pPr>
            <w:r w:rsidRPr="007C2437">
              <w:t>Contact :</w:t>
            </w:r>
          </w:p>
        </w:tc>
      </w:tr>
      <w:tr w:rsidR="00D642C3" w:rsidRPr="00D642C3" w14:paraId="55A7F12F" w14:textId="77777777" w:rsidTr="00D642C3">
        <w:trPr>
          <w:trHeight w:val="567"/>
        </w:trPr>
        <w:tc>
          <w:tcPr>
            <w:tcW w:w="10344" w:type="dxa"/>
            <w:gridSpan w:val="3"/>
          </w:tcPr>
          <w:p w14:paraId="54622EBD" w14:textId="77777777" w:rsidR="00D642C3" w:rsidRPr="00D642C3" w:rsidRDefault="00D642C3" w:rsidP="00D642C3"/>
        </w:tc>
      </w:tr>
      <w:tr w:rsidR="00D642C3" w14:paraId="679BA6D5" w14:textId="77777777" w:rsidTr="00D642C3">
        <w:tc>
          <w:tcPr>
            <w:tcW w:w="1120" w:type="dxa"/>
            <w:vAlign w:val="center"/>
          </w:tcPr>
          <w:p w14:paraId="26DC80D3" w14:textId="77777777" w:rsidR="00D642C3" w:rsidRPr="00D642C3" w:rsidRDefault="00D649AD" w:rsidP="00D642C3">
            <w:pPr>
              <w:pStyle w:val="Visuel"/>
            </w:pPr>
            <w:r>
              <w:rPr>
                <w:noProof/>
                <w:lang w:val="fr-BE" w:eastAsia="fr-BE"/>
              </w:rPr>
              <w:drawing>
                <wp:inline distT="0" distB="0" distL="0" distR="0" wp14:anchorId="2A73E82C" wp14:editId="3B9E976F">
                  <wp:extent cx="711200" cy="7112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tc>
        <w:tc>
          <w:tcPr>
            <w:tcW w:w="602" w:type="dxa"/>
            <w:vAlign w:val="center"/>
          </w:tcPr>
          <w:p w14:paraId="7446F5F1" w14:textId="77777777" w:rsidR="00D642C3" w:rsidRPr="00D642C3" w:rsidRDefault="00D642C3" w:rsidP="00D642C3">
            <w:pPr>
              <w:pStyle w:val="Visuel"/>
            </w:pPr>
          </w:p>
        </w:tc>
        <w:tc>
          <w:tcPr>
            <w:tcW w:w="8622" w:type="dxa"/>
          </w:tcPr>
          <w:p w14:paraId="61560FD7" w14:textId="77777777" w:rsidR="00D642C3" w:rsidRPr="00F50753" w:rsidRDefault="00D642C3" w:rsidP="007C2437">
            <w:pPr>
              <w:pStyle w:val="Socit"/>
              <w:rPr>
                <w:lang w:val="en-US"/>
              </w:rPr>
            </w:pPr>
            <w:r w:rsidRPr="00F50753">
              <w:rPr>
                <w:lang w:val="en-US"/>
              </w:rPr>
              <w:t>Befimmo SA</w:t>
            </w:r>
          </w:p>
          <w:p w14:paraId="3DAA9D85" w14:textId="77777777" w:rsidR="00D642C3" w:rsidRPr="006C5B95" w:rsidRDefault="00D642C3" w:rsidP="00D642C3">
            <w:pPr>
              <w:pStyle w:val="Textecontact"/>
              <w:rPr>
                <w:lang w:val="en-US"/>
              </w:rPr>
            </w:pPr>
            <w:r w:rsidRPr="006C5B95">
              <w:rPr>
                <w:lang w:val="en-US"/>
              </w:rPr>
              <w:t>Caroline Kerremans</w:t>
            </w:r>
            <w:r w:rsidRPr="006C5B95">
              <w:rPr>
                <w:rStyle w:val="Texterouge"/>
                <w:lang w:val="en-US"/>
              </w:rPr>
              <w:t xml:space="preserve"> |</w:t>
            </w:r>
            <w:r w:rsidRPr="006C5B95">
              <w:rPr>
                <w:lang w:val="en-US"/>
              </w:rPr>
              <w:t xml:space="preserve"> </w:t>
            </w:r>
            <w:r w:rsidR="006C5B95" w:rsidRPr="006C5B95">
              <w:rPr>
                <w:lang w:val="en-US"/>
              </w:rPr>
              <w:t>Head of IR &amp; Communication</w:t>
            </w:r>
          </w:p>
          <w:p w14:paraId="5569DF2B" w14:textId="77777777" w:rsidR="00D642C3" w:rsidRPr="00D642C3" w:rsidRDefault="00D642C3" w:rsidP="00D642C3">
            <w:pPr>
              <w:pStyle w:val="Textecontact"/>
            </w:pPr>
            <w:r w:rsidRPr="00D642C3">
              <w:t>Chaussée de Wavre 1945 - 1160 Bruxelles</w:t>
            </w:r>
            <w:r w:rsidRPr="007C2437">
              <w:rPr>
                <w:rStyle w:val="Texterouge"/>
              </w:rPr>
              <w:t xml:space="preserve"> |</w:t>
            </w:r>
            <w:r w:rsidRPr="00D642C3">
              <w:t xml:space="preserve"> 1945 </w:t>
            </w:r>
            <w:proofErr w:type="spellStart"/>
            <w:r w:rsidRPr="00D642C3">
              <w:t>Waversesteenweg</w:t>
            </w:r>
            <w:proofErr w:type="spellEnd"/>
            <w:r w:rsidRPr="00D642C3">
              <w:t xml:space="preserve"> - 1160 Brussel</w:t>
            </w:r>
          </w:p>
          <w:p w14:paraId="59A34505" w14:textId="77777777" w:rsidR="00D642C3" w:rsidRDefault="00D642C3" w:rsidP="00D642C3">
            <w:pPr>
              <w:pStyle w:val="Textecontact"/>
            </w:pPr>
            <w:r w:rsidRPr="007C2437">
              <w:rPr>
                <w:rStyle w:val="Texterouge"/>
              </w:rPr>
              <w:t>T :</w:t>
            </w:r>
            <w:r w:rsidRPr="00D642C3">
              <w:t xml:space="preserve"> +32(0)2 679 38 60</w:t>
            </w:r>
            <w:r w:rsidRPr="007C2437">
              <w:rPr>
                <w:rStyle w:val="Texterouge"/>
              </w:rPr>
              <w:t xml:space="preserve"> |</w:t>
            </w:r>
            <w:r w:rsidRPr="00D642C3">
              <w:t xml:space="preserve"> c.kerremans@befimmo.be</w:t>
            </w:r>
            <w:r w:rsidRPr="007C2437">
              <w:rPr>
                <w:rStyle w:val="Texterouge"/>
              </w:rPr>
              <w:t xml:space="preserve"> |</w:t>
            </w:r>
            <w:r w:rsidRPr="00D642C3">
              <w:t xml:space="preserve"> </w:t>
            </w:r>
            <w:r w:rsidRPr="007C2437">
              <w:rPr>
                <w:rStyle w:val="Texterouge"/>
              </w:rPr>
              <w:t>www.befimmo.be</w:t>
            </w:r>
          </w:p>
        </w:tc>
      </w:tr>
    </w:tbl>
    <w:p w14:paraId="595C274C" w14:textId="77777777" w:rsidR="00150523" w:rsidRDefault="00150523" w:rsidP="00150523"/>
    <w:p w14:paraId="3F5C7A5B" w14:textId="77777777" w:rsidR="006B07DE" w:rsidRDefault="006B07DE" w:rsidP="00150523"/>
    <w:p w14:paraId="59CED68A" w14:textId="77777777" w:rsidR="006B07DE" w:rsidRDefault="006B07DE" w:rsidP="00150523"/>
    <w:p w14:paraId="6F095208" w14:textId="77777777" w:rsidR="006B07DE" w:rsidRDefault="006B07DE" w:rsidP="00150523"/>
    <w:p w14:paraId="539CFE4E" w14:textId="77777777" w:rsidR="006B07DE" w:rsidRDefault="006B07DE" w:rsidP="00150523"/>
    <w:p w14:paraId="48D4EAD9" w14:textId="77777777" w:rsidR="006B07DE" w:rsidRDefault="006B07DE" w:rsidP="00150523"/>
    <w:p w14:paraId="2B4271FB" w14:textId="77777777" w:rsidR="006B07DE" w:rsidRDefault="006B07DE" w:rsidP="00150523"/>
    <w:p w14:paraId="2F1B7A49" w14:textId="77777777" w:rsidR="006B07DE" w:rsidRDefault="006B07DE" w:rsidP="00150523"/>
    <w:p w14:paraId="4C2EFCAA" w14:textId="77777777" w:rsidR="006B07DE" w:rsidRDefault="006B07DE" w:rsidP="00150523"/>
    <w:p w14:paraId="419FDDCC" w14:textId="77777777" w:rsidR="006B07DE" w:rsidRDefault="006B07DE" w:rsidP="00150523"/>
    <w:p w14:paraId="2D0CC55C" w14:textId="77777777" w:rsidR="006B07DE" w:rsidRDefault="006B07DE" w:rsidP="00150523"/>
    <w:p w14:paraId="5DFC23A0" w14:textId="77777777" w:rsidR="006B07DE" w:rsidRDefault="006B07DE" w:rsidP="00150523"/>
    <w:p w14:paraId="2CEF9CB9" w14:textId="77777777" w:rsidR="006B07DE" w:rsidRDefault="006B07DE" w:rsidP="00150523"/>
    <w:p w14:paraId="7F5C38C0" w14:textId="77777777" w:rsidR="006B07DE" w:rsidRDefault="006B07DE" w:rsidP="00150523"/>
    <w:p w14:paraId="0FFA0BE6" w14:textId="77777777" w:rsidR="006B07DE" w:rsidRDefault="006B07DE" w:rsidP="00150523"/>
    <w:p w14:paraId="06A72AA2" w14:textId="77777777" w:rsidR="006B07DE" w:rsidRDefault="006B07DE" w:rsidP="00150523"/>
    <w:p w14:paraId="561B458B" w14:textId="77777777" w:rsidR="006B07DE" w:rsidRDefault="006B07DE" w:rsidP="00150523"/>
    <w:p w14:paraId="6F47C447" w14:textId="77777777" w:rsidR="006B07DE" w:rsidRDefault="006B07DE" w:rsidP="00150523"/>
    <w:p w14:paraId="2F41CF61" w14:textId="77777777" w:rsidR="006B07DE" w:rsidRDefault="006B07DE" w:rsidP="00150523"/>
    <w:sectPr w:rsidR="006B07DE" w:rsidSect="00EF2B3A">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E9F73" w14:textId="77777777" w:rsidR="00182605" w:rsidRDefault="00182605" w:rsidP="00F51D4C">
      <w:r>
        <w:separator/>
      </w:r>
    </w:p>
    <w:p w14:paraId="4257EB6C" w14:textId="77777777" w:rsidR="00182605" w:rsidRDefault="00182605"/>
  </w:endnote>
  <w:endnote w:type="continuationSeparator" w:id="0">
    <w:p w14:paraId="1AA6197D" w14:textId="77777777" w:rsidR="00182605" w:rsidRDefault="00182605" w:rsidP="00F51D4C">
      <w:r>
        <w:continuationSeparator/>
      </w:r>
    </w:p>
    <w:p w14:paraId="712C8994" w14:textId="77777777" w:rsidR="00182605" w:rsidRDefault="00182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w Medium">
    <w:panose1 w:val="00000600000000000000"/>
    <w:charset w:val="00"/>
    <w:family w:val="moder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Now Black">
    <w:altName w:val="Calibri"/>
    <w:panose1 w:val="00000000000000000000"/>
    <w:charset w:val="00"/>
    <w:family w:val="modern"/>
    <w:notTrueType/>
    <w:pitch w:val="variable"/>
    <w:sig w:usb0="00000007" w:usb1="00000000" w:usb2="00000000" w:usb3="00000000" w:csb0="00000093" w:csb1="00000000"/>
  </w:font>
  <w:font w:name="Now">
    <w:panose1 w:val="000005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BC297" w14:textId="77777777" w:rsidR="00182605" w:rsidRPr="007C2437" w:rsidRDefault="00182605" w:rsidP="00116CD7">
      <w:pPr>
        <w:spacing w:after="120"/>
        <w:rPr>
          <w:rFonts w:asciiTheme="majorHAnsi" w:hAnsiTheme="majorHAnsi" w:cstheme="majorHAnsi"/>
          <w:b/>
          <w:color w:val="FF232D" w:themeColor="accent3"/>
          <w:szCs w:val="20"/>
        </w:rPr>
      </w:pPr>
      <w:r w:rsidRPr="007C2437">
        <w:rPr>
          <w:rFonts w:asciiTheme="majorHAnsi" w:hAnsiTheme="majorHAnsi" w:cstheme="majorHAnsi"/>
          <w:b/>
          <w:color w:val="FF232D" w:themeColor="accent3"/>
          <w:szCs w:val="20"/>
        </w:rPr>
        <w:t>_____</w:t>
      </w:r>
    </w:p>
    <w:p w14:paraId="30D4FB4A" w14:textId="77777777" w:rsidR="00182605" w:rsidRDefault="00182605"/>
  </w:footnote>
  <w:footnote w:type="continuationSeparator" w:id="0">
    <w:p w14:paraId="58B27D02" w14:textId="77777777" w:rsidR="00182605" w:rsidRDefault="00182605" w:rsidP="00F51D4C">
      <w:r>
        <w:continuationSeparator/>
      </w:r>
    </w:p>
    <w:p w14:paraId="5272A4FF" w14:textId="77777777" w:rsidR="00182605" w:rsidRDefault="00182605"/>
  </w:footnote>
  <w:footnote w:id="1">
    <w:p w14:paraId="0ED34FE7" w14:textId="71145240" w:rsidR="00182605" w:rsidRPr="00C40057" w:rsidRDefault="00182605" w:rsidP="00471B05">
      <w:pPr>
        <w:pStyle w:val="FootnoteText"/>
        <w:ind w:left="284" w:hanging="284"/>
        <w:rPr>
          <w:rFonts w:cstheme="minorHAnsi"/>
          <w:szCs w:val="16"/>
        </w:rPr>
      </w:pPr>
      <w:r w:rsidRPr="00C40057">
        <w:rPr>
          <w:rStyle w:val="FootnoteReference"/>
          <w:rFonts w:cstheme="minorHAnsi"/>
          <w:szCs w:val="16"/>
        </w:rPr>
        <w:footnoteRef/>
      </w:r>
      <w:r w:rsidRPr="00C40057">
        <w:rPr>
          <w:rFonts w:cstheme="minorHAnsi"/>
          <w:szCs w:val="16"/>
        </w:rPr>
        <w:t xml:space="preserve"> </w:t>
      </w:r>
      <w:r w:rsidRPr="00C40057">
        <w:rPr>
          <w:rFonts w:cstheme="minorHAnsi"/>
          <w:szCs w:val="16"/>
        </w:rPr>
        <w:tab/>
        <w:t>Voir le communiqué de presse du 24 octobre 2019, publié sur le site de Befimmo (</w:t>
      </w:r>
      <w:hyperlink r:id="rId1" w:history="1">
        <w:r w:rsidRPr="00C40057">
          <w:rPr>
            <w:rStyle w:val="Hyperlink"/>
            <w:rFonts w:cstheme="minorHAnsi"/>
            <w:szCs w:val="16"/>
          </w:rPr>
          <w:t>https://www.befimmo.be/fr/investisseurs/publications?type=227</w:t>
        </w:r>
      </w:hyperlink>
      <w:r w:rsidRPr="00C40057">
        <w:rPr>
          <w:rFonts w:cstheme="minorHAnsi"/>
          <w:szCs w:val="16"/>
        </w:rPr>
        <w:t xml:space="preserve">). </w:t>
      </w:r>
    </w:p>
  </w:footnote>
  <w:footnote w:id="2">
    <w:p w14:paraId="2F049145" w14:textId="3C453C2A" w:rsidR="00182605" w:rsidRPr="00F6145B" w:rsidRDefault="00182605" w:rsidP="00471B05">
      <w:pPr>
        <w:spacing w:line="194" w:lineRule="exact"/>
        <w:ind w:left="284" w:right="-1" w:hanging="284"/>
        <w:jc w:val="both"/>
        <w:rPr>
          <w:rFonts w:ascii="Calibri" w:eastAsia="Calibri" w:hAnsi="Calibri" w:cs="Calibri"/>
          <w:sz w:val="18"/>
          <w:szCs w:val="18"/>
          <w:lang w:val="fr-BE"/>
        </w:rPr>
      </w:pPr>
      <w:r w:rsidRPr="00C40057">
        <w:rPr>
          <w:rStyle w:val="FootnoteReference"/>
          <w:rFonts w:cstheme="minorHAnsi"/>
          <w:sz w:val="16"/>
        </w:rPr>
        <w:footnoteRef/>
      </w:r>
      <w:r w:rsidRPr="00C40057">
        <w:rPr>
          <w:rFonts w:cstheme="minorHAnsi"/>
          <w:sz w:val="16"/>
          <w:lang w:val="fr-BE"/>
        </w:rPr>
        <w:t xml:space="preserve"> </w:t>
      </w:r>
      <w:r w:rsidRPr="00C40057">
        <w:rPr>
          <w:rFonts w:cstheme="minorHAnsi"/>
          <w:sz w:val="16"/>
          <w:lang w:val="fr-BE"/>
        </w:rPr>
        <w:tab/>
      </w:r>
      <w:r w:rsidRPr="00C40057">
        <w:rPr>
          <w:rFonts w:eastAsia="Calibri" w:cstheme="minorHAnsi"/>
          <w:spacing w:val="-1"/>
          <w:sz w:val="16"/>
          <w:lang w:val="fr-BE"/>
        </w:rPr>
        <w:t>Pour</w:t>
      </w:r>
      <w:r w:rsidRPr="00C40057">
        <w:rPr>
          <w:rFonts w:eastAsia="Calibri" w:cstheme="minorHAnsi"/>
          <w:spacing w:val="-2"/>
          <w:sz w:val="16"/>
          <w:lang w:val="fr-BE"/>
        </w:rPr>
        <w:t xml:space="preserve"> </w:t>
      </w:r>
      <w:r w:rsidRPr="00C40057">
        <w:rPr>
          <w:rFonts w:eastAsia="Calibri" w:cstheme="minorHAnsi"/>
          <w:spacing w:val="-1"/>
          <w:sz w:val="16"/>
          <w:lang w:val="fr-BE"/>
        </w:rPr>
        <w:t>de plus amples informations veuillez</w:t>
      </w:r>
      <w:r w:rsidRPr="00C40057">
        <w:rPr>
          <w:rFonts w:eastAsia="Calibri" w:cstheme="minorHAnsi"/>
          <w:spacing w:val="1"/>
          <w:sz w:val="16"/>
          <w:lang w:val="fr-BE"/>
        </w:rPr>
        <w:t xml:space="preserve"> </w:t>
      </w:r>
      <w:r w:rsidRPr="00C40057">
        <w:rPr>
          <w:rFonts w:eastAsia="Calibri" w:cstheme="minorHAnsi"/>
          <w:spacing w:val="-1"/>
          <w:sz w:val="16"/>
          <w:lang w:val="fr-BE"/>
        </w:rPr>
        <w:t xml:space="preserve">consulter </w:t>
      </w:r>
      <w:r w:rsidRPr="00C40057">
        <w:rPr>
          <w:rFonts w:eastAsia="Calibri" w:cstheme="minorHAnsi"/>
          <w:sz w:val="16"/>
          <w:lang w:val="fr-BE"/>
        </w:rPr>
        <w:t>le</w:t>
      </w:r>
      <w:r w:rsidRPr="00C40057">
        <w:rPr>
          <w:rFonts w:eastAsia="Calibri" w:cstheme="minorHAnsi"/>
          <w:spacing w:val="-1"/>
          <w:sz w:val="16"/>
          <w:lang w:val="fr-BE"/>
        </w:rPr>
        <w:t xml:space="preserve"> point </w:t>
      </w:r>
      <w:r w:rsidRPr="00C40057">
        <w:rPr>
          <w:rFonts w:eastAsia="Calibri" w:cstheme="minorHAnsi"/>
          <w:sz w:val="16"/>
          <w:lang w:val="fr-BE"/>
        </w:rPr>
        <w:t xml:space="preserve">3.11 </w:t>
      </w:r>
      <w:r w:rsidRPr="00C40057">
        <w:rPr>
          <w:rFonts w:eastAsia="Calibri" w:cstheme="minorHAnsi"/>
          <w:spacing w:val="-1"/>
          <w:sz w:val="16"/>
          <w:lang w:val="fr-BE"/>
        </w:rPr>
        <w:t>de la Note d’information</w:t>
      </w:r>
      <w:r w:rsidRPr="00C40057">
        <w:rPr>
          <w:rFonts w:eastAsia="Calibri" w:cstheme="minorHAnsi"/>
          <w:spacing w:val="1"/>
          <w:sz w:val="16"/>
          <w:lang w:val="fr-BE"/>
        </w:rPr>
        <w:t xml:space="preserve"> </w:t>
      </w:r>
      <w:r w:rsidRPr="00C40057">
        <w:rPr>
          <w:rFonts w:eastAsia="Calibri" w:cstheme="minorHAnsi"/>
          <w:spacing w:val="-1"/>
          <w:sz w:val="16"/>
          <w:lang w:val="fr-BE"/>
        </w:rPr>
        <w:t>sur</w:t>
      </w:r>
      <w:r w:rsidRPr="00C40057">
        <w:rPr>
          <w:rFonts w:eastAsia="Calibri" w:cstheme="minorHAnsi"/>
          <w:spacing w:val="-2"/>
          <w:sz w:val="16"/>
          <w:lang w:val="fr-BE"/>
        </w:rPr>
        <w:t xml:space="preserve"> </w:t>
      </w:r>
      <w:r w:rsidRPr="00C40057">
        <w:rPr>
          <w:rFonts w:eastAsia="Calibri" w:cstheme="minorHAnsi"/>
          <w:spacing w:val="1"/>
          <w:sz w:val="16"/>
          <w:lang w:val="fr-BE"/>
        </w:rPr>
        <w:t xml:space="preserve">le </w:t>
      </w:r>
      <w:r w:rsidRPr="00C40057">
        <w:rPr>
          <w:rFonts w:eastAsia="Calibri" w:cstheme="minorHAnsi"/>
          <w:spacing w:val="-1"/>
          <w:sz w:val="16"/>
          <w:lang w:val="fr-BE"/>
        </w:rPr>
        <w:t>traitement</w:t>
      </w:r>
      <w:r w:rsidRPr="00C40057">
        <w:rPr>
          <w:rFonts w:eastAsia="Calibri" w:cstheme="minorHAnsi"/>
          <w:spacing w:val="-2"/>
          <w:sz w:val="16"/>
          <w:lang w:val="fr-BE"/>
        </w:rPr>
        <w:t xml:space="preserve"> </w:t>
      </w:r>
      <w:r w:rsidRPr="00C40057">
        <w:rPr>
          <w:rFonts w:eastAsia="Calibri" w:cstheme="minorHAnsi"/>
          <w:spacing w:val="-1"/>
          <w:sz w:val="16"/>
          <w:lang w:val="fr-BE"/>
        </w:rPr>
        <w:t>fiscal</w:t>
      </w:r>
      <w:r w:rsidRPr="00C40057">
        <w:rPr>
          <w:rFonts w:eastAsia="Calibri" w:cstheme="minorHAnsi"/>
          <w:spacing w:val="-2"/>
          <w:sz w:val="16"/>
          <w:lang w:val="fr-BE"/>
        </w:rPr>
        <w:t xml:space="preserve"> </w:t>
      </w:r>
      <w:r w:rsidRPr="00C40057">
        <w:rPr>
          <w:rFonts w:eastAsia="Calibri" w:cstheme="minorHAnsi"/>
          <w:sz w:val="16"/>
          <w:lang w:val="fr-BE"/>
        </w:rPr>
        <w:t>belge</w:t>
      </w:r>
      <w:r w:rsidRPr="00C40057">
        <w:rPr>
          <w:rFonts w:eastAsia="Calibri" w:cstheme="minorHAnsi"/>
          <w:spacing w:val="-1"/>
          <w:sz w:val="16"/>
          <w:lang w:val="fr-BE"/>
        </w:rPr>
        <w:t xml:space="preserve"> en ce </w:t>
      </w:r>
      <w:r w:rsidRPr="00C40057">
        <w:rPr>
          <w:rFonts w:cstheme="minorHAnsi"/>
          <w:spacing w:val="-1"/>
          <w:sz w:val="16"/>
          <w:lang w:val="fr-BE"/>
        </w:rPr>
        <w:t>qui concerne le dividende.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B34"/>
    <w:multiLevelType w:val="hybridMultilevel"/>
    <w:tmpl w:val="A832F21A"/>
    <w:lvl w:ilvl="0" w:tplc="65EA608A">
      <w:start w:val="1"/>
      <w:numFmt w:val="bullet"/>
      <w:pStyle w:val="Textepuce1"/>
      <w:lvlText w:val="n"/>
      <w:lvlJc w:val="left"/>
      <w:pPr>
        <w:ind w:left="360" w:hanging="360"/>
      </w:pPr>
      <w:rPr>
        <w:rFonts w:ascii="Wingdings" w:hAnsi="Wingdings" w:hint="default"/>
        <w:color w:val="7F7F7F" w:themeColor="accent6"/>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62431"/>
    <w:multiLevelType w:val="hybridMultilevel"/>
    <w:tmpl w:val="283C07C0"/>
    <w:lvl w:ilvl="0" w:tplc="BACCDE52">
      <w:start w:val="1"/>
      <w:numFmt w:val="bullet"/>
      <w:lvlText w:val=""/>
      <w:lvlJc w:val="left"/>
      <w:pPr>
        <w:ind w:left="720" w:hanging="360"/>
      </w:pPr>
      <w:rPr>
        <w:rFonts w:ascii="Wingdings" w:hAnsi="Wingdings" w:hint="default"/>
        <w:b/>
        <w:bCs/>
        <w:i w:val="0"/>
        <w:iCs w:val="0"/>
        <w:color w:val="FF232D"/>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120011"/>
    <w:multiLevelType w:val="hybridMultilevel"/>
    <w:tmpl w:val="15829BFE"/>
    <w:lvl w:ilvl="0" w:tplc="D0BE94DA">
      <w:start w:val="1"/>
      <w:numFmt w:val="lowerLetter"/>
      <w:lvlText w:val="(%1)"/>
      <w:lvlJc w:val="left"/>
      <w:pPr>
        <w:ind w:left="720" w:hanging="360"/>
      </w:pPr>
      <w:rPr>
        <w:rFonts w:hint="default"/>
        <w:vertAlign w:val="superscrip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0420FD"/>
    <w:multiLevelType w:val="hybridMultilevel"/>
    <w:tmpl w:val="F7A2B8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A155E71"/>
    <w:multiLevelType w:val="hybridMultilevel"/>
    <w:tmpl w:val="E996D118"/>
    <w:lvl w:ilvl="0" w:tplc="33CC6698">
      <w:start w:val="1"/>
      <w:numFmt w:val="bullet"/>
      <w:lvlText w:val="n"/>
      <w:lvlJc w:val="left"/>
      <w:pPr>
        <w:ind w:left="360" w:hanging="360"/>
      </w:pPr>
      <w:rPr>
        <w:rFonts w:ascii="Wingdings" w:hAnsi="Wingdings" w:hint="default"/>
        <w:b/>
        <w:bCs/>
        <w:i w:val="0"/>
        <w:iCs w:val="0"/>
        <w:color w:val="FF232D" w:themeColor="accent3"/>
        <w:sz w:val="2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CB573B0"/>
    <w:multiLevelType w:val="hybridMultilevel"/>
    <w:tmpl w:val="FE3C0274"/>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1B35B0"/>
    <w:multiLevelType w:val="hybridMultilevel"/>
    <w:tmpl w:val="EA4A9810"/>
    <w:lvl w:ilvl="0" w:tplc="41301D18">
      <w:start w:val="1"/>
      <w:numFmt w:val="lowerLetter"/>
      <w:lvlText w:val="(%1)"/>
      <w:lvlJc w:val="left"/>
      <w:pPr>
        <w:ind w:left="720" w:hanging="360"/>
      </w:pPr>
      <w:rPr>
        <w:rFonts w:hint="default"/>
        <w:vertAlign w:val="superscrip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76C10A7"/>
    <w:multiLevelType w:val="hybridMultilevel"/>
    <w:tmpl w:val="0950868E"/>
    <w:lvl w:ilvl="0" w:tplc="04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278E1C3C"/>
    <w:multiLevelType w:val="hybridMultilevel"/>
    <w:tmpl w:val="C8947CC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28145275"/>
    <w:multiLevelType w:val="hybridMultilevel"/>
    <w:tmpl w:val="4D24C49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1E1146"/>
    <w:multiLevelType w:val="hybridMultilevel"/>
    <w:tmpl w:val="5526FA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D95976"/>
    <w:multiLevelType w:val="hybridMultilevel"/>
    <w:tmpl w:val="9C725B0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4182855"/>
    <w:multiLevelType w:val="hybridMultilevel"/>
    <w:tmpl w:val="D8B09126"/>
    <w:lvl w:ilvl="0" w:tplc="BACCDE52">
      <w:start w:val="1"/>
      <w:numFmt w:val="bullet"/>
      <w:lvlText w:val=""/>
      <w:lvlJc w:val="left"/>
      <w:pPr>
        <w:ind w:left="720" w:hanging="360"/>
      </w:pPr>
      <w:rPr>
        <w:rFonts w:ascii="Wingdings" w:hAnsi="Wingdings" w:hint="default"/>
        <w:b/>
        <w:bCs/>
        <w:i w:val="0"/>
        <w:iCs w:val="0"/>
        <w:color w:val="FF232D"/>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541733"/>
    <w:multiLevelType w:val="hybridMultilevel"/>
    <w:tmpl w:val="96D626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A395F02"/>
    <w:multiLevelType w:val="hybridMultilevel"/>
    <w:tmpl w:val="7AB61ABA"/>
    <w:lvl w:ilvl="0" w:tplc="1F08ED3A">
      <w:numFmt w:val="bullet"/>
      <w:lvlText w:val=""/>
      <w:lvlJc w:val="left"/>
      <w:pPr>
        <w:ind w:left="1776" w:hanging="360"/>
      </w:pPr>
      <w:rPr>
        <w:rFonts w:ascii="Wingdings" w:eastAsiaTheme="minorHAnsi" w:hAnsi="Wingdings" w:cs="Calibri" w:hint="default"/>
      </w:rPr>
    </w:lvl>
    <w:lvl w:ilvl="1" w:tplc="080C0003">
      <w:start w:val="1"/>
      <w:numFmt w:val="bullet"/>
      <w:lvlText w:val="o"/>
      <w:lvlJc w:val="left"/>
      <w:pPr>
        <w:ind w:left="2496" w:hanging="360"/>
      </w:pPr>
      <w:rPr>
        <w:rFonts w:ascii="Courier New" w:hAnsi="Courier New" w:cs="Courier New" w:hint="default"/>
      </w:rPr>
    </w:lvl>
    <w:lvl w:ilvl="2" w:tplc="080C0005">
      <w:start w:val="1"/>
      <w:numFmt w:val="bullet"/>
      <w:lvlText w:val=""/>
      <w:lvlJc w:val="left"/>
      <w:pPr>
        <w:ind w:left="3216" w:hanging="360"/>
      </w:pPr>
      <w:rPr>
        <w:rFonts w:ascii="Wingdings" w:hAnsi="Wingdings" w:hint="default"/>
      </w:rPr>
    </w:lvl>
    <w:lvl w:ilvl="3" w:tplc="080C0001">
      <w:start w:val="1"/>
      <w:numFmt w:val="bullet"/>
      <w:lvlText w:val=""/>
      <w:lvlJc w:val="left"/>
      <w:pPr>
        <w:ind w:left="3936" w:hanging="360"/>
      </w:pPr>
      <w:rPr>
        <w:rFonts w:ascii="Symbol" w:hAnsi="Symbol" w:hint="default"/>
      </w:rPr>
    </w:lvl>
    <w:lvl w:ilvl="4" w:tplc="080C0003">
      <w:start w:val="1"/>
      <w:numFmt w:val="bullet"/>
      <w:lvlText w:val="o"/>
      <w:lvlJc w:val="left"/>
      <w:pPr>
        <w:ind w:left="4656" w:hanging="360"/>
      </w:pPr>
      <w:rPr>
        <w:rFonts w:ascii="Courier New" w:hAnsi="Courier New" w:cs="Courier New" w:hint="default"/>
      </w:rPr>
    </w:lvl>
    <w:lvl w:ilvl="5" w:tplc="080C0005">
      <w:start w:val="1"/>
      <w:numFmt w:val="bullet"/>
      <w:lvlText w:val=""/>
      <w:lvlJc w:val="left"/>
      <w:pPr>
        <w:ind w:left="5376" w:hanging="360"/>
      </w:pPr>
      <w:rPr>
        <w:rFonts w:ascii="Wingdings" w:hAnsi="Wingdings" w:hint="default"/>
      </w:rPr>
    </w:lvl>
    <w:lvl w:ilvl="6" w:tplc="080C0001">
      <w:start w:val="1"/>
      <w:numFmt w:val="bullet"/>
      <w:lvlText w:val=""/>
      <w:lvlJc w:val="left"/>
      <w:pPr>
        <w:ind w:left="6096" w:hanging="360"/>
      </w:pPr>
      <w:rPr>
        <w:rFonts w:ascii="Symbol" w:hAnsi="Symbol" w:hint="default"/>
      </w:rPr>
    </w:lvl>
    <w:lvl w:ilvl="7" w:tplc="080C0003">
      <w:start w:val="1"/>
      <w:numFmt w:val="bullet"/>
      <w:lvlText w:val="o"/>
      <w:lvlJc w:val="left"/>
      <w:pPr>
        <w:ind w:left="6816" w:hanging="360"/>
      </w:pPr>
      <w:rPr>
        <w:rFonts w:ascii="Courier New" w:hAnsi="Courier New" w:cs="Courier New" w:hint="default"/>
      </w:rPr>
    </w:lvl>
    <w:lvl w:ilvl="8" w:tplc="080C0005">
      <w:start w:val="1"/>
      <w:numFmt w:val="bullet"/>
      <w:lvlText w:val=""/>
      <w:lvlJc w:val="left"/>
      <w:pPr>
        <w:ind w:left="7536" w:hanging="360"/>
      </w:pPr>
      <w:rPr>
        <w:rFonts w:ascii="Wingdings" w:hAnsi="Wingdings" w:hint="default"/>
      </w:rPr>
    </w:lvl>
  </w:abstractNum>
  <w:abstractNum w:abstractNumId="15" w15:restartNumberingAfterBreak="0">
    <w:nsid w:val="3C815A82"/>
    <w:multiLevelType w:val="hybridMultilevel"/>
    <w:tmpl w:val="F942E842"/>
    <w:lvl w:ilvl="0" w:tplc="DC8C82F2">
      <w:start w:val="2017"/>
      <w:numFmt w:val="bullet"/>
      <w:lvlText w:val="-"/>
      <w:lvlJc w:val="left"/>
      <w:pPr>
        <w:ind w:left="720" w:hanging="360"/>
      </w:pPr>
      <w:rPr>
        <w:rFonts w:ascii="Arial" w:eastAsia="Times New Roman" w:hAnsi="Arial" w:cs="Arial" w:hint="default"/>
        <w:b w:val="0"/>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E870441"/>
    <w:multiLevelType w:val="hybridMultilevel"/>
    <w:tmpl w:val="CED8D04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0AB1EE3"/>
    <w:multiLevelType w:val="hybridMultilevel"/>
    <w:tmpl w:val="2A2434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19D606F"/>
    <w:multiLevelType w:val="hybridMultilevel"/>
    <w:tmpl w:val="7A769F1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3846BBB"/>
    <w:multiLevelType w:val="hybridMultilevel"/>
    <w:tmpl w:val="7F6E3AB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78D22D7"/>
    <w:multiLevelType w:val="hybridMultilevel"/>
    <w:tmpl w:val="A00ECADA"/>
    <w:lvl w:ilvl="0" w:tplc="33CC6698">
      <w:start w:val="1"/>
      <w:numFmt w:val="bullet"/>
      <w:lvlText w:val="n"/>
      <w:lvlJc w:val="left"/>
      <w:pPr>
        <w:ind w:left="2095" w:hanging="360"/>
      </w:pPr>
      <w:rPr>
        <w:rFonts w:ascii="Wingdings" w:hAnsi="Wingdings" w:hint="default"/>
        <w:color w:val="FF232D" w:themeColor="accent3"/>
        <w:sz w:val="20"/>
      </w:rPr>
    </w:lvl>
    <w:lvl w:ilvl="1" w:tplc="22D0D19A">
      <w:numFmt w:val="bullet"/>
      <w:lvlText w:val="-"/>
      <w:lvlJc w:val="left"/>
      <w:pPr>
        <w:ind w:left="3204" w:hanging="360"/>
      </w:pPr>
      <w:rPr>
        <w:rFonts w:ascii="Calibri" w:eastAsiaTheme="minorHAnsi" w:hAnsi="Calibri" w:cstheme="minorBidi"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1" w15:restartNumberingAfterBreak="0">
    <w:nsid w:val="4A6C4388"/>
    <w:multiLevelType w:val="hybridMultilevel"/>
    <w:tmpl w:val="D34ECDF6"/>
    <w:lvl w:ilvl="0" w:tplc="BACCDE52">
      <w:start w:val="1"/>
      <w:numFmt w:val="bullet"/>
      <w:lvlText w:val=""/>
      <w:lvlJc w:val="left"/>
      <w:pPr>
        <w:ind w:left="720" w:hanging="360"/>
      </w:pPr>
      <w:rPr>
        <w:rFonts w:ascii="Wingdings" w:hAnsi="Wingdings" w:hint="default"/>
        <w:b/>
        <w:bCs/>
        <w:i w:val="0"/>
        <w:iCs w:val="0"/>
        <w:color w:val="FF232D"/>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B6E71D0"/>
    <w:multiLevelType w:val="hybridMultilevel"/>
    <w:tmpl w:val="23F852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D964175"/>
    <w:multiLevelType w:val="hybridMultilevel"/>
    <w:tmpl w:val="E500F66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EEA362A"/>
    <w:multiLevelType w:val="hybridMultilevel"/>
    <w:tmpl w:val="4132842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19509F3"/>
    <w:multiLevelType w:val="hybridMultilevel"/>
    <w:tmpl w:val="FBDE38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24431B8"/>
    <w:multiLevelType w:val="hybridMultilevel"/>
    <w:tmpl w:val="4E1AD318"/>
    <w:lvl w:ilvl="0" w:tplc="8FF6366C">
      <w:start w:val="2017"/>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8E63B0A"/>
    <w:multiLevelType w:val="hybridMultilevel"/>
    <w:tmpl w:val="5BF09B5E"/>
    <w:lvl w:ilvl="0" w:tplc="8B92D0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BA6355E"/>
    <w:multiLevelType w:val="multilevel"/>
    <w:tmpl w:val="E482CD96"/>
    <w:lvl w:ilvl="0">
      <w:start w:val="1"/>
      <w:numFmt w:val="decimal"/>
      <w:pStyle w:val="Heading1"/>
      <w:suff w:val="space"/>
      <w:lvlText w:val="%1."/>
      <w:lvlJc w:val="left"/>
      <w:pPr>
        <w:ind w:left="0" w:firstLine="0"/>
      </w:pPr>
      <w:rPr>
        <w:rFonts w:hint="default"/>
        <w:b/>
        <w:i w:val="0"/>
        <w:sz w:val="40"/>
        <w:szCs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b/>
        <w:i w:val="0"/>
        <w:color w:val="FF232D" w:themeColor="accent3"/>
        <w:sz w:val="16"/>
      </w:rPr>
    </w:lvl>
    <w:lvl w:ilvl="3">
      <w:start w:val="1"/>
      <w:numFmt w:val="bullet"/>
      <w:pStyle w:val="Heading4"/>
      <w:suff w:val="space"/>
      <w:lvlText w:val=""/>
      <w:lvlJc w:val="left"/>
      <w:pPr>
        <w:ind w:left="0" w:firstLine="0"/>
      </w:pPr>
      <w:rPr>
        <w:rFonts w:ascii="Wingdings" w:hAnsi="Wingdings" w:hint="default"/>
        <w:color w:val="FF232D" w:themeColor="accent3"/>
        <w:sz w:val="16"/>
      </w:rPr>
    </w:lvl>
    <w:lvl w:ilvl="4">
      <w:start w:val="1"/>
      <w:numFmt w:val="bullet"/>
      <w:pStyle w:val="Heading5"/>
      <w:suff w:val="nothing"/>
      <w:lvlText w:val=""/>
      <w:lvlJc w:val="left"/>
      <w:pPr>
        <w:ind w:left="0" w:firstLine="0"/>
      </w:pPr>
      <w:rPr>
        <w:rFonts w:ascii="Wingdings" w:hAnsi="Wingdings" w:hint="default"/>
        <w:color w:val="7F7F7F" w:themeColor="accent6"/>
        <w:sz w:val="16"/>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15:restartNumberingAfterBreak="0">
    <w:nsid w:val="5D2C32CC"/>
    <w:multiLevelType w:val="hybridMultilevel"/>
    <w:tmpl w:val="E0162F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0D1773E"/>
    <w:multiLevelType w:val="hybridMultilevel"/>
    <w:tmpl w:val="B030AB96"/>
    <w:lvl w:ilvl="0" w:tplc="BACCDE52">
      <w:start w:val="1"/>
      <w:numFmt w:val="bullet"/>
      <w:lvlText w:val=""/>
      <w:lvlJc w:val="left"/>
      <w:pPr>
        <w:ind w:left="720" w:hanging="360"/>
      </w:pPr>
      <w:rPr>
        <w:rFonts w:ascii="Wingdings" w:hAnsi="Wingdings" w:hint="default"/>
        <w:b/>
        <w:bCs/>
        <w:i w:val="0"/>
        <w:iCs w:val="0"/>
        <w:color w:val="FF232D"/>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52514EF"/>
    <w:multiLevelType w:val="hybridMultilevel"/>
    <w:tmpl w:val="89C23C9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F031E70"/>
    <w:multiLevelType w:val="hybridMultilevel"/>
    <w:tmpl w:val="71CC2ED6"/>
    <w:lvl w:ilvl="0" w:tplc="60FAC2E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FAF6EF3"/>
    <w:multiLevelType w:val="hybridMultilevel"/>
    <w:tmpl w:val="9F5AC35A"/>
    <w:lvl w:ilvl="0" w:tplc="C75EDC14">
      <w:start w:val="1"/>
      <w:numFmt w:val="lowerLetter"/>
      <w:lvlText w:val="(%1)"/>
      <w:lvlJc w:val="left"/>
      <w:pPr>
        <w:ind w:left="720" w:hanging="360"/>
      </w:pPr>
      <w:rPr>
        <w:rFonts w:hint="default"/>
        <w:vertAlign w:val="superscrip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3ED14ED"/>
    <w:multiLevelType w:val="hybridMultilevel"/>
    <w:tmpl w:val="0B506CFA"/>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5087554"/>
    <w:multiLevelType w:val="hybridMultilevel"/>
    <w:tmpl w:val="E026CF9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683507B"/>
    <w:multiLevelType w:val="hybridMultilevel"/>
    <w:tmpl w:val="B2D057F8"/>
    <w:lvl w:ilvl="0" w:tplc="080C0005">
      <w:start w:val="1"/>
      <w:numFmt w:val="bullet"/>
      <w:lvlText w:val=""/>
      <w:lvlJc w:val="left"/>
      <w:pPr>
        <w:ind w:left="720" w:hanging="360"/>
      </w:pPr>
      <w:rPr>
        <w:rFonts w:ascii="Wingdings" w:hAnsi="Wingdings" w:hint="default"/>
      </w:rPr>
    </w:lvl>
    <w:lvl w:ilvl="1" w:tplc="22D0D19A">
      <w:numFmt w:val="bullet"/>
      <w:lvlText w:val="-"/>
      <w:lvlJc w:val="left"/>
      <w:pPr>
        <w:ind w:left="1440" w:hanging="360"/>
      </w:pPr>
      <w:rPr>
        <w:rFonts w:ascii="Calibri" w:eastAsiaTheme="minorHAnsi" w:hAnsi="Calibri"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6B8492A"/>
    <w:multiLevelType w:val="hybridMultilevel"/>
    <w:tmpl w:val="4DD8A61A"/>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B07184B"/>
    <w:multiLevelType w:val="hybridMultilevel"/>
    <w:tmpl w:val="601A5EDA"/>
    <w:lvl w:ilvl="0" w:tplc="BACCDE52">
      <w:start w:val="1"/>
      <w:numFmt w:val="bullet"/>
      <w:lvlText w:val=""/>
      <w:lvlJc w:val="left"/>
      <w:pPr>
        <w:ind w:left="720" w:hanging="360"/>
      </w:pPr>
      <w:rPr>
        <w:rFonts w:ascii="Wingdings" w:hAnsi="Wingdings" w:hint="default"/>
        <w:b/>
        <w:bCs/>
        <w:i w:val="0"/>
        <w:iCs w:val="0"/>
        <w:color w:val="FF232D"/>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D865D25"/>
    <w:multiLevelType w:val="hybridMultilevel"/>
    <w:tmpl w:val="D4F67AF2"/>
    <w:lvl w:ilvl="0" w:tplc="33CC6698">
      <w:start w:val="1"/>
      <w:numFmt w:val="bullet"/>
      <w:pStyle w:val="Textesommaire"/>
      <w:lvlText w:val="n"/>
      <w:lvlJc w:val="left"/>
      <w:pPr>
        <w:ind w:left="2095" w:hanging="360"/>
      </w:pPr>
      <w:rPr>
        <w:rFonts w:ascii="Wingdings" w:hAnsi="Wingdings" w:hint="default"/>
        <w:color w:val="FF232D" w:themeColor="accent3"/>
        <w:sz w:val="20"/>
      </w:rPr>
    </w:lvl>
    <w:lvl w:ilvl="1" w:tplc="040C0003">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0" w15:restartNumberingAfterBreak="0">
    <w:nsid w:val="7F455D5B"/>
    <w:multiLevelType w:val="hybridMultilevel"/>
    <w:tmpl w:val="40CEA6E2"/>
    <w:lvl w:ilvl="0" w:tplc="DA2EAF8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39"/>
  </w:num>
  <w:num w:numId="3">
    <w:abstractNumId w:val="28"/>
  </w:num>
  <w:num w:numId="4">
    <w:abstractNumId w:val="28"/>
    <w:lvlOverride w:ilvl="0">
      <w:lvl w:ilvl="0">
        <w:start w:val="1"/>
        <w:numFmt w:val="decimal"/>
        <w:pStyle w:val="Heading1"/>
        <w:suff w:val="space"/>
        <w:lvlText w:val="%1."/>
        <w:lvlJc w:val="left"/>
        <w:pPr>
          <w:ind w:left="0" w:firstLine="0"/>
        </w:pPr>
        <w:rPr>
          <w:rFonts w:hint="default"/>
          <w:b/>
          <w:i w:val="0"/>
          <w:sz w:val="26"/>
        </w:rPr>
      </w:lvl>
    </w:lvlOverride>
    <w:lvlOverride w:ilvl="1">
      <w:lvl w:ilvl="1">
        <w:start w:val="1"/>
        <w:numFmt w:val="none"/>
        <w:pStyle w:val="Heading2"/>
        <w:suff w:val="nothing"/>
        <w:lvlText w:val=""/>
        <w:lvlJc w:val="left"/>
        <w:pPr>
          <w:ind w:left="0" w:firstLine="0"/>
        </w:pPr>
        <w:rPr>
          <w:rFonts w:hint="default"/>
        </w:rPr>
      </w:lvl>
    </w:lvlOverride>
    <w:lvlOverride w:ilvl="2">
      <w:lvl w:ilvl="2">
        <w:start w:val="1"/>
        <w:numFmt w:val="none"/>
        <w:pStyle w:val="Heading3"/>
        <w:suff w:val="nothing"/>
        <w:lvlText w:val=""/>
        <w:lvlJc w:val="left"/>
        <w:pPr>
          <w:ind w:left="0" w:firstLine="0"/>
        </w:pPr>
        <w:rPr>
          <w:rFonts w:hint="default"/>
          <w:b/>
          <w:i w:val="0"/>
          <w:color w:val="FF232D" w:themeColor="accent3"/>
          <w:sz w:val="16"/>
        </w:rPr>
      </w:lvl>
    </w:lvlOverride>
    <w:lvlOverride w:ilvl="3">
      <w:lvl w:ilvl="3">
        <w:start w:val="1"/>
        <w:numFmt w:val="bullet"/>
        <w:pStyle w:val="Heading4"/>
        <w:suff w:val="space"/>
        <w:lvlText w:val=""/>
        <w:lvlJc w:val="left"/>
        <w:pPr>
          <w:ind w:left="0" w:firstLine="0"/>
        </w:pPr>
        <w:rPr>
          <w:rFonts w:ascii="Wingdings" w:hAnsi="Wingdings" w:hint="default"/>
          <w:color w:val="FF232D" w:themeColor="accent3"/>
          <w:sz w:val="16"/>
        </w:rPr>
      </w:lvl>
    </w:lvlOverride>
    <w:lvlOverride w:ilvl="4">
      <w:lvl w:ilvl="4">
        <w:start w:val="1"/>
        <w:numFmt w:val="bullet"/>
        <w:pStyle w:val="Heading5"/>
        <w:suff w:val="space"/>
        <w:lvlText w:val=""/>
        <w:lvlJc w:val="left"/>
        <w:pPr>
          <w:ind w:left="0" w:firstLine="0"/>
        </w:pPr>
        <w:rPr>
          <w:rFonts w:ascii="Wingdings" w:hAnsi="Wingdings" w:hint="default"/>
          <w:color w:val="7F7F7F" w:themeColor="accent6"/>
          <w:sz w:val="16"/>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5">
    <w:abstractNumId w:val="20"/>
  </w:num>
  <w:num w:numId="6">
    <w:abstractNumId w:val="32"/>
  </w:num>
  <w:num w:numId="7">
    <w:abstractNumId w:val="6"/>
  </w:num>
  <w:num w:numId="8">
    <w:abstractNumId w:val="35"/>
  </w:num>
  <w:num w:numId="9">
    <w:abstractNumId w:val="24"/>
  </w:num>
  <w:num w:numId="10">
    <w:abstractNumId w:val="16"/>
  </w:num>
  <w:num w:numId="11">
    <w:abstractNumId w:val="9"/>
  </w:num>
  <w:num w:numId="12">
    <w:abstractNumId w:val="18"/>
  </w:num>
  <w:num w:numId="13">
    <w:abstractNumId w:val="17"/>
  </w:num>
  <w:num w:numId="14">
    <w:abstractNumId w:val="22"/>
  </w:num>
  <w:num w:numId="15">
    <w:abstractNumId w:val="23"/>
  </w:num>
  <w:num w:numId="16">
    <w:abstractNumId w:val="38"/>
  </w:num>
  <w:num w:numId="17">
    <w:abstractNumId w:val="12"/>
  </w:num>
  <w:num w:numId="18">
    <w:abstractNumId w:val="1"/>
  </w:num>
  <w:num w:numId="19">
    <w:abstractNumId w:val="30"/>
  </w:num>
  <w:num w:numId="20">
    <w:abstractNumId w:val="21"/>
  </w:num>
  <w:num w:numId="21">
    <w:abstractNumId w:val="31"/>
  </w:num>
  <w:num w:numId="22">
    <w:abstractNumId w:val="36"/>
  </w:num>
  <w:num w:numId="23">
    <w:abstractNumId w:val="37"/>
  </w:num>
  <w:num w:numId="24">
    <w:abstractNumId w:val="15"/>
  </w:num>
  <w:num w:numId="25">
    <w:abstractNumId w:val="26"/>
  </w:num>
  <w:num w:numId="26">
    <w:abstractNumId w:val="8"/>
  </w:num>
  <w:num w:numId="27">
    <w:abstractNumId w:val="14"/>
  </w:num>
  <w:num w:numId="28">
    <w:abstractNumId w:val="11"/>
  </w:num>
  <w:num w:numId="29">
    <w:abstractNumId w:val="19"/>
  </w:num>
  <w:num w:numId="30">
    <w:abstractNumId w:val="4"/>
  </w:num>
  <w:num w:numId="31">
    <w:abstractNumId w:val="2"/>
  </w:num>
  <w:num w:numId="32">
    <w:abstractNumId w:val="40"/>
  </w:num>
  <w:num w:numId="33">
    <w:abstractNumId w:val="29"/>
  </w:num>
  <w:num w:numId="34">
    <w:abstractNumId w:val="5"/>
  </w:num>
  <w:num w:numId="35">
    <w:abstractNumId w:val="3"/>
  </w:num>
  <w:num w:numId="36">
    <w:abstractNumId w:val="34"/>
  </w:num>
  <w:num w:numId="37">
    <w:abstractNumId w:val="10"/>
  </w:num>
  <w:num w:numId="38">
    <w:abstractNumId w:val="13"/>
  </w:num>
  <w:num w:numId="39">
    <w:abstractNumId w:val="7"/>
  </w:num>
  <w:num w:numId="40">
    <w:abstractNumId w:val="25"/>
  </w:num>
  <w:num w:numId="41">
    <w:abstractNumId w:val="33"/>
  </w:num>
  <w:num w:numId="4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11"/>
    <w:rsid w:val="0000423E"/>
    <w:rsid w:val="00011C10"/>
    <w:rsid w:val="00014650"/>
    <w:rsid w:val="00015177"/>
    <w:rsid w:val="00016254"/>
    <w:rsid w:val="00023B45"/>
    <w:rsid w:val="00032A5E"/>
    <w:rsid w:val="00037903"/>
    <w:rsid w:val="00037EEB"/>
    <w:rsid w:val="00040BA1"/>
    <w:rsid w:val="00044444"/>
    <w:rsid w:val="000444E2"/>
    <w:rsid w:val="0005094E"/>
    <w:rsid w:val="00051644"/>
    <w:rsid w:val="000621A5"/>
    <w:rsid w:val="0006620A"/>
    <w:rsid w:val="00067318"/>
    <w:rsid w:val="00076D91"/>
    <w:rsid w:val="000805B4"/>
    <w:rsid w:val="000A1338"/>
    <w:rsid w:val="000A213F"/>
    <w:rsid w:val="000A26F0"/>
    <w:rsid w:val="000A4FFC"/>
    <w:rsid w:val="000B017C"/>
    <w:rsid w:val="000B1DB2"/>
    <w:rsid w:val="000C711B"/>
    <w:rsid w:val="000D12D3"/>
    <w:rsid w:val="000D1EC2"/>
    <w:rsid w:val="000D488D"/>
    <w:rsid w:val="000E153E"/>
    <w:rsid w:val="000E44E0"/>
    <w:rsid w:val="000F2AC2"/>
    <w:rsid w:val="001054B7"/>
    <w:rsid w:val="001071C4"/>
    <w:rsid w:val="001104A6"/>
    <w:rsid w:val="00116CD7"/>
    <w:rsid w:val="001214B0"/>
    <w:rsid w:val="001246E1"/>
    <w:rsid w:val="001306F9"/>
    <w:rsid w:val="001360ED"/>
    <w:rsid w:val="00141BD9"/>
    <w:rsid w:val="001428E0"/>
    <w:rsid w:val="001446AD"/>
    <w:rsid w:val="00146D83"/>
    <w:rsid w:val="00147FA5"/>
    <w:rsid w:val="00150523"/>
    <w:rsid w:val="00151857"/>
    <w:rsid w:val="0015578A"/>
    <w:rsid w:val="00174BA4"/>
    <w:rsid w:val="00175BDB"/>
    <w:rsid w:val="00182605"/>
    <w:rsid w:val="001921BA"/>
    <w:rsid w:val="00194526"/>
    <w:rsid w:val="001953D0"/>
    <w:rsid w:val="00195A1B"/>
    <w:rsid w:val="001A79C0"/>
    <w:rsid w:val="001B7A61"/>
    <w:rsid w:val="001C3BB6"/>
    <w:rsid w:val="001C4800"/>
    <w:rsid w:val="001D2487"/>
    <w:rsid w:val="001D311E"/>
    <w:rsid w:val="001E2458"/>
    <w:rsid w:val="001E5344"/>
    <w:rsid w:val="001F534E"/>
    <w:rsid w:val="002008AB"/>
    <w:rsid w:val="00200E3B"/>
    <w:rsid w:val="002019AB"/>
    <w:rsid w:val="0020221A"/>
    <w:rsid w:val="00203AA4"/>
    <w:rsid w:val="0020609F"/>
    <w:rsid w:val="00207E46"/>
    <w:rsid w:val="00216B3F"/>
    <w:rsid w:val="0022180D"/>
    <w:rsid w:val="002242FF"/>
    <w:rsid w:val="00225D66"/>
    <w:rsid w:val="002275F2"/>
    <w:rsid w:val="002333CE"/>
    <w:rsid w:val="00233558"/>
    <w:rsid w:val="0023418A"/>
    <w:rsid w:val="00241694"/>
    <w:rsid w:val="002419AF"/>
    <w:rsid w:val="002450F9"/>
    <w:rsid w:val="00247B5F"/>
    <w:rsid w:val="002528B5"/>
    <w:rsid w:val="00272042"/>
    <w:rsid w:val="00283B74"/>
    <w:rsid w:val="00283DEE"/>
    <w:rsid w:val="00291505"/>
    <w:rsid w:val="00295774"/>
    <w:rsid w:val="002973B2"/>
    <w:rsid w:val="002A21EA"/>
    <w:rsid w:val="002C4FC3"/>
    <w:rsid w:val="002C7464"/>
    <w:rsid w:val="002D2349"/>
    <w:rsid w:val="002D5029"/>
    <w:rsid w:val="002D73F9"/>
    <w:rsid w:val="002E0332"/>
    <w:rsid w:val="002E1757"/>
    <w:rsid w:val="002E53DB"/>
    <w:rsid w:val="002E5D9A"/>
    <w:rsid w:val="002E60FD"/>
    <w:rsid w:val="002F122E"/>
    <w:rsid w:val="002F6671"/>
    <w:rsid w:val="0030443D"/>
    <w:rsid w:val="00306BCE"/>
    <w:rsid w:val="00306F57"/>
    <w:rsid w:val="00311C1F"/>
    <w:rsid w:val="00313A1A"/>
    <w:rsid w:val="00314063"/>
    <w:rsid w:val="003144BE"/>
    <w:rsid w:val="00315C54"/>
    <w:rsid w:val="003215A5"/>
    <w:rsid w:val="003404C4"/>
    <w:rsid w:val="00341A09"/>
    <w:rsid w:val="00347583"/>
    <w:rsid w:val="003554BC"/>
    <w:rsid w:val="00355B78"/>
    <w:rsid w:val="00360B71"/>
    <w:rsid w:val="00370CC5"/>
    <w:rsid w:val="00387108"/>
    <w:rsid w:val="00387415"/>
    <w:rsid w:val="00390932"/>
    <w:rsid w:val="00396E2B"/>
    <w:rsid w:val="003B0FE1"/>
    <w:rsid w:val="003B7195"/>
    <w:rsid w:val="003C4BF7"/>
    <w:rsid w:val="003C7C34"/>
    <w:rsid w:val="003D29B4"/>
    <w:rsid w:val="003E3A1E"/>
    <w:rsid w:val="003E69E7"/>
    <w:rsid w:val="003F7267"/>
    <w:rsid w:val="00403AD2"/>
    <w:rsid w:val="00406ECA"/>
    <w:rsid w:val="00410C42"/>
    <w:rsid w:val="004121E6"/>
    <w:rsid w:val="00424874"/>
    <w:rsid w:val="00444EE3"/>
    <w:rsid w:val="00445216"/>
    <w:rsid w:val="004465D6"/>
    <w:rsid w:val="00450065"/>
    <w:rsid w:val="004510E6"/>
    <w:rsid w:val="004534DE"/>
    <w:rsid w:val="0045583F"/>
    <w:rsid w:val="00460C6A"/>
    <w:rsid w:val="004667E8"/>
    <w:rsid w:val="00471B05"/>
    <w:rsid w:val="00473764"/>
    <w:rsid w:val="00480AFF"/>
    <w:rsid w:val="004832EF"/>
    <w:rsid w:val="004836A2"/>
    <w:rsid w:val="004959B3"/>
    <w:rsid w:val="004A57CE"/>
    <w:rsid w:val="004B0F28"/>
    <w:rsid w:val="004B2387"/>
    <w:rsid w:val="004B31C3"/>
    <w:rsid w:val="004B4298"/>
    <w:rsid w:val="004B45FA"/>
    <w:rsid w:val="004D08CC"/>
    <w:rsid w:val="004D567E"/>
    <w:rsid w:val="004D721E"/>
    <w:rsid w:val="004F0144"/>
    <w:rsid w:val="004F65C0"/>
    <w:rsid w:val="00516C0F"/>
    <w:rsid w:val="00516D7A"/>
    <w:rsid w:val="00523078"/>
    <w:rsid w:val="005232F9"/>
    <w:rsid w:val="005351C6"/>
    <w:rsid w:val="00547259"/>
    <w:rsid w:val="00550AF2"/>
    <w:rsid w:val="005529CE"/>
    <w:rsid w:val="005540E6"/>
    <w:rsid w:val="005617FE"/>
    <w:rsid w:val="00562092"/>
    <w:rsid w:val="0056724C"/>
    <w:rsid w:val="00567FD3"/>
    <w:rsid w:val="005725F6"/>
    <w:rsid w:val="00582CFD"/>
    <w:rsid w:val="00594F02"/>
    <w:rsid w:val="005960EF"/>
    <w:rsid w:val="005A052F"/>
    <w:rsid w:val="005A4F74"/>
    <w:rsid w:val="005C7759"/>
    <w:rsid w:val="005D7D9B"/>
    <w:rsid w:val="005E154D"/>
    <w:rsid w:val="005E186F"/>
    <w:rsid w:val="005F41B5"/>
    <w:rsid w:val="00600945"/>
    <w:rsid w:val="00620373"/>
    <w:rsid w:val="00625E4C"/>
    <w:rsid w:val="00627597"/>
    <w:rsid w:val="00631F67"/>
    <w:rsid w:val="006377C3"/>
    <w:rsid w:val="00645126"/>
    <w:rsid w:val="0065115A"/>
    <w:rsid w:val="00656C03"/>
    <w:rsid w:val="00657F9B"/>
    <w:rsid w:val="006639A5"/>
    <w:rsid w:val="00675139"/>
    <w:rsid w:val="00675FE6"/>
    <w:rsid w:val="00680A3F"/>
    <w:rsid w:val="00685ED8"/>
    <w:rsid w:val="00697099"/>
    <w:rsid w:val="006B07DE"/>
    <w:rsid w:val="006B108E"/>
    <w:rsid w:val="006B179B"/>
    <w:rsid w:val="006B3CA0"/>
    <w:rsid w:val="006B4206"/>
    <w:rsid w:val="006B7EE5"/>
    <w:rsid w:val="006C296F"/>
    <w:rsid w:val="006C4378"/>
    <w:rsid w:val="006C5B95"/>
    <w:rsid w:val="006D14E5"/>
    <w:rsid w:val="006D41D6"/>
    <w:rsid w:val="006D72C8"/>
    <w:rsid w:val="006E5FDF"/>
    <w:rsid w:val="006F125A"/>
    <w:rsid w:val="006F538E"/>
    <w:rsid w:val="00701949"/>
    <w:rsid w:val="00706990"/>
    <w:rsid w:val="00706C03"/>
    <w:rsid w:val="00713BFF"/>
    <w:rsid w:val="00717651"/>
    <w:rsid w:val="0072685A"/>
    <w:rsid w:val="0072774C"/>
    <w:rsid w:val="00733845"/>
    <w:rsid w:val="007367AB"/>
    <w:rsid w:val="00741E95"/>
    <w:rsid w:val="007457CA"/>
    <w:rsid w:val="00746B52"/>
    <w:rsid w:val="0075448E"/>
    <w:rsid w:val="00754971"/>
    <w:rsid w:val="00755DA0"/>
    <w:rsid w:val="00772C6E"/>
    <w:rsid w:val="0078291C"/>
    <w:rsid w:val="00783934"/>
    <w:rsid w:val="00794BAF"/>
    <w:rsid w:val="007976B1"/>
    <w:rsid w:val="007A2C81"/>
    <w:rsid w:val="007B6B53"/>
    <w:rsid w:val="007C2437"/>
    <w:rsid w:val="007C612B"/>
    <w:rsid w:val="007E1F14"/>
    <w:rsid w:val="007F06D0"/>
    <w:rsid w:val="007F0C52"/>
    <w:rsid w:val="007F1DED"/>
    <w:rsid w:val="007F36A4"/>
    <w:rsid w:val="00800C1C"/>
    <w:rsid w:val="0080224F"/>
    <w:rsid w:val="00820FB2"/>
    <w:rsid w:val="00822CC0"/>
    <w:rsid w:val="008261D4"/>
    <w:rsid w:val="00832C5E"/>
    <w:rsid w:val="00835178"/>
    <w:rsid w:val="0084676A"/>
    <w:rsid w:val="00855A0E"/>
    <w:rsid w:val="0085623D"/>
    <w:rsid w:val="0086326F"/>
    <w:rsid w:val="00863A26"/>
    <w:rsid w:val="00885913"/>
    <w:rsid w:val="00886901"/>
    <w:rsid w:val="00892AF3"/>
    <w:rsid w:val="008A35CA"/>
    <w:rsid w:val="008A632B"/>
    <w:rsid w:val="008B1485"/>
    <w:rsid w:val="008B1493"/>
    <w:rsid w:val="008B66B7"/>
    <w:rsid w:val="008C2DE5"/>
    <w:rsid w:val="008C4B43"/>
    <w:rsid w:val="008D1C73"/>
    <w:rsid w:val="008D2638"/>
    <w:rsid w:val="008D53CA"/>
    <w:rsid w:val="008E7230"/>
    <w:rsid w:val="008F0499"/>
    <w:rsid w:val="008F1C96"/>
    <w:rsid w:val="00905ACD"/>
    <w:rsid w:val="00914573"/>
    <w:rsid w:val="0095033C"/>
    <w:rsid w:val="00950D5B"/>
    <w:rsid w:val="00954326"/>
    <w:rsid w:val="00956193"/>
    <w:rsid w:val="00964036"/>
    <w:rsid w:val="00967483"/>
    <w:rsid w:val="00971591"/>
    <w:rsid w:val="00971911"/>
    <w:rsid w:val="00974679"/>
    <w:rsid w:val="0097551A"/>
    <w:rsid w:val="00975E2E"/>
    <w:rsid w:val="009764FA"/>
    <w:rsid w:val="0098080B"/>
    <w:rsid w:val="00982DAF"/>
    <w:rsid w:val="0098304E"/>
    <w:rsid w:val="00992228"/>
    <w:rsid w:val="009934A5"/>
    <w:rsid w:val="009B4FC8"/>
    <w:rsid w:val="009B504C"/>
    <w:rsid w:val="009C04BD"/>
    <w:rsid w:val="009C3BEA"/>
    <w:rsid w:val="009C4F82"/>
    <w:rsid w:val="009D614F"/>
    <w:rsid w:val="009D6AE4"/>
    <w:rsid w:val="009E66BE"/>
    <w:rsid w:val="009F399E"/>
    <w:rsid w:val="009F55E4"/>
    <w:rsid w:val="009F7851"/>
    <w:rsid w:val="00A002E1"/>
    <w:rsid w:val="00A02D96"/>
    <w:rsid w:val="00A05FB2"/>
    <w:rsid w:val="00A06999"/>
    <w:rsid w:val="00A10BB1"/>
    <w:rsid w:val="00A15FE7"/>
    <w:rsid w:val="00A219D2"/>
    <w:rsid w:val="00A225C7"/>
    <w:rsid w:val="00A22910"/>
    <w:rsid w:val="00A3383B"/>
    <w:rsid w:val="00A42D78"/>
    <w:rsid w:val="00A42FF3"/>
    <w:rsid w:val="00A47958"/>
    <w:rsid w:val="00A522B7"/>
    <w:rsid w:val="00A53125"/>
    <w:rsid w:val="00A557C0"/>
    <w:rsid w:val="00A57A79"/>
    <w:rsid w:val="00A72122"/>
    <w:rsid w:val="00A723FC"/>
    <w:rsid w:val="00A75D8E"/>
    <w:rsid w:val="00A8021D"/>
    <w:rsid w:val="00A91141"/>
    <w:rsid w:val="00A91562"/>
    <w:rsid w:val="00AA3EB1"/>
    <w:rsid w:val="00AB2A70"/>
    <w:rsid w:val="00AB6B78"/>
    <w:rsid w:val="00AD611F"/>
    <w:rsid w:val="00AE09EB"/>
    <w:rsid w:val="00AF50A5"/>
    <w:rsid w:val="00AF5CAC"/>
    <w:rsid w:val="00AF6D18"/>
    <w:rsid w:val="00AF6D71"/>
    <w:rsid w:val="00B006E1"/>
    <w:rsid w:val="00B045A4"/>
    <w:rsid w:val="00B12A6A"/>
    <w:rsid w:val="00B16ABA"/>
    <w:rsid w:val="00B323B4"/>
    <w:rsid w:val="00B36248"/>
    <w:rsid w:val="00B37CD8"/>
    <w:rsid w:val="00B41F8C"/>
    <w:rsid w:val="00B45364"/>
    <w:rsid w:val="00B55820"/>
    <w:rsid w:val="00B57222"/>
    <w:rsid w:val="00B66B49"/>
    <w:rsid w:val="00B71A01"/>
    <w:rsid w:val="00B72BBF"/>
    <w:rsid w:val="00B84C9C"/>
    <w:rsid w:val="00B852CE"/>
    <w:rsid w:val="00B860E2"/>
    <w:rsid w:val="00B92D5C"/>
    <w:rsid w:val="00BA0989"/>
    <w:rsid w:val="00BA504C"/>
    <w:rsid w:val="00BA5EAB"/>
    <w:rsid w:val="00BB6EB5"/>
    <w:rsid w:val="00BC3EDE"/>
    <w:rsid w:val="00BC5B36"/>
    <w:rsid w:val="00BD15F6"/>
    <w:rsid w:val="00BD3C06"/>
    <w:rsid w:val="00BD779B"/>
    <w:rsid w:val="00BE1325"/>
    <w:rsid w:val="00BF2521"/>
    <w:rsid w:val="00BF3B16"/>
    <w:rsid w:val="00C0002A"/>
    <w:rsid w:val="00C022BD"/>
    <w:rsid w:val="00C124FA"/>
    <w:rsid w:val="00C162C3"/>
    <w:rsid w:val="00C204F6"/>
    <w:rsid w:val="00C30949"/>
    <w:rsid w:val="00C31D46"/>
    <w:rsid w:val="00C40057"/>
    <w:rsid w:val="00C41248"/>
    <w:rsid w:val="00C4361C"/>
    <w:rsid w:val="00C45E8C"/>
    <w:rsid w:val="00C54F27"/>
    <w:rsid w:val="00C57FDD"/>
    <w:rsid w:val="00C633A7"/>
    <w:rsid w:val="00C637C0"/>
    <w:rsid w:val="00C81045"/>
    <w:rsid w:val="00C84582"/>
    <w:rsid w:val="00C90411"/>
    <w:rsid w:val="00C93D60"/>
    <w:rsid w:val="00CA35EC"/>
    <w:rsid w:val="00CB2287"/>
    <w:rsid w:val="00CB334C"/>
    <w:rsid w:val="00CB4FA1"/>
    <w:rsid w:val="00CC1FF5"/>
    <w:rsid w:val="00CD1BB3"/>
    <w:rsid w:val="00CD3B42"/>
    <w:rsid w:val="00CD63B7"/>
    <w:rsid w:val="00CE36BD"/>
    <w:rsid w:val="00CE42E4"/>
    <w:rsid w:val="00CF33DF"/>
    <w:rsid w:val="00CF5109"/>
    <w:rsid w:val="00CF6B33"/>
    <w:rsid w:val="00CF7BFF"/>
    <w:rsid w:val="00D008E5"/>
    <w:rsid w:val="00D0117E"/>
    <w:rsid w:val="00D0585C"/>
    <w:rsid w:val="00D05A69"/>
    <w:rsid w:val="00D11494"/>
    <w:rsid w:val="00D14436"/>
    <w:rsid w:val="00D1661F"/>
    <w:rsid w:val="00D1792A"/>
    <w:rsid w:val="00D22F2A"/>
    <w:rsid w:val="00D35A92"/>
    <w:rsid w:val="00D35B9A"/>
    <w:rsid w:val="00D369A8"/>
    <w:rsid w:val="00D36A54"/>
    <w:rsid w:val="00D42FFA"/>
    <w:rsid w:val="00D450E9"/>
    <w:rsid w:val="00D56831"/>
    <w:rsid w:val="00D578FF"/>
    <w:rsid w:val="00D62001"/>
    <w:rsid w:val="00D642C3"/>
    <w:rsid w:val="00D649AD"/>
    <w:rsid w:val="00D64D99"/>
    <w:rsid w:val="00D6525F"/>
    <w:rsid w:val="00D738F7"/>
    <w:rsid w:val="00D80F4F"/>
    <w:rsid w:val="00D83519"/>
    <w:rsid w:val="00D86695"/>
    <w:rsid w:val="00D94D28"/>
    <w:rsid w:val="00DA2C2B"/>
    <w:rsid w:val="00DB2103"/>
    <w:rsid w:val="00DB21B0"/>
    <w:rsid w:val="00DC2AF7"/>
    <w:rsid w:val="00DC791F"/>
    <w:rsid w:val="00DD0BBB"/>
    <w:rsid w:val="00DD3857"/>
    <w:rsid w:val="00DE32D9"/>
    <w:rsid w:val="00DE3939"/>
    <w:rsid w:val="00DE683C"/>
    <w:rsid w:val="00DF2FCD"/>
    <w:rsid w:val="00DF66AA"/>
    <w:rsid w:val="00DF6FAB"/>
    <w:rsid w:val="00E03458"/>
    <w:rsid w:val="00E15063"/>
    <w:rsid w:val="00E2231C"/>
    <w:rsid w:val="00E241FE"/>
    <w:rsid w:val="00E279B4"/>
    <w:rsid w:val="00E313F3"/>
    <w:rsid w:val="00E33B69"/>
    <w:rsid w:val="00E34CFC"/>
    <w:rsid w:val="00E44E33"/>
    <w:rsid w:val="00E45031"/>
    <w:rsid w:val="00E523B6"/>
    <w:rsid w:val="00E53518"/>
    <w:rsid w:val="00E829AA"/>
    <w:rsid w:val="00E8311A"/>
    <w:rsid w:val="00E833B6"/>
    <w:rsid w:val="00E92B5D"/>
    <w:rsid w:val="00E9532E"/>
    <w:rsid w:val="00EA0CD5"/>
    <w:rsid w:val="00EA164F"/>
    <w:rsid w:val="00EA4C3E"/>
    <w:rsid w:val="00EA644D"/>
    <w:rsid w:val="00EB347D"/>
    <w:rsid w:val="00EC085F"/>
    <w:rsid w:val="00ED2558"/>
    <w:rsid w:val="00EE2BB2"/>
    <w:rsid w:val="00EE64C8"/>
    <w:rsid w:val="00EF2B3A"/>
    <w:rsid w:val="00EF6775"/>
    <w:rsid w:val="00F14D15"/>
    <w:rsid w:val="00F216E5"/>
    <w:rsid w:val="00F21940"/>
    <w:rsid w:val="00F25FF5"/>
    <w:rsid w:val="00F310E6"/>
    <w:rsid w:val="00F46750"/>
    <w:rsid w:val="00F4686A"/>
    <w:rsid w:val="00F50753"/>
    <w:rsid w:val="00F50C0B"/>
    <w:rsid w:val="00F51D4C"/>
    <w:rsid w:val="00F57E63"/>
    <w:rsid w:val="00F6145B"/>
    <w:rsid w:val="00F72DA4"/>
    <w:rsid w:val="00F90AFC"/>
    <w:rsid w:val="00F929D4"/>
    <w:rsid w:val="00F95041"/>
    <w:rsid w:val="00F9660F"/>
    <w:rsid w:val="00F970BB"/>
    <w:rsid w:val="00FA0666"/>
    <w:rsid w:val="00FA1E79"/>
    <w:rsid w:val="00FA2F3E"/>
    <w:rsid w:val="00FA341E"/>
    <w:rsid w:val="00FA6CF2"/>
    <w:rsid w:val="00FB5CDA"/>
    <w:rsid w:val="00FB694E"/>
    <w:rsid w:val="00FC41D7"/>
    <w:rsid w:val="00FD0C5F"/>
    <w:rsid w:val="00FD4500"/>
    <w:rsid w:val="00FE0E09"/>
    <w:rsid w:val="00FE7C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8A907E"/>
  <w15:docId w15:val="{2BE71102-BD25-4C46-BBCB-A88A0B14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5C0"/>
    <w:rPr>
      <w:sz w:val="20"/>
    </w:rPr>
  </w:style>
  <w:style w:type="paragraph" w:styleId="Heading1">
    <w:name w:val="heading 1"/>
    <w:basedOn w:val="Normal"/>
    <w:next w:val="Normal"/>
    <w:link w:val="Heading1Char"/>
    <w:uiPriority w:val="9"/>
    <w:qFormat/>
    <w:rsid w:val="00AF6D71"/>
    <w:pPr>
      <w:numPr>
        <w:numId w:val="3"/>
      </w:numPr>
      <w:outlineLvl w:val="0"/>
    </w:pPr>
    <w:rPr>
      <w:rFonts w:ascii="Now Medium" w:hAnsi="Now Medium"/>
      <w:b/>
      <w:sz w:val="40"/>
      <w:szCs w:val="26"/>
    </w:rPr>
  </w:style>
  <w:style w:type="paragraph" w:styleId="Heading2">
    <w:name w:val="heading 2"/>
    <w:basedOn w:val="Normal"/>
    <w:next w:val="Normal"/>
    <w:link w:val="Heading2Char"/>
    <w:uiPriority w:val="9"/>
    <w:qFormat/>
    <w:rsid w:val="00975E2E"/>
    <w:pPr>
      <w:numPr>
        <w:ilvl w:val="1"/>
        <w:numId w:val="3"/>
      </w:numPr>
      <w:outlineLvl w:val="1"/>
    </w:pPr>
    <w:rPr>
      <w:b/>
      <w:color w:val="FF232D" w:themeColor="accent3"/>
      <w:sz w:val="28"/>
      <w:szCs w:val="20"/>
    </w:rPr>
  </w:style>
  <w:style w:type="paragraph" w:styleId="Heading3">
    <w:name w:val="heading 3"/>
    <w:basedOn w:val="Heading2"/>
    <w:next w:val="Normal"/>
    <w:link w:val="Heading3Char"/>
    <w:uiPriority w:val="9"/>
    <w:qFormat/>
    <w:rsid w:val="00975E2E"/>
    <w:pPr>
      <w:numPr>
        <w:ilvl w:val="2"/>
      </w:numPr>
      <w:outlineLvl w:val="2"/>
    </w:pPr>
    <w:rPr>
      <w:color w:val="auto"/>
      <w:sz w:val="24"/>
    </w:rPr>
  </w:style>
  <w:style w:type="paragraph" w:styleId="Heading4">
    <w:name w:val="heading 4"/>
    <w:basedOn w:val="Heading2"/>
    <w:next w:val="Normal"/>
    <w:link w:val="Heading4Char"/>
    <w:uiPriority w:val="9"/>
    <w:qFormat/>
    <w:rsid w:val="00283B74"/>
    <w:pPr>
      <w:numPr>
        <w:ilvl w:val="3"/>
      </w:numPr>
      <w:outlineLvl w:val="3"/>
    </w:pPr>
  </w:style>
  <w:style w:type="paragraph" w:styleId="Heading5">
    <w:name w:val="heading 5"/>
    <w:basedOn w:val="Heading2"/>
    <w:next w:val="Normal"/>
    <w:link w:val="Heading5Char"/>
    <w:uiPriority w:val="9"/>
    <w:qFormat/>
    <w:rsid w:val="00800C1C"/>
    <w:pPr>
      <w:numPr>
        <w:ilvl w:val="4"/>
        <w:numId w:val="4"/>
      </w:numPr>
      <w:outlineLvl w:val="4"/>
    </w:pPr>
    <w:rPr>
      <w:color w:val="7F7F7F" w:themeColor="accent6"/>
      <w:sz w:val="24"/>
    </w:rPr>
  </w:style>
  <w:style w:type="paragraph" w:styleId="Heading6">
    <w:name w:val="heading 6"/>
    <w:basedOn w:val="Normal"/>
    <w:next w:val="Normal"/>
    <w:link w:val="Heading6Char"/>
    <w:uiPriority w:val="9"/>
    <w:semiHidden/>
    <w:qFormat/>
    <w:rsid w:val="00FA1E79"/>
    <w:pPr>
      <w:keepNext/>
      <w:keepLines/>
      <w:numPr>
        <w:ilvl w:val="5"/>
        <w:numId w:val="3"/>
      </w:numPr>
      <w:spacing w:before="200" w:line="260" w:lineRule="atLeast"/>
      <w:outlineLvl w:val="5"/>
    </w:pPr>
    <w:rPr>
      <w:rFonts w:asciiTheme="majorHAnsi" w:eastAsiaTheme="majorEastAsia" w:hAnsiTheme="majorHAnsi" w:cstheme="majorBidi"/>
      <w:i/>
      <w:iCs/>
      <w:color w:val="757575"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3"/>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3"/>
      </w:numPr>
      <w:spacing w:before="200" w:line="260" w:lineRule="atLeast"/>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FA1E79"/>
    <w:pPr>
      <w:keepNext/>
      <w:keepLines/>
      <w:numPr>
        <w:ilvl w:val="8"/>
        <w:numId w:val="3"/>
      </w:numPr>
      <w:spacing w:before="200" w:line="260" w:lineRule="atLeast"/>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6B10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5"/>
    <w:basedOn w:val="Normal"/>
    <w:uiPriority w:val="34"/>
    <w:qFormat/>
    <w:rsid w:val="00FA1E79"/>
    <w:pPr>
      <w:ind w:left="720"/>
      <w:contextualSpacing/>
    </w:pPr>
  </w:style>
  <w:style w:type="character" w:customStyle="1" w:styleId="Heading1Char">
    <w:name w:val="Heading 1 Char"/>
    <w:basedOn w:val="DefaultParagraphFont"/>
    <w:link w:val="Heading1"/>
    <w:uiPriority w:val="9"/>
    <w:rsid w:val="00AF6D71"/>
    <w:rPr>
      <w:rFonts w:ascii="Now Medium" w:hAnsi="Now Medium"/>
      <w:b/>
      <w:sz w:val="40"/>
      <w:szCs w:val="26"/>
    </w:rPr>
  </w:style>
  <w:style w:type="character" w:customStyle="1" w:styleId="Heading2Char">
    <w:name w:val="Heading 2 Char"/>
    <w:basedOn w:val="DefaultParagraphFont"/>
    <w:link w:val="Heading2"/>
    <w:uiPriority w:val="9"/>
    <w:rsid w:val="00975E2E"/>
    <w:rPr>
      <w:b/>
      <w:color w:val="FF232D" w:themeColor="accent3"/>
      <w:sz w:val="28"/>
      <w:szCs w:val="20"/>
    </w:rPr>
  </w:style>
  <w:style w:type="character" w:customStyle="1" w:styleId="Heading3Char">
    <w:name w:val="Heading 3 Char"/>
    <w:basedOn w:val="DefaultParagraphFont"/>
    <w:link w:val="Heading3"/>
    <w:uiPriority w:val="9"/>
    <w:rsid w:val="00975E2E"/>
    <w:rPr>
      <w:b/>
      <w:sz w:val="24"/>
      <w:szCs w:val="20"/>
    </w:rPr>
  </w:style>
  <w:style w:type="character" w:customStyle="1" w:styleId="Heading4Char">
    <w:name w:val="Heading 4 Char"/>
    <w:basedOn w:val="DefaultParagraphFont"/>
    <w:link w:val="Heading4"/>
    <w:uiPriority w:val="9"/>
    <w:rsid w:val="00283B74"/>
    <w:rPr>
      <w:b/>
      <w:color w:val="FF232D" w:themeColor="accent3"/>
      <w:sz w:val="28"/>
      <w:szCs w:val="20"/>
    </w:rPr>
  </w:style>
  <w:style w:type="character" w:customStyle="1" w:styleId="Heading5Char">
    <w:name w:val="Heading 5 Char"/>
    <w:basedOn w:val="DefaultParagraphFont"/>
    <w:link w:val="Heading5"/>
    <w:uiPriority w:val="9"/>
    <w:rsid w:val="00800C1C"/>
    <w:rPr>
      <w:b/>
      <w:color w:val="7F7F7F" w:themeColor="accent6"/>
      <w:sz w:val="24"/>
      <w:szCs w:val="20"/>
    </w:rPr>
  </w:style>
  <w:style w:type="character" w:customStyle="1" w:styleId="Heading6Char">
    <w:name w:val="Heading 6 Char"/>
    <w:basedOn w:val="DefaultParagraphFont"/>
    <w:link w:val="Heading6"/>
    <w:uiPriority w:val="9"/>
    <w:semiHidden/>
    <w:rsid w:val="00B41F8C"/>
    <w:rPr>
      <w:rFonts w:asciiTheme="majorHAnsi" w:eastAsiaTheme="majorEastAsia" w:hAnsiTheme="majorHAnsi" w:cstheme="majorBidi"/>
      <w:i/>
      <w:iCs/>
      <w:color w:val="757575" w:themeColor="accent1" w:themeShade="7F"/>
      <w:sz w:val="18"/>
      <w:szCs w:val="18"/>
    </w:rPr>
  </w:style>
  <w:style w:type="character" w:customStyle="1" w:styleId="Heading7Char">
    <w:name w:val="Heading 7 Char"/>
    <w:basedOn w:val="DefaultParagraphFont"/>
    <w:link w:val="Heading7"/>
    <w:uiPriority w:val="9"/>
    <w:semiHidden/>
    <w:rsid w:val="00B41F8C"/>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B41F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F8C"/>
    <w:rPr>
      <w:rFonts w:asciiTheme="majorHAnsi" w:eastAsiaTheme="majorEastAsia" w:hAnsiTheme="majorHAnsi" w:cstheme="majorBidi"/>
      <w:i/>
      <w:iCs/>
      <w:color w:val="404040" w:themeColor="text1" w:themeTint="BF"/>
      <w:sz w:val="20"/>
      <w:szCs w:val="20"/>
    </w:rPr>
  </w:style>
  <w:style w:type="table" w:customStyle="1" w:styleId="Tableautitre">
    <w:name w:val="Tableau_titre"/>
    <w:basedOn w:val="TableNormal"/>
    <w:uiPriority w:val="99"/>
    <w:rsid w:val="00FA1E79"/>
    <w:pPr>
      <w:spacing w:line="240" w:lineRule="auto"/>
    </w:pPr>
    <w:rPr>
      <w:sz w:val="18"/>
      <w:szCs w:val="18"/>
    </w:rPr>
    <w:tblPr/>
  </w:style>
  <w:style w:type="paragraph" w:customStyle="1" w:styleId="Intituldudocument">
    <w:name w:val="Intitulé du document"/>
    <w:basedOn w:val="Normal"/>
    <w:qFormat/>
    <w:rsid w:val="00BA504C"/>
    <w:pPr>
      <w:spacing w:line="384" w:lineRule="exact"/>
    </w:pPr>
    <w:rPr>
      <w:rFonts w:ascii="Now Black" w:hAnsi="Now Black"/>
      <w:color w:val="FF232D" w:themeColor="accent3"/>
      <w:sz w:val="32"/>
      <w:szCs w:val="32"/>
    </w:rPr>
  </w:style>
  <w:style w:type="paragraph" w:customStyle="1" w:styleId="Datedudocument">
    <w:name w:val="Date du document"/>
    <w:basedOn w:val="Normal"/>
    <w:qFormat/>
    <w:rsid w:val="00424874"/>
    <w:pPr>
      <w:spacing w:line="340" w:lineRule="atLeast"/>
    </w:pPr>
    <w:rPr>
      <w:sz w:val="22"/>
      <w:szCs w:val="22"/>
    </w:rPr>
  </w:style>
  <w:style w:type="table" w:customStyle="1" w:styleId="Tableauparticipants">
    <w:name w:val="Tableau_participants"/>
    <w:basedOn w:val="TableNormal"/>
    <w:uiPriority w:val="99"/>
    <w:rsid w:val="00FA1E79"/>
    <w:pPr>
      <w:spacing w:line="260" w:lineRule="atLeast"/>
    </w:pPr>
    <w:rPr>
      <w:sz w:val="18"/>
      <w:szCs w:val="18"/>
    </w:rPr>
    <w:tblPr>
      <w:tblCellMar>
        <w:left w:w="0" w:type="dxa"/>
        <w:right w:w="0" w:type="dxa"/>
      </w:tblCellMar>
    </w:tblPr>
    <w:tcPr>
      <w:tcMar>
        <w:top w:w="11" w:type="dxa"/>
        <w:bottom w:w="11" w:type="dxa"/>
      </w:tcMar>
    </w:tcPr>
    <w:tblStylePr w:type="firstRow">
      <w:pPr>
        <w:wordWrap/>
        <w:spacing w:beforeLines="0" w:before="100" w:beforeAutospacing="1" w:afterLines="0" w:after="100" w:afterAutospacing="1" w:line="300" w:lineRule="atLeast"/>
      </w:pPr>
      <w:rPr>
        <w:b/>
        <w:i w:val="0"/>
        <w:sz w:val="20"/>
      </w:rPr>
      <w:tblPr/>
      <w:tcPr>
        <w:tcBorders>
          <w:top w:val="nil"/>
          <w:left w:val="nil"/>
          <w:bottom w:val="single" w:sz="4" w:space="0" w:color="auto"/>
          <w:right w:val="nil"/>
          <w:insideH w:val="nil"/>
          <w:insideV w:val="nil"/>
          <w:tl2br w:val="nil"/>
          <w:tr2bl w:val="nil"/>
        </w:tcBorders>
        <w:tcMar>
          <w:top w:w="11" w:type="dxa"/>
          <w:left w:w="0" w:type="nil"/>
          <w:bottom w:w="57" w:type="dxa"/>
          <w:right w:w="0" w:type="nil"/>
        </w:tcMar>
      </w:tcPr>
    </w:tblStylePr>
  </w:style>
  <w:style w:type="paragraph" w:customStyle="1" w:styleId="Textepuce1">
    <w:name w:val="Texte puce 1"/>
    <w:basedOn w:val="ListParagraph"/>
    <w:qFormat/>
    <w:rsid w:val="002450F9"/>
    <w:pPr>
      <w:numPr>
        <w:numId w:val="1"/>
      </w:numPr>
      <w:ind w:left="284" w:hanging="284"/>
    </w:pPr>
  </w:style>
  <w:style w:type="paragraph" w:customStyle="1" w:styleId="Visuel">
    <w:name w:val="Visuel"/>
    <w:basedOn w:val="Normal"/>
    <w:rsid w:val="00D642C3"/>
    <w:pPr>
      <w:spacing w:line="240" w:lineRule="auto"/>
      <w:jc w:val="center"/>
    </w:pPr>
  </w:style>
  <w:style w:type="paragraph" w:customStyle="1" w:styleId="Information">
    <w:name w:val="Information"/>
    <w:basedOn w:val="Normal"/>
    <w:qFormat/>
    <w:rsid w:val="00424874"/>
    <w:pPr>
      <w:spacing w:line="340" w:lineRule="atLeast"/>
    </w:pPr>
    <w:rPr>
      <w:sz w:val="22"/>
      <w:szCs w:val="22"/>
    </w:rPr>
  </w:style>
  <w:style w:type="paragraph" w:customStyle="1" w:styleId="Textesommaire">
    <w:name w:val="Texte sommaire"/>
    <w:basedOn w:val="Normal"/>
    <w:qFormat/>
    <w:rsid w:val="00FD4500"/>
    <w:pPr>
      <w:numPr>
        <w:numId w:val="2"/>
      </w:numPr>
      <w:spacing w:after="330" w:line="240" w:lineRule="auto"/>
      <w:ind w:left="284" w:hanging="284"/>
    </w:pPr>
    <w:rPr>
      <w:rFonts w:ascii="Now" w:hAnsi="Now"/>
      <w:sz w:val="26"/>
      <w:szCs w:val="26"/>
    </w:rPr>
  </w:style>
  <w:style w:type="character" w:styleId="PageNumber">
    <w:name w:val="page number"/>
    <w:uiPriority w:val="99"/>
    <w:rsid w:val="007C2437"/>
    <w:rPr>
      <w:rFonts w:ascii="Now Black" w:hAnsi="Now Black"/>
      <w:color w:val="FF232D" w:themeColor="accent3"/>
      <w:sz w:val="16"/>
    </w:rPr>
  </w:style>
  <w:style w:type="paragraph" w:styleId="EndnoteText">
    <w:name w:val="endnote text"/>
    <w:basedOn w:val="Normal"/>
    <w:link w:val="EndnoteTextChar"/>
    <w:uiPriority w:val="99"/>
    <w:semiHidden/>
    <w:unhideWhenUsed/>
    <w:rsid w:val="00037903"/>
    <w:pPr>
      <w:spacing w:line="240" w:lineRule="auto"/>
    </w:pPr>
    <w:rPr>
      <w:szCs w:val="20"/>
    </w:rPr>
  </w:style>
  <w:style w:type="character" w:customStyle="1" w:styleId="EndnoteTextChar">
    <w:name w:val="Endnote Text Char"/>
    <w:basedOn w:val="DefaultParagraphFont"/>
    <w:link w:val="EndnoteText"/>
    <w:uiPriority w:val="99"/>
    <w:semiHidden/>
    <w:rsid w:val="00037903"/>
    <w:rPr>
      <w:sz w:val="20"/>
      <w:szCs w:val="20"/>
    </w:rPr>
  </w:style>
  <w:style w:type="character" w:styleId="EndnoteReference">
    <w:name w:val="endnote reference"/>
    <w:basedOn w:val="DefaultParagraphFont"/>
    <w:uiPriority w:val="99"/>
    <w:semiHidden/>
    <w:unhideWhenUsed/>
    <w:rsid w:val="00037903"/>
    <w:rPr>
      <w:vertAlign w:val="superscript"/>
    </w:rPr>
  </w:style>
  <w:style w:type="paragraph" w:styleId="FootnoteText">
    <w:name w:val="footnote text"/>
    <w:aliases w:val="Car"/>
    <w:basedOn w:val="Normal"/>
    <w:link w:val="FootnoteTextChar"/>
    <w:uiPriority w:val="99"/>
    <w:qFormat/>
    <w:rsid w:val="00FE7CAF"/>
    <w:pPr>
      <w:spacing w:line="180" w:lineRule="atLeast"/>
    </w:pPr>
    <w:rPr>
      <w:sz w:val="16"/>
      <w:szCs w:val="12"/>
    </w:rPr>
  </w:style>
  <w:style w:type="character" w:customStyle="1" w:styleId="FootnoteTextChar">
    <w:name w:val="Footnote Text Char"/>
    <w:aliases w:val="Car Char"/>
    <w:basedOn w:val="DefaultParagraphFont"/>
    <w:link w:val="FootnoteText"/>
    <w:uiPriority w:val="99"/>
    <w:rsid w:val="00FE7CAF"/>
    <w:rPr>
      <w:szCs w:val="12"/>
    </w:rPr>
  </w:style>
  <w:style w:type="character" w:styleId="FootnoteReference">
    <w:name w:val="footnote reference"/>
    <w:basedOn w:val="DefaultParagraphFont"/>
    <w:uiPriority w:val="99"/>
    <w:rsid w:val="00116CD7"/>
  </w:style>
  <w:style w:type="character" w:styleId="Hyperlink">
    <w:name w:val="Hyperlink"/>
    <w:basedOn w:val="DefaultParagraphFont"/>
    <w:uiPriority w:val="99"/>
    <w:unhideWhenUsed/>
    <w:rsid w:val="00116CD7"/>
    <w:rPr>
      <w:color w:val="000000" w:themeColor="hyperlink"/>
      <w:u w:val="single"/>
    </w:rPr>
  </w:style>
  <w:style w:type="paragraph" w:customStyle="1" w:styleId="Texteencadr">
    <w:name w:val="Texte encadré"/>
    <w:basedOn w:val="Normal"/>
    <w:qFormat/>
    <w:rsid w:val="00D642C3"/>
    <w:pPr>
      <w:spacing w:before="500" w:after="720" w:line="320" w:lineRule="atLeast"/>
      <w:ind w:left="482" w:right="113"/>
      <w:contextualSpacing/>
    </w:pPr>
    <w:rPr>
      <w:rFonts w:ascii="Now" w:hAnsi="Now"/>
      <w:szCs w:val="20"/>
    </w:rPr>
  </w:style>
  <w:style w:type="paragraph" w:customStyle="1" w:styleId="Titrecontact">
    <w:name w:val="Titre contact"/>
    <w:basedOn w:val="Normal"/>
    <w:qFormat/>
    <w:rsid w:val="007C2437"/>
    <w:pPr>
      <w:spacing w:line="240" w:lineRule="auto"/>
    </w:pPr>
    <w:rPr>
      <w:rFonts w:ascii="Now" w:hAnsi="Now"/>
      <w:b/>
      <w:color w:val="FF232D" w:themeColor="accent3"/>
      <w:sz w:val="38"/>
      <w:szCs w:val="38"/>
    </w:rPr>
  </w:style>
  <w:style w:type="paragraph" w:customStyle="1" w:styleId="Socit">
    <w:name w:val="Société"/>
    <w:basedOn w:val="Normal"/>
    <w:qFormat/>
    <w:rsid w:val="007C2437"/>
    <w:pPr>
      <w:spacing w:after="60" w:line="260" w:lineRule="atLeast"/>
    </w:pPr>
    <w:rPr>
      <w:rFonts w:ascii="Now Medium" w:hAnsi="Now Medium"/>
      <w:color w:val="FF232D" w:themeColor="accent3"/>
      <w:sz w:val="22"/>
      <w:szCs w:val="22"/>
    </w:rPr>
  </w:style>
  <w:style w:type="paragraph" w:customStyle="1" w:styleId="Textecontact">
    <w:name w:val="Texte contact"/>
    <w:basedOn w:val="Normal"/>
    <w:qFormat/>
    <w:rsid w:val="00D642C3"/>
    <w:pPr>
      <w:spacing w:line="280" w:lineRule="atLeast"/>
    </w:pPr>
    <w:rPr>
      <w:rFonts w:ascii="Now" w:hAnsi="Now"/>
      <w:sz w:val="18"/>
      <w:szCs w:val="18"/>
    </w:rPr>
  </w:style>
  <w:style w:type="paragraph" w:customStyle="1" w:styleId="Exergue">
    <w:name w:val="Exergue"/>
    <w:basedOn w:val="Normal"/>
    <w:qFormat/>
    <w:rsid w:val="007C2437"/>
    <w:pPr>
      <w:framePr w:hSpace="567" w:wrap="around" w:vAnchor="page" w:hAnchor="page" w:x="6720" w:y="7474"/>
      <w:spacing w:line="360" w:lineRule="atLeast"/>
      <w:jc w:val="center"/>
    </w:pPr>
    <w:rPr>
      <w:rFonts w:ascii="Now" w:hAnsi="Now"/>
      <w:b/>
      <w:color w:val="FF232D" w:themeColor="accent3"/>
      <w:szCs w:val="20"/>
    </w:rPr>
  </w:style>
  <w:style w:type="character" w:customStyle="1" w:styleId="Texterouge">
    <w:name w:val="Texte rouge"/>
    <w:basedOn w:val="DefaultParagraphFont"/>
    <w:uiPriority w:val="1"/>
    <w:qFormat/>
    <w:rsid w:val="007C2437"/>
    <w:rPr>
      <w:color w:val="FF232D" w:themeColor="accent3"/>
    </w:rPr>
  </w:style>
  <w:style w:type="paragraph" w:styleId="Title">
    <w:name w:val="Title"/>
    <w:next w:val="Normal"/>
    <w:link w:val="TitleChar"/>
    <w:uiPriority w:val="10"/>
    <w:qFormat/>
    <w:rsid w:val="00387415"/>
    <w:pPr>
      <w:spacing w:line="240" w:lineRule="auto"/>
      <w:jc w:val="center"/>
    </w:pPr>
    <w:rPr>
      <w:rFonts w:ascii="Now Medium" w:hAnsi="Now Medium"/>
      <w:color w:val="FFFFFF" w:themeColor="background1"/>
      <w:sz w:val="35"/>
      <w:szCs w:val="35"/>
    </w:rPr>
  </w:style>
  <w:style w:type="character" w:customStyle="1" w:styleId="TitleChar">
    <w:name w:val="Title Char"/>
    <w:basedOn w:val="DefaultParagraphFont"/>
    <w:link w:val="Title"/>
    <w:uiPriority w:val="10"/>
    <w:rsid w:val="00387415"/>
    <w:rPr>
      <w:rFonts w:ascii="Now Medium" w:hAnsi="Now Medium"/>
      <w:color w:val="FFFFFF" w:themeColor="background1"/>
      <w:sz w:val="35"/>
      <w:szCs w:val="35"/>
    </w:rPr>
  </w:style>
  <w:style w:type="paragraph" w:styleId="TOC1">
    <w:name w:val="toc 1"/>
    <w:basedOn w:val="Normal"/>
    <w:next w:val="Normal"/>
    <w:autoRedefine/>
    <w:uiPriority w:val="39"/>
    <w:unhideWhenUsed/>
    <w:rsid w:val="00FD4500"/>
    <w:pPr>
      <w:tabs>
        <w:tab w:val="left" w:pos="425"/>
        <w:tab w:val="right" w:leader="dot" w:pos="10206"/>
      </w:tabs>
      <w:spacing w:before="240" w:line="280" w:lineRule="atLeast"/>
      <w:ind w:right="284"/>
    </w:pPr>
    <w:rPr>
      <w:rFonts w:eastAsiaTheme="minorEastAsia"/>
      <w:b/>
      <w:noProof/>
      <w:sz w:val="24"/>
      <w:szCs w:val="24"/>
      <w:lang w:eastAsia="zh-CN"/>
    </w:rPr>
  </w:style>
  <w:style w:type="paragraph" w:styleId="TOC2">
    <w:name w:val="toc 2"/>
    <w:basedOn w:val="Normal"/>
    <w:next w:val="Normal"/>
    <w:autoRedefine/>
    <w:uiPriority w:val="39"/>
    <w:unhideWhenUsed/>
    <w:rsid w:val="002D73F9"/>
    <w:pPr>
      <w:tabs>
        <w:tab w:val="right" w:leader="dot" w:pos="10206"/>
      </w:tabs>
      <w:spacing w:before="60" w:line="240" w:lineRule="auto"/>
      <w:ind w:left="425" w:right="284"/>
    </w:pPr>
    <w:rPr>
      <w:noProof/>
      <w:szCs w:val="22"/>
    </w:rPr>
  </w:style>
  <w:style w:type="paragraph" w:customStyle="1" w:styleId="Titresommaire">
    <w:name w:val="Titre sommaire"/>
    <w:basedOn w:val="Intituldudocument"/>
    <w:qFormat/>
    <w:rsid w:val="00FD4500"/>
    <w:pPr>
      <w:pBdr>
        <w:bottom w:val="single" w:sz="24" w:space="1" w:color="FF232D" w:themeColor="accent3"/>
      </w:pBdr>
    </w:pPr>
    <w:rPr>
      <w:rFonts w:ascii="Now Medium" w:hAnsi="Now Medium"/>
      <w:color w:val="auto"/>
      <w:sz w:val="40"/>
      <w:szCs w:val="40"/>
    </w:rPr>
  </w:style>
  <w:style w:type="paragraph" w:styleId="Subtitle">
    <w:name w:val="Subtitle"/>
    <w:aliases w:val="Faits marquants"/>
    <w:basedOn w:val="Normal"/>
    <w:next w:val="Normal"/>
    <w:link w:val="SubtitleChar"/>
    <w:qFormat/>
    <w:rsid w:val="001C4800"/>
    <w:pPr>
      <w:numPr>
        <w:ilvl w:val="1"/>
      </w:numPr>
      <w:spacing w:before="120" w:line="240" w:lineRule="auto"/>
      <w:jc w:val="center"/>
    </w:pPr>
    <w:rPr>
      <w:rFonts w:ascii="Calibri" w:eastAsiaTheme="majorEastAsia" w:hAnsi="Calibri" w:cstheme="majorBidi"/>
      <w:b/>
      <w:iCs/>
      <w:color w:val="003150"/>
      <w:spacing w:val="15"/>
      <w:sz w:val="28"/>
      <w:szCs w:val="24"/>
    </w:rPr>
  </w:style>
  <w:style w:type="character" w:customStyle="1" w:styleId="SubtitleChar">
    <w:name w:val="Subtitle Char"/>
    <w:aliases w:val="Faits marquants Char"/>
    <w:basedOn w:val="DefaultParagraphFont"/>
    <w:link w:val="Subtitle"/>
    <w:rsid w:val="001C4800"/>
    <w:rPr>
      <w:rFonts w:ascii="Calibri" w:eastAsiaTheme="majorEastAsia" w:hAnsi="Calibri" w:cstheme="majorBidi"/>
      <w:b/>
      <w:iCs/>
      <w:color w:val="003150"/>
      <w:spacing w:val="15"/>
      <w:sz w:val="28"/>
      <w:szCs w:val="24"/>
    </w:rPr>
  </w:style>
  <w:style w:type="paragraph" w:customStyle="1" w:styleId="Body">
    <w:name w:val="Body"/>
    <w:qFormat/>
    <w:rsid w:val="00A57A79"/>
    <w:pPr>
      <w:spacing w:line="240" w:lineRule="auto"/>
      <w:jc w:val="both"/>
    </w:pPr>
    <w:rPr>
      <w:rFonts w:eastAsia="Arial" w:cs="Arial"/>
      <w:color w:val="000000"/>
      <w:sz w:val="22"/>
      <w:szCs w:val="20"/>
      <w:lang w:eastAsia="fr-FR"/>
    </w:rPr>
  </w:style>
  <w:style w:type="paragraph" w:styleId="CommentText">
    <w:name w:val="annotation text"/>
    <w:basedOn w:val="Normal"/>
    <w:link w:val="CommentTextChar"/>
    <w:uiPriority w:val="99"/>
    <w:rsid w:val="0072774C"/>
    <w:pPr>
      <w:spacing w:line="240" w:lineRule="auto"/>
      <w:jc w:val="both"/>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72774C"/>
    <w:rPr>
      <w:rFonts w:ascii="Calibri" w:eastAsia="Times New Roman" w:hAnsi="Calibri" w:cs="Times New Roman"/>
      <w:sz w:val="20"/>
      <w:szCs w:val="20"/>
    </w:rPr>
  </w:style>
  <w:style w:type="paragraph" w:customStyle="1" w:styleId="Default">
    <w:name w:val="Default"/>
    <w:rsid w:val="0072774C"/>
    <w:pPr>
      <w:autoSpaceDE w:val="0"/>
      <w:autoSpaceDN w:val="0"/>
      <w:adjustRightInd w:val="0"/>
      <w:spacing w:line="240" w:lineRule="auto"/>
    </w:pPr>
    <w:rPr>
      <w:rFonts w:ascii="Calibri" w:eastAsia="Times New Roman" w:hAnsi="Calibri" w:cs="Calibri"/>
      <w:color w:val="000000"/>
      <w:sz w:val="24"/>
      <w:szCs w:val="24"/>
      <w:lang w:val="en-US" w:bidi="ne-IN"/>
    </w:rPr>
  </w:style>
  <w:style w:type="paragraph" w:styleId="NormalWeb">
    <w:name w:val="Normal (Web)"/>
    <w:basedOn w:val="Normal"/>
    <w:uiPriority w:val="99"/>
    <w:rsid w:val="00675FE6"/>
    <w:pPr>
      <w:spacing w:before="100" w:beforeAutospacing="1" w:after="100" w:afterAutospacing="1" w:line="240" w:lineRule="auto"/>
      <w:jc w:val="both"/>
    </w:pPr>
    <w:rPr>
      <w:rFonts w:ascii="Calibri" w:eastAsia="Times New Roman" w:hAnsi="Calibri" w:cs="Times New Roman"/>
      <w:sz w:val="22"/>
      <w:szCs w:val="24"/>
      <w:lang w:val="en-US"/>
    </w:rPr>
  </w:style>
  <w:style w:type="paragraph" w:customStyle="1" w:styleId="Tte4">
    <w:name w:val="Tête 4"/>
    <w:basedOn w:val="Heading4"/>
    <w:qFormat/>
    <w:rsid w:val="00D35B9A"/>
    <w:pPr>
      <w:keepNext/>
      <w:keepLines/>
      <w:numPr>
        <w:ilvl w:val="0"/>
        <w:numId w:val="0"/>
      </w:numPr>
      <w:spacing w:after="28" w:line="220" w:lineRule="exact"/>
    </w:pPr>
    <w:rPr>
      <w:rFonts w:ascii="Arial" w:eastAsiaTheme="majorEastAsia" w:hAnsi="Arial" w:cstheme="majorBidi"/>
      <w:bCs/>
      <w:iCs/>
      <w:color w:val="426B8F"/>
      <w:szCs w:val="24"/>
      <w:lang w:val="fr-BE" w:eastAsia="fr-FR"/>
    </w:rPr>
  </w:style>
  <w:style w:type="paragraph" w:customStyle="1" w:styleId="default0">
    <w:name w:val="default"/>
    <w:basedOn w:val="Normal"/>
    <w:uiPriority w:val="99"/>
    <w:rsid w:val="00D35B9A"/>
    <w:pPr>
      <w:autoSpaceDE w:val="0"/>
      <w:autoSpaceDN w:val="0"/>
      <w:spacing w:line="240" w:lineRule="auto"/>
    </w:pPr>
    <w:rPr>
      <w:rFonts w:ascii="Calibri" w:hAnsi="Calibri" w:cs="Times New Roman"/>
      <w:color w:val="000000"/>
      <w:sz w:val="24"/>
      <w:szCs w:val="24"/>
      <w:lang w:val="en-GB"/>
    </w:rPr>
  </w:style>
  <w:style w:type="character" w:styleId="CommentReference">
    <w:name w:val="annotation reference"/>
    <w:basedOn w:val="DefaultParagraphFont"/>
    <w:uiPriority w:val="99"/>
    <w:semiHidden/>
    <w:unhideWhenUsed/>
    <w:rsid w:val="00ED2558"/>
    <w:rPr>
      <w:sz w:val="16"/>
      <w:szCs w:val="16"/>
    </w:rPr>
  </w:style>
  <w:style w:type="paragraph" w:styleId="CommentSubject">
    <w:name w:val="annotation subject"/>
    <w:basedOn w:val="CommentText"/>
    <w:next w:val="CommentText"/>
    <w:link w:val="CommentSubjectChar"/>
    <w:uiPriority w:val="99"/>
    <w:semiHidden/>
    <w:unhideWhenUsed/>
    <w:rsid w:val="00ED2558"/>
    <w:pPr>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2558"/>
    <w:rPr>
      <w:rFonts w:ascii="Calibri" w:eastAsia="Times New Roman" w:hAnsi="Calibri" w:cs="Times New Roman"/>
      <w:b/>
      <w:bCs/>
      <w:sz w:val="20"/>
      <w:szCs w:val="20"/>
    </w:rPr>
  </w:style>
  <w:style w:type="paragraph" w:styleId="Revision">
    <w:name w:val="Revision"/>
    <w:hidden/>
    <w:uiPriority w:val="99"/>
    <w:semiHidden/>
    <w:rsid w:val="00ED2558"/>
    <w:pPr>
      <w:spacing w:line="240" w:lineRule="auto"/>
    </w:pPr>
    <w:rPr>
      <w:sz w:val="20"/>
    </w:rPr>
  </w:style>
  <w:style w:type="character" w:customStyle="1" w:styleId="UnresolvedMention1">
    <w:name w:val="Unresolved Mention1"/>
    <w:basedOn w:val="DefaultParagraphFont"/>
    <w:uiPriority w:val="99"/>
    <w:semiHidden/>
    <w:unhideWhenUsed/>
    <w:rsid w:val="00FA6CF2"/>
    <w:rPr>
      <w:color w:val="808080"/>
      <w:shd w:val="clear" w:color="auto" w:fill="E6E6E6"/>
    </w:rPr>
  </w:style>
  <w:style w:type="character" w:styleId="FollowedHyperlink">
    <w:name w:val="FollowedHyperlink"/>
    <w:basedOn w:val="DefaultParagraphFont"/>
    <w:uiPriority w:val="99"/>
    <w:semiHidden/>
    <w:unhideWhenUsed/>
    <w:rsid w:val="004A57CE"/>
    <w:rPr>
      <w:color w:val="000000" w:themeColor="followedHyperlink"/>
      <w:u w:val="single"/>
    </w:rPr>
  </w:style>
  <w:style w:type="paragraph" w:styleId="BodyText">
    <w:name w:val="Body Text"/>
    <w:basedOn w:val="Normal"/>
    <w:link w:val="BodyTextChar"/>
    <w:uiPriority w:val="1"/>
    <w:qFormat/>
    <w:rsid w:val="00FB5CDA"/>
    <w:pPr>
      <w:widowControl w:val="0"/>
      <w:spacing w:line="240" w:lineRule="auto"/>
      <w:ind w:left="118"/>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FB5CDA"/>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8579">
      <w:bodyDiv w:val="1"/>
      <w:marLeft w:val="0"/>
      <w:marRight w:val="0"/>
      <w:marTop w:val="0"/>
      <w:marBottom w:val="0"/>
      <w:divBdr>
        <w:top w:val="none" w:sz="0" w:space="0" w:color="auto"/>
        <w:left w:val="none" w:sz="0" w:space="0" w:color="auto"/>
        <w:bottom w:val="none" w:sz="0" w:space="0" w:color="auto"/>
        <w:right w:val="none" w:sz="0" w:space="0" w:color="auto"/>
      </w:divBdr>
    </w:div>
    <w:div w:id="132725010">
      <w:bodyDiv w:val="1"/>
      <w:marLeft w:val="0"/>
      <w:marRight w:val="0"/>
      <w:marTop w:val="0"/>
      <w:marBottom w:val="0"/>
      <w:divBdr>
        <w:top w:val="none" w:sz="0" w:space="0" w:color="auto"/>
        <w:left w:val="none" w:sz="0" w:space="0" w:color="auto"/>
        <w:bottom w:val="none" w:sz="0" w:space="0" w:color="auto"/>
        <w:right w:val="none" w:sz="0" w:space="0" w:color="auto"/>
      </w:divBdr>
    </w:div>
    <w:div w:id="142702330">
      <w:bodyDiv w:val="1"/>
      <w:marLeft w:val="0"/>
      <w:marRight w:val="0"/>
      <w:marTop w:val="0"/>
      <w:marBottom w:val="0"/>
      <w:divBdr>
        <w:top w:val="none" w:sz="0" w:space="0" w:color="auto"/>
        <w:left w:val="none" w:sz="0" w:space="0" w:color="auto"/>
        <w:bottom w:val="none" w:sz="0" w:space="0" w:color="auto"/>
        <w:right w:val="none" w:sz="0" w:space="0" w:color="auto"/>
      </w:divBdr>
    </w:div>
    <w:div w:id="162746882">
      <w:bodyDiv w:val="1"/>
      <w:marLeft w:val="0"/>
      <w:marRight w:val="0"/>
      <w:marTop w:val="0"/>
      <w:marBottom w:val="0"/>
      <w:divBdr>
        <w:top w:val="none" w:sz="0" w:space="0" w:color="auto"/>
        <w:left w:val="none" w:sz="0" w:space="0" w:color="auto"/>
        <w:bottom w:val="none" w:sz="0" w:space="0" w:color="auto"/>
        <w:right w:val="none" w:sz="0" w:space="0" w:color="auto"/>
      </w:divBdr>
    </w:div>
    <w:div w:id="240724522">
      <w:bodyDiv w:val="1"/>
      <w:marLeft w:val="0"/>
      <w:marRight w:val="0"/>
      <w:marTop w:val="0"/>
      <w:marBottom w:val="0"/>
      <w:divBdr>
        <w:top w:val="none" w:sz="0" w:space="0" w:color="auto"/>
        <w:left w:val="none" w:sz="0" w:space="0" w:color="auto"/>
        <w:bottom w:val="none" w:sz="0" w:space="0" w:color="auto"/>
        <w:right w:val="none" w:sz="0" w:space="0" w:color="auto"/>
      </w:divBdr>
    </w:div>
    <w:div w:id="349576460">
      <w:bodyDiv w:val="1"/>
      <w:marLeft w:val="0"/>
      <w:marRight w:val="0"/>
      <w:marTop w:val="0"/>
      <w:marBottom w:val="0"/>
      <w:divBdr>
        <w:top w:val="none" w:sz="0" w:space="0" w:color="auto"/>
        <w:left w:val="none" w:sz="0" w:space="0" w:color="auto"/>
        <w:bottom w:val="none" w:sz="0" w:space="0" w:color="auto"/>
        <w:right w:val="none" w:sz="0" w:space="0" w:color="auto"/>
      </w:divBdr>
    </w:div>
    <w:div w:id="456459692">
      <w:bodyDiv w:val="1"/>
      <w:marLeft w:val="0"/>
      <w:marRight w:val="0"/>
      <w:marTop w:val="0"/>
      <w:marBottom w:val="0"/>
      <w:divBdr>
        <w:top w:val="none" w:sz="0" w:space="0" w:color="auto"/>
        <w:left w:val="none" w:sz="0" w:space="0" w:color="auto"/>
        <w:bottom w:val="none" w:sz="0" w:space="0" w:color="auto"/>
        <w:right w:val="none" w:sz="0" w:space="0" w:color="auto"/>
      </w:divBdr>
    </w:div>
    <w:div w:id="457182278">
      <w:bodyDiv w:val="1"/>
      <w:marLeft w:val="0"/>
      <w:marRight w:val="0"/>
      <w:marTop w:val="0"/>
      <w:marBottom w:val="0"/>
      <w:divBdr>
        <w:top w:val="none" w:sz="0" w:space="0" w:color="auto"/>
        <w:left w:val="none" w:sz="0" w:space="0" w:color="auto"/>
        <w:bottom w:val="none" w:sz="0" w:space="0" w:color="auto"/>
        <w:right w:val="none" w:sz="0" w:space="0" w:color="auto"/>
      </w:divBdr>
    </w:div>
    <w:div w:id="457601252">
      <w:bodyDiv w:val="1"/>
      <w:marLeft w:val="0"/>
      <w:marRight w:val="0"/>
      <w:marTop w:val="0"/>
      <w:marBottom w:val="0"/>
      <w:divBdr>
        <w:top w:val="none" w:sz="0" w:space="0" w:color="auto"/>
        <w:left w:val="none" w:sz="0" w:space="0" w:color="auto"/>
        <w:bottom w:val="none" w:sz="0" w:space="0" w:color="auto"/>
        <w:right w:val="none" w:sz="0" w:space="0" w:color="auto"/>
      </w:divBdr>
    </w:div>
    <w:div w:id="473570143">
      <w:bodyDiv w:val="1"/>
      <w:marLeft w:val="0"/>
      <w:marRight w:val="0"/>
      <w:marTop w:val="0"/>
      <w:marBottom w:val="0"/>
      <w:divBdr>
        <w:top w:val="none" w:sz="0" w:space="0" w:color="auto"/>
        <w:left w:val="none" w:sz="0" w:space="0" w:color="auto"/>
        <w:bottom w:val="none" w:sz="0" w:space="0" w:color="auto"/>
        <w:right w:val="none" w:sz="0" w:space="0" w:color="auto"/>
      </w:divBdr>
    </w:div>
    <w:div w:id="506142278">
      <w:bodyDiv w:val="1"/>
      <w:marLeft w:val="0"/>
      <w:marRight w:val="0"/>
      <w:marTop w:val="0"/>
      <w:marBottom w:val="0"/>
      <w:divBdr>
        <w:top w:val="none" w:sz="0" w:space="0" w:color="auto"/>
        <w:left w:val="none" w:sz="0" w:space="0" w:color="auto"/>
        <w:bottom w:val="none" w:sz="0" w:space="0" w:color="auto"/>
        <w:right w:val="none" w:sz="0" w:space="0" w:color="auto"/>
      </w:divBdr>
    </w:div>
    <w:div w:id="606736736">
      <w:bodyDiv w:val="1"/>
      <w:marLeft w:val="0"/>
      <w:marRight w:val="0"/>
      <w:marTop w:val="0"/>
      <w:marBottom w:val="0"/>
      <w:divBdr>
        <w:top w:val="none" w:sz="0" w:space="0" w:color="auto"/>
        <w:left w:val="none" w:sz="0" w:space="0" w:color="auto"/>
        <w:bottom w:val="none" w:sz="0" w:space="0" w:color="auto"/>
        <w:right w:val="none" w:sz="0" w:space="0" w:color="auto"/>
      </w:divBdr>
    </w:div>
    <w:div w:id="610669000">
      <w:bodyDiv w:val="1"/>
      <w:marLeft w:val="0"/>
      <w:marRight w:val="0"/>
      <w:marTop w:val="0"/>
      <w:marBottom w:val="0"/>
      <w:divBdr>
        <w:top w:val="none" w:sz="0" w:space="0" w:color="auto"/>
        <w:left w:val="none" w:sz="0" w:space="0" w:color="auto"/>
        <w:bottom w:val="none" w:sz="0" w:space="0" w:color="auto"/>
        <w:right w:val="none" w:sz="0" w:space="0" w:color="auto"/>
      </w:divBdr>
    </w:div>
    <w:div w:id="631710204">
      <w:bodyDiv w:val="1"/>
      <w:marLeft w:val="0"/>
      <w:marRight w:val="0"/>
      <w:marTop w:val="0"/>
      <w:marBottom w:val="0"/>
      <w:divBdr>
        <w:top w:val="none" w:sz="0" w:space="0" w:color="auto"/>
        <w:left w:val="none" w:sz="0" w:space="0" w:color="auto"/>
        <w:bottom w:val="none" w:sz="0" w:space="0" w:color="auto"/>
        <w:right w:val="none" w:sz="0" w:space="0" w:color="auto"/>
      </w:divBdr>
    </w:div>
    <w:div w:id="671955637">
      <w:bodyDiv w:val="1"/>
      <w:marLeft w:val="0"/>
      <w:marRight w:val="0"/>
      <w:marTop w:val="0"/>
      <w:marBottom w:val="0"/>
      <w:divBdr>
        <w:top w:val="none" w:sz="0" w:space="0" w:color="auto"/>
        <w:left w:val="none" w:sz="0" w:space="0" w:color="auto"/>
        <w:bottom w:val="none" w:sz="0" w:space="0" w:color="auto"/>
        <w:right w:val="none" w:sz="0" w:space="0" w:color="auto"/>
      </w:divBdr>
    </w:div>
    <w:div w:id="717361441">
      <w:bodyDiv w:val="1"/>
      <w:marLeft w:val="0"/>
      <w:marRight w:val="0"/>
      <w:marTop w:val="0"/>
      <w:marBottom w:val="0"/>
      <w:divBdr>
        <w:top w:val="none" w:sz="0" w:space="0" w:color="auto"/>
        <w:left w:val="none" w:sz="0" w:space="0" w:color="auto"/>
        <w:bottom w:val="none" w:sz="0" w:space="0" w:color="auto"/>
        <w:right w:val="none" w:sz="0" w:space="0" w:color="auto"/>
      </w:divBdr>
    </w:div>
    <w:div w:id="743724482">
      <w:bodyDiv w:val="1"/>
      <w:marLeft w:val="0"/>
      <w:marRight w:val="0"/>
      <w:marTop w:val="0"/>
      <w:marBottom w:val="0"/>
      <w:divBdr>
        <w:top w:val="none" w:sz="0" w:space="0" w:color="auto"/>
        <w:left w:val="none" w:sz="0" w:space="0" w:color="auto"/>
        <w:bottom w:val="none" w:sz="0" w:space="0" w:color="auto"/>
        <w:right w:val="none" w:sz="0" w:space="0" w:color="auto"/>
      </w:divBdr>
    </w:div>
    <w:div w:id="751051620">
      <w:bodyDiv w:val="1"/>
      <w:marLeft w:val="0"/>
      <w:marRight w:val="0"/>
      <w:marTop w:val="0"/>
      <w:marBottom w:val="0"/>
      <w:divBdr>
        <w:top w:val="none" w:sz="0" w:space="0" w:color="auto"/>
        <w:left w:val="none" w:sz="0" w:space="0" w:color="auto"/>
        <w:bottom w:val="none" w:sz="0" w:space="0" w:color="auto"/>
        <w:right w:val="none" w:sz="0" w:space="0" w:color="auto"/>
      </w:divBdr>
    </w:div>
    <w:div w:id="776489104">
      <w:bodyDiv w:val="1"/>
      <w:marLeft w:val="0"/>
      <w:marRight w:val="0"/>
      <w:marTop w:val="0"/>
      <w:marBottom w:val="0"/>
      <w:divBdr>
        <w:top w:val="none" w:sz="0" w:space="0" w:color="auto"/>
        <w:left w:val="none" w:sz="0" w:space="0" w:color="auto"/>
        <w:bottom w:val="none" w:sz="0" w:space="0" w:color="auto"/>
        <w:right w:val="none" w:sz="0" w:space="0" w:color="auto"/>
      </w:divBdr>
    </w:div>
    <w:div w:id="810054373">
      <w:bodyDiv w:val="1"/>
      <w:marLeft w:val="0"/>
      <w:marRight w:val="0"/>
      <w:marTop w:val="0"/>
      <w:marBottom w:val="0"/>
      <w:divBdr>
        <w:top w:val="none" w:sz="0" w:space="0" w:color="auto"/>
        <w:left w:val="none" w:sz="0" w:space="0" w:color="auto"/>
        <w:bottom w:val="none" w:sz="0" w:space="0" w:color="auto"/>
        <w:right w:val="none" w:sz="0" w:space="0" w:color="auto"/>
      </w:divBdr>
    </w:div>
    <w:div w:id="843320420">
      <w:bodyDiv w:val="1"/>
      <w:marLeft w:val="0"/>
      <w:marRight w:val="0"/>
      <w:marTop w:val="0"/>
      <w:marBottom w:val="0"/>
      <w:divBdr>
        <w:top w:val="none" w:sz="0" w:space="0" w:color="auto"/>
        <w:left w:val="none" w:sz="0" w:space="0" w:color="auto"/>
        <w:bottom w:val="none" w:sz="0" w:space="0" w:color="auto"/>
        <w:right w:val="none" w:sz="0" w:space="0" w:color="auto"/>
      </w:divBdr>
    </w:div>
    <w:div w:id="879778961">
      <w:bodyDiv w:val="1"/>
      <w:marLeft w:val="0"/>
      <w:marRight w:val="0"/>
      <w:marTop w:val="0"/>
      <w:marBottom w:val="0"/>
      <w:divBdr>
        <w:top w:val="none" w:sz="0" w:space="0" w:color="auto"/>
        <w:left w:val="none" w:sz="0" w:space="0" w:color="auto"/>
        <w:bottom w:val="none" w:sz="0" w:space="0" w:color="auto"/>
        <w:right w:val="none" w:sz="0" w:space="0" w:color="auto"/>
      </w:divBdr>
    </w:div>
    <w:div w:id="949816202">
      <w:bodyDiv w:val="1"/>
      <w:marLeft w:val="0"/>
      <w:marRight w:val="0"/>
      <w:marTop w:val="0"/>
      <w:marBottom w:val="0"/>
      <w:divBdr>
        <w:top w:val="none" w:sz="0" w:space="0" w:color="auto"/>
        <w:left w:val="none" w:sz="0" w:space="0" w:color="auto"/>
        <w:bottom w:val="none" w:sz="0" w:space="0" w:color="auto"/>
        <w:right w:val="none" w:sz="0" w:space="0" w:color="auto"/>
      </w:divBdr>
    </w:div>
    <w:div w:id="958612165">
      <w:bodyDiv w:val="1"/>
      <w:marLeft w:val="0"/>
      <w:marRight w:val="0"/>
      <w:marTop w:val="0"/>
      <w:marBottom w:val="0"/>
      <w:divBdr>
        <w:top w:val="none" w:sz="0" w:space="0" w:color="auto"/>
        <w:left w:val="none" w:sz="0" w:space="0" w:color="auto"/>
        <w:bottom w:val="none" w:sz="0" w:space="0" w:color="auto"/>
        <w:right w:val="none" w:sz="0" w:space="0" w:color="auto"/>
      </w:divBdr>
    </w:div>
    <w:div w:id="1033070735">
      <w:bodyDiv w:val="1"/>
      <w:marLeft w:val="0"/>
      <w:marRight w:val="0"/>
      <w:marTop w:val="0"/>
      <w:marBottom w:val="0"/>
      <w:divBdr>
        <w:top w:val="none" w:sz="0" w:space="0" w:color="auto"/>
        <w:left w:val="none" w:sz="0" w:space="0" w:color="auto"/>
        <w:bottom w:val="none" w:sz="0" w:space="0" w:color="auto"/>
        <w:right w:val="none" w:sz="0" w:space="0" w:color="auto"/>
      </w:divBdr>
    </w:div>
    <w:div w:id="1046444349">
      <w:bodyDiv w:val="1"/>
      <w:marLeft w:val="0"/>
      <w:marRight w:val="0"/>
      <w:marTop w:val="0"/>
      <w:marBottom w:val="0"/>
      <w:divBdr>
        <w:top w:val="none" w:sz="0" w:space="0" w:color="auto"/>
        <w:left w:val="none" w:sz="0" w:space="0" w:color="auto"/>
        <w:bottom w:val="none" w:sz="0" w:space="0" w:color="auto"/>
        <w:right w:val="none" w:sz="0" w:space="0" w:color="auto"/>
      </w:divBdr>
    </w:div>
    <w:div w:id="1078595141">
      <w:bodyDiv w:val="1"/>
      <w:marLeft w:val="0"/>
      <w:marRight w:val="0"/>
      <w:marTop w:val="0"/>
      <w:marBottom w:val="0"/>
      <w:divBdr>
        <w:top w:val="none" w:sz="0" w:space="0" w:color="auto"/>
        <w:left w:val="none" w:sz="0" w:space="0" w:color="auto"/>
        <w:bottom w:val="none" w:sz="0" w:space="0" w:color="auto"/>
        <w:right w:val="none" w:sz="0" w:space="0" w:color="auto"/>
      </w:divBdr>
    </w:div>
    <w:div w:id="1140614141">
      <w:bodyDiv w:val="1"/>
      <w:marLeft w:val="0"/>
      <w:marRight w:val="0"/>
      <w:marTop w:val="0"/>
      <w:marBottom w:val="0"/>
      <w:divBdr>
        <w:top w:val="none" w:sz="0" w:space="0" w:color="auto"/>
        <w:left w:val="none" w:sz="0" w:space="0" w:color="auto"/>
        <w:bottom w:val="none" w:sz="0" w:space="0" w:color="auto"/>
        <w:right w:val="none" w:sz="0" w:space="0" w:color="auto"/>
      </w:divBdr>
    </w:div>
    <w:div w:id="1173644826">
      <w:bodyDiv w:val="1"/>
      <w:marLeft w:val="0"/>
      <w:marRight w:val="0"/>
      <w:marTop w:val="0"/>
      <w:marBottom w:val="0"/>
      <w:divBdr>
        <w:top w:val="none" w:sz="0" w:space="0" w:color="auto"/>
        <w:left w:val="none" w:sz="0" w:space="0" w:color="auto"/>
        <w:bottom w:val="none" w:sz="0" w:space="0" w:color="auto"/>
        <w:right w:val="none" w:sz="0" w:space="0" w:color="auto"/>
      </w:divBdr>
    </w:div>
    <w:div w:id="1175461637">
      <w:bodyDiv w:val="1"/>
      <w:marLeft w:val="0"/>
      <w:marRight w:val="0"/>
      <w:marTop w:val="0"/>
      <w:marBottom w:val="0"/>
      <w:divBdr>
        <w:top w:val="none" w:sz="0" w:space="0" w:color="auto"/>
        <w:left w:val="none" w:sz="0" w:space="0" w:color="auto"/>
        <w:bottom w:val="none" w:sz="0" w:space="0" w:color="auto"/>
        <w:right w:val="none" w:sz="0" w:space="0" w:color="auto"/>
      </w:divBdr>
    </w:div>
    <w:div w:id="1177421852">
      <w:bodyDiv w:val="1"/>
      <w:marLeft w:val="0"/>
      <w:marRight w:val="0"/>
      <w:marTop w:val="0"/>
      <w:marBottom w:val="0"/>
      <w:divBdr>
        <w:top w:val="none" w:sz="0" w:space="0" w:color="auto"/>
        <w:left w:val="none" w:sz="0" w:space="0" w:color="auto"/>
        <w:bottom w:val="none" w:sz="0" w:space="0" w:color="auto"/>
        <w:right w:val="none" w:sz="0" w:space="0" w:color="auto"/>
      </w:divBdr>
    </w:div>
    <w:div w:id="1192382279">
      <w:bodyDiv w:val="1"/>
      <w:marLeft w:val="0"/>
      <w:marRight w:val="0"/>
      <w:marTop w:val="0"/>
      <w:marBottom w:val="0"/>
      <w:divBdr>
        <w:top w:val="none" w:sz="0" w:space="0" w:color="auto"/>
        <w:left w:val="none" w:sz="0" w:space="0" w:color="auto"/>
        <w:bottom w:val="none" w:sz="0" w:space="0" w:color="auto"/>
        <w:right w:val="none" w:sz="0" w:space="0" w:color="auto"/>
      </w:divBdr>
    </w:div>
    <w:div w:id="1205404445">
      <w:bodyDiv w:val="1"/>
      <w:marLeft w:val="0"/>
      <w:marRight w:val="0"/>
      <w:marTop w:val="0"/>
      <w:marBottom w:val="0"/>
      <w:divBdr>
        <w:top w:val="none" w:sz="0" w:space="0" w:color="auto"/>
        <w:left w:val="none" w:sz="0" w:space="0" w:color="auto"/>
        <w:bottom w:val="none" w:sz="0" w:space="0" w:color="auto"/>
        <w:right w:val="none" w:sz="0" w:space="0" w:color="auto"/>
      </w:divBdr>
    </w:div>
    <w:div w:id="1230463358">
      <w:bodyDiv w:val="1"/>
      <w:marLeft w:val="0"/>
      <w:marRight w:val="0"/>
      <w:marTop w:val="0"/>
      <w:marBottom w:val="0"/>
      <w:divBdr>
        <w:top w:val="none" w:sz="0" w:space="0" w:color="auto"/>
        <w:left w:val="none" w:sz="0" w:space="0" w:color="auto"/>
        <w:bottom w:val="none" w:sz="0" w:space="0" w:color="auto"/>
        <w:right w:val="none" w:sz="0" w:space="0" w:color="auto"/>
      </w:divBdr>
    </w:div>
    <w:div w:id="1350567136">
      <w:bodyDiv w:val="1"/>
      <w:marLeft w:val="0"/>
      <w:marRight w:val="0"/>
      <w:marTop w:val="0"/>
      <w:marBottom w:val="0"/>
      <w:divBdr>
        <w:top w:val="none" w:sz="0" w:space="0" w:color="auto"/>
        <w:left w:val="none" w:sz="0" w:space="0" w:color="auto"/>
        <w:bottom w:val="none" w:sz="0" w:space="0" w:color="auto"/>
        <w:right w:val="none" w:sz="0" w:space="0" w:color="auto"/>
      </w:divBdr>
    </w:div>
    <w:div w:id="1501382889">
      <w:bodyDiv w:val="1"/>
      <w:marLeft w:val="0"/>
      <w:marRight w:val="0"/>
      <w:marTop w:val="0"/>
      <w:marBottom w:val="0"/>
      <w:divBdr>
        <w:top w:val="none" w:sz="0" w:space="0" w:color="auto"/>
        <w:left w:val="none" w:sz="0" w:space="0" w:color="auto"/>
        <w:bottom w:val="none" w:sz="0" w:space="0" w:color="auto"/>
        <w:right w:val="none" w:sz="0" w:space="0" w:color="auto"/>
      </w:divBdr>
    </w:div>
    <w:div w:id="1553349157">
      <w:bodyDiv w:val="1"/>
      <w:marLeft w:val="0"/>
      <w:marRight w:val="0"/>
      <w:marTop w:val="0"/>
      <w:marBottom w:val="0"/>
      <w:divBdr>
        <w:top w:val="none" w:sz="0" w:space="0" w:color="auto"/>
        <w:left w:val="none" w:sz="0" w:space="0" w:color="auto"/>
        <w:bottom w:val="none" w:sz="0" w:space="0" w:color="auto"/>
        <w:right w:val="none" w:sz="0" w:space="0" w:color="auto"/>
      </w:divBdr>
    </w:div>
    <w:div w:id="1594850488">
      <w:bodyDiv w:val="1"/>
      <w:marLeft w:val="0"/>
      <w:marRight w:val="0"/>
      <w:marTop w:val="0"/>
      <w:marBottom w:val="0"/>
      <w:divBdr>
        <w:top w:val="none" w:sz="0" w:space="0" w:color="auto"/>
        <w:left w:val="none" w:sz="0" w:space="0" w:color="auto"/>
        <w:bottom w:val="none" w:sz="0" w:space="0" w:color="auto"/>
        <w:right w:val="none" w:sz="0" w:space="0" w:color="auto"/>
      </w:divBdr>
    </w:div>
    <w:div w:id="1616868245">
      <w:bodyDiv w:val="1"/>
      <w:marLeft w:val="0"/>
      <w:marRight w:val="0"/>
      <w:marTop w:val="0"/>
      <w:marBottom w:val="0"/>
      <w:divBdr>
        <w:top w:val="none" w:sz="0" w:space="0" w:color="auto"/>
        <w:left w:val="none" w:sz="0" w:space="0" w:color="auto"/>
        <w:bottom w:val="none" w:sz="0" w:space="0" w:color="auto"/>
        <w:right w:val="none" w:sz="0" w:space="0" w:color="auto"/>
      </w:divBdr>
    </w:div>
    <w:div w:id="1627197743">
      <w:bodyDiv w:val="1"/>
      <w:marLeft w:val="0"/>
      <w:marRight w:val="0"/>
      <w:marTop w:val="0"/>
      <w:marBottom w:val="0"/>
      <w:divBdr>
        <w:top w:val="none" w:sz="0" w:space="0" w:color="auto"/>
        <w:left w:val="none" w:sz="0" w:space="0" w:color="auto"/>
        <w:bottom w:val="none" w:sz="0" w:space="0" w:color="auto"/>
        <w:right w:val="none" w:sz="0" w:space="0" w:color="auto"/>
      </w:divBdr>
    </w:div>
    <w:div w:id="1653362749">
      <w:bodyDiv w:val="1"/>
      <w:marLeft w:val="0"/>
      <w:marRight w:val="0"/>
      <w:marTop w:val="0"/>
      <w:marBottom w:val="0"/>
      <w:divBdr>
        <w:top w:val="none" w:sz="0" w:space="0" w:color="auto"/>
        <w:left w:val="none" w:sz="0" w:space="0" w:color="auto"/>
        <w:bottom w:val="none" w:sz="0" w:space="0" w:color="auto"/>
        <w:right w:val="none" w:sz="0" w:space="0" w:color="auto"/>
      </w:divBdr>
    </w:div>
    <w:div w:id="1731154621">
      <w:bodyDiv w:val="1"/>
      <w:marLeft w:val="0"/>
      <w:marRight w:val="0"/>
      <w:marTop w:val="0"/>
      <w:marBottom w:val="0"/>
      <w:divBdr>
        <w:top w:val="none" w:sz="0" w:space="0" w:color="auto"/>
        <w:left w:val="none" w:sz="0" w:space="0" w:color="auto"/>
        <w:bottom w:val="none" w:sz="0" w:space="0" w:color="auto"/>
        <w:right w:val="none" w:sz="0" w:space="0" w:color="auto"/>
      </w:divBdr>
    </w:div>
    <w:div w:id="1757676273">
      <w:bodyDiv w:val="1"/>
      <w:marLeft w:val="0"/>
      <w:marRight w:val="0"/>
      <w:marTop w:val="0"/>
      <w:marBottom w:val="0"/>
      <w:divBdr>
        <w:top w:val="none" w:sz="0" w:space="0" w:color="auto"/>
        <w:left w:val="none" w:sz="0" w:space="0" w:color="auto"/>
        <w:bottom w:val="none" w:sz="0" w:space="0" w:color="auto"/>
        <w:right w:val="none" w:sz="0" w:space="0" w:color="auto"/>
      </w:divBdr>
    </w:div>
    <w:div w:id="1771462744">
      <w:bodyDiv w:val="1"/>
      <w:marLeft w:val="0"/>
      <w:marRight w:val="0"/>
      <w:marTop w:val="0"/>
      <w:marBottom w:val="0"/>
      <w:divBdr>
        <w:top w:val="none" w:sz="0" w:space="0" w:color="auto"/>
        <w:left w:val="none" w:sz="0" w:space="0" w:color="auto"/>
        <w:bottom w:val="none" w:sz="0" w:space="0" w:color="auto"/>
        <w:right w:val="none" w:sz="0" w:space="0" w:color="auto"/>
      </w:divBdr>
    </w:div>
    <w:div w:id="1848247669">
      <w:bodyDiv w:val="1"/>
      <w:marLeft w:val="0"/>
      <w:marRight w:val="0"/>
      <w:marTop w:val="0"/>
      <w:marBottom w:val="0"/>
      <w:divBdr>
        <w:top w:val="none" w:sz="0" w:space="0" w:color="auto"/>
        <w:left w:val="none" w:sz="0" w:space="0" w:color="auto"/>
        <w:bottom w:val="none" w:sz="0" w:space="0" w:color="auto"/>
        <w:right w:val="none" w:sz="0" w:space="0" w:color="auto"/>
      </w:divBdr>
    </w:div>
    <w:div w:id="1877113630">
      <w:bodyDiv w:val="1"/>
      <w:marLeft w:val="0"/>
      <w:marRight w:val="0"/>
      <w:marTop w:val="0"/>
      <w:marBottom w:val="0"/>
      <w:divBdr>
        <w:top w:val="none" w:sz="0" w:space="0" w:color="auto"/>
        <w:left w:val="none" w:sz="0" w:space="0" w:color="auto"/>
        <w:bottom w:val="none" w:sz="0" w:space="0" w:color="auto"/>
        <w:right w:val="none" w:sz="0" w:space="0" w:color="auto"/>
      </w:divBdr>
    </w:div>
    <w:div w:id="1893081383">
      <w:bodyDiv w:val="1"/>
      <w:marLeft w:val="0"/>
      <w:marRight w:val="0"/>
      <w:marTop w:val="0"/>
      <w:marBottom w:val="0"/>
      <w:divBdr>
        <w:top w:val="none" w:sz="0" w:space="0" w:color="auto"/>
        <w:left w:val="none" w:sz="0" w:space="0" w:color="auto"/>
        <w:bottom w:val="none" w:sz="0" w:space="0" w:color="auto"/>
        <w:right w:val="none" w:sz="0" w:space="0" w:color="auto"/>
      </w:divBdr>
    </w:div>
    <w:div w:id="1929388828">
      <w:bodyDiv w:val="1"/>
      <w:marLeft w:val="0"/>
      <w:marRight w:val="0"/>
      <w:marTop w:val="0"/>
      <w:marBottom w:val="0"/>
      <w:divBdr>
        <w:top w:val="none" w:sz="0" w:space="0" w:color="auto"/>
        <w:left w:val="none" w:sz="0" w:space="0" w:color="auto"/>
        <w:bottom w:val="none" w:sz="0" w:space="0" w:color="auto"/>
        <w:right w:val="none" w:sz="0" w:space="0" w:color="auto"/>
      </w:divBdr>
    </w:div>
    <w:div w:id="1963998563">
      <w:bodyDiv w:val="1"/>
      <w:marLeft w:val="0"/>
      <w:marRight w:val="0"/>
      <w:marTop w:val="0"/>
      <w:marBottom w:val="0"/>
      <w:divBdr>
        <w:top w:val="none" w:sz="0" w:space="0" w:color="auto"/>
        <w:left w:val="none" w:sz="0" w:space="0" w:color="auto"/>
        <w:bottom w:val="none" w:sz="0" w:space="0" w:color="auto"/>
        <w:right w:val="none" w:sz="0" w:space="0" w:color="auto"/>
      </w:divBdr>
    </w:div>
    <w:div w:id="20073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contact@befimmo.be" TargetMode="External"/><Relationship Id="rId4" Type="http://schemas.openxmlformats.org/officeDocument/2006/relationships/settings" Target="settings.xml"/><Relationship Id="rId9" Type="http://schemas.openxmlformats.org/officeDocument/2006/relationships/hyperlink" Target="https://www.befimmo.be/fr/investisseurs/publications?type=17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fimmo.be/fr/investisseurs/publications?type=227" TargetMode="External"/></Relationships>
</file>

<file path=word/theme/theme1.xml><?xml version="1.0" encoding="utf-8"?>
<a:theme xmlns:a="http://schemas.openxmlformats.org/drawingml/2006/main" name="Thème Office">
  <a:themeElements>
    <a:clrScheme name="BEFIMMO">
      <a:dk1>
        <a:sysClr val="windowText" lastClr="000000"/>
      </a:dk1>
      <a:lt1>
        <a:sysClr val="window" lastClr="FFFFFF"/>
      </a:lt1>
      <a:dk2>
        <a:srgbClr val="7F7F7F"/>
      </a:dk2>
      <a:lt2>
        <a:srgbClr val="BFBFBF"/>
      </a:lt2>
      <a:accent1>
        <a:srgbClr val="EBEBEB"/>
      </a:accent1>
      <a:accent2>
        <a:srgbClr val="000000"/>
      </a:accent2>
      <a:accent3>
        <a:srgbClr val="FF232D"/>
      </a:accent3>
      <a:accent4>
        <a:srgbClr val="D8D8D8"/>
      </a:accent4>
      <a:accent5>
        <a:srgbClr val="A5A5A5"/>
      </a:accent5>
      <a:accent6>
        <a:srgbClr val="7F7F7F"/>
      </a:accent6>
      <a:hlink>
        <a:srgbClr val="000000"/>
      </a:hlink>
      <a:folHlink>
        <a:srgbClr val="000000"/>
      </a:folHlink>
    </a:clrScheme>
    <a:fontScheme name="ARIAL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5BC7-F49A-46AE-8229-B0848800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54F497DD</Template>
  <TotalTime>29</TotalTime>
  <Pages>3</Pages>
  <Words>797</Words>
  <Characters>4386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Befimmo</vt:lpstr>
      <vt:lpstr>Befimmo</vt:lpstr>
    </vt:vector>
  </TitlesOfParts>
  <Manager>Befimmo</Manager>
  <Company>Befimmo</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Befimmo</dc:title>
  <dc:subject>Befimmo</dc:subject>
  <dc:creator>Van den Berghe Isaline</dc:creator>
  <cp:lastModifiedBy>Caroline Kerremans</cp:lastModifiedBy>
  <cp:revision>12</cp:revision>
  <cp:lastPrinted>2018-02-08T16:12:00Z</cp:lastPrinted>
  <dcterms:created xsi:type="dcterms:W3CDTF">2019-11-04T09:09:00Z</dcterms:created>
  <dcterms:modified xsi:type="dcterms:W3CDTF">2019-11-20T14:44:00Z</dcterms:modified>
</cp:coreProperties>
</file>