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20F41" w14:textId="1FAD928D" w:rsidR="00834C69" w:rsidRPr="000063C3" w:rsidRDefault="00834C69" w:rsidP="000E011B">
      <w:pPr>
        <w:pStyle w:val="WWBodyText"/>
        <w:spacing w:line="240" w:lineRule="auto"/>
        <w:jc w:val="left"/>
        <w:rPr>
          <w:rFonts w:ascii="Verdana" w:hAnsi="Verdana" w:cstheme="minorHAnsi"/>
          <w:sz w:val="20"/>
          <w:szCs w:val="20"/>
          <w:lang w:val="en-ZA"/>
        </w:rPr>
      </w:pPr>
      <w:r w:rsidRPr="000063C3">
        <w:rPr>
          <w:rFonts w:ascii="Verdana" w:hAnsi="Verdana" w:cstheme="minorHAnsi"/>
          <w:b/>
          <w:sz w:val="20"/>
          <w:szCs w:val="20"/>
          <w:lang w:val="en-ZA"/>
        </w:rPr>
        <w:t>Prosus N.V.</w:t>
      </w:r>
      <w:r w:rsidRPr="000063C3">
        <w:rPr>
          <w:rFonts w:ascii="Verdana" w:hAnsi="Verdana" w:cstheme="minorHAnsi"/>
          <w:b/>
          <w:sz w:val="20"/>
          <w:szCs w:val="20"/>
          <w:lang w:val="en-ZA"/>
        </w:rPr>
        <w:br/>
      </w:r>
      <w:r w:rsidRPr="000063C3">
        <w:rPr>
          <w:rFonts w:ascii="Verdana" w:hAnsi="Verdana" w:cstheme="minorHAnsi"/>
          <w:bCs/>
          <w:sz w:val="20"/>
          <w:szCs w:val="20"/>
          <w:lang w:val="en-ZA"/>
        </w:rPr>
        <w:t>(Incorporated in the Netherlands)</w:t>
      </w:r>
      <w:r w:rsidRPr="000063C3">
        <w:rPr>
          <w:rFonts w:ascii="Verdana" w:hAnsi="Verdana" w:cstheme="minorHAnsi"/>
          <w:bCs/>
          <w:sz w:val="20"/>
          <w:szCs w:val="20"/>
          <w:lang w:val="en-ZA"/>
        </w:rPr>
        <w:br/>
      </w:r>
      <w:r w:rsidRPr="000063C3">
        <w:rPr>
          <w:rFonts w:ascii="Verdana" w:hAnsi="Verdana" w:cstheme="minorHAnsi"/>
          <w:sz w:val="20"/>
          <w:szCs w:val="20"/>
          <w:lang w:val="en-ZA"/>
        </w:rPr>
        <w:t>(Legal Entity Identifier: 635400Z5LQ5F9OLVT688)</w:t>
      </w:r>
      <w:r w:rsidRPr="000063C3">
        <w:rPr>
          <w:rFonts w:ascii="Verdana" w:hAnsi="Verdana" w:cstheme="minorHAnsi"/>
          <w:sz w:val="20"/>
          <w:szCs w:val="20"/>
          <w:lang w:val="en-ZA"/>
        </w:rPr>
        <w:br/>
        <w:t>ISIN: NL0013654783</w:t>
      </w:r>
      <w:r w:rsidRPr="000063C3">
        <w:rPr>
          <w:rFonts w:ascii="Verdana" w:hAnsi="Verdana" w:cstheme="minorHAnsi"/>
          <w:sz w:val="20"/>
          <w:szCs w:val="20"/>
          <w:lang w:val="en-ZA"/>
        </w:rPr>
        <w:br/>
        <w:t>Euronext Amsterdam and JSE Share code: PRX</w:t>
      </w:r>
      <w:r w:rsidRPr="000063C3">
        <w:rPr>
          <w:rFonts w:ascii="Verdana" w:hAnsi="Verdana" w:cstheme="minorHAnsi"/>
          <w:sz w:val="20"/>
          <w:szCs w:val="20"/>
          <w:lang w:val="en-ZA"/>
        </w:rPr>
        <w:br/>
        <w:t>("</w:t>
      </w:r>
      <w:r w:rsidRPr="004A1160">
        <w:rPr>
          <w:rFonts w:ascii="Verdana" w:hAnsi="Verdana" w:cstheme="minorHAnsi"/>
          <w:b/>
          <w:bCs/>
          <w:sz w:val="20"/>
          <w:szCs w:val="20"/>
          <w:lang w:val="en-ZA"/>
        </w:rPr>
        <w:t>Prosus</w:t>
      </w:r>
      <w:r w:rsidRPr="000063C3">
        <w:rPr>
          <w:rFonts w:ascii="Verdana" w:hAnsi="Verdana" w:cstheme="minorHAnsi"/>
          <w:sz w:val="20"/>
          <w:szCs w:val="20"/>
          <w:lang w:val="en-ZA"/>
        </w:rPr>
        <w:t>")</w:t>
      </w:r>
    </w:p>
    <w:p w14:paraId="5EF56B12" w14:textId="5507E60C" w:rsidR="00430093" w:rsidRPr="000063C3" w:rsidRDefault="00430093" w:rsidP="000E011B">
      <w:pPr>
        <w:jc w:val="both"/>
        <w:rPr>
          <w:rFonts w:ascii="Verdana" w:hAnsi="Verdana" w:cstheme="minorHAnsi"/>
          <w:sz w:val="20"/>
          <w:szCs w:val="20"/>
          <w:lang w:val="en-ZA"/>
        </w:rPr>
      </w:pPr>
      <w:r w:rsidRPr="000063C3">
        <w:rPr>
          <w:rFonts w:ascii="Verdana" w:hAnsi="Verdana" w:cstheme="minorHAnsi"/>
          <w:sz w:val="20"/>
          <w:szCs w:val="20"/>
          <w:lang w:val="en-ZA"/>
        </w:rPr>
        <w:t xml:space="preserve">NOT FOR RELEASE, PUBLICATION OR DISTRIBUTION, DIRECTLY OR INDIRECTLY, </w:t>
      </w:r>
      <w:r w:rsidR="00635E18" w:rsidRPr="000063C3">
        <w:rPr>
          <w:rFonts w:ascii="Verdana" w:hAnsi="Verdana" w:cstheme="minorHAnsi"/>
          <w:sz w:val="20"/>
          <w:szCs w:val="20"/>
          <w:lang w:val="en-ZA"/>
        </w:rPr>
        <w:t xml:space="preserve">IN OR </w:t>
      </w:r>
      <w:r w:rsidRPr="000063C3">
        <w:rPr>
          <w:rFonts w:ascii="Verdana" w:hAnsi="Verdana" w:cstheme="minorHAnsi"/>
          <w:sz w:val="20"/>
          <w:szCs w:val="20"/>
          <w:lang w:val="en-ZA"/>
        </w:rPr>
        <w:t xml:space="preserve">INTO ANY JURISDICTION IN WHICH SUCH RELEASE, PUBLICATION OR DISTRIBUTION WOULD BE PROHIBITED BY APPLICABLE LAW. </w:t>
      </w:r>
    </w:p>
    <w:p w14:paraId="0D56790F" w14:textId="1F6D30CF" w:rsidR="00430093" w:rsidRPr="000063C3" w:rsidRDefault="00430093" w:rsidP="000E011B">
      <w:pPr>
        <w:jc w:val="both"/>
        <w:rPr>
          <w:rFonts w:ascii="Verdana" w:hAnsi="Verdana" w:cstheme="minorHAnsi"/>
          <w:sz w:val="20"/>
          <w:szCs w:val="20"/>
          <w:lang w:val="en-ZA"/>
        </w:rPr>
      </w:pPr>
      <w:r w:rsidRPr="000063C3">
        <w:rPr>
          <w:rFonts w:ascii="Verdana" w:hAnsi="Verdana" w:cstheme="minorHAnsi"/>
          <w:sz w:val="20"/>
          <w:szCs w:val="20"/>
          <w:lang w:val="en-ZA"/>
        </w:rPr>
        <w:br/>
        <w:t xml:space="preserve">PLEASE SEE THE IMPORTANT </w:t>
      </w:r>
      <w:r w:rsidR="00635E18" w:rsidRPr="000063C3">
        <w:rPr>
          <w:rFonts w:ascii="Verdana" w:hAnsi="Verdana" w:cstheme="minorHAnsi"/>
          <w:sz w:val="20"/>
          <w:szCs w:val="20"/>
          <w:lang w:val="en-ZA"/>
        </w:rPr>
        <w:t xml:space="preserve">DISCLAIMERS </w:t>
      </w:r>
      <w:r w:rsidRPr="000063C3">
        <w:rPr>
          <w:rFonts w:ascii="Verdana" w:hAnsi="Verdana" w:cstheme="minorHAnsi"/>
          <w:sz w:val="20"/>
          <w:szCs w:val="20"/>
          <w:lang w:val="en-ZA"/>
        </w:rPr>
        <w:t>AT THE END OF THIS ANNOUNCEMENT.</w:t>
      </w:r>
    </w:p>
    <w:p w14:paraId="08963BE7" w14:textId="4BFF3146" w:rsidR="00311C1C" w:rsidRPr="000063C3" w:rsidRDefault="00311C1C" w:rsidP="000E011B">
      <w:pPr>
        <w:pStyle w:val="WWBodyText"/>
        <w:spacing w:line="240" w:lineRule="auto"/>
        <w:rPr>
          <w:rFonts w:ascii="Verdana" w:hAnsi="Verdana" w:cstheme="minorHAnsi"/>
          <w:b/>
          <w:sz w:val="20"/>
          <w:szCs w:val="20"/>
          <w:lang w:val="en-ZA"/>
        </w:rPr>
      </w:pPr>
    </w:p>
    <w:p w14:paraId="55A91942" w14:textId="5BEC1682" w:rsidR="00873F89" w:rsidRPr="000063C3" w:rsidRDefault="00B32CA5" w:rsidP="000E011B">
      <w:pPr>
        <w:pStyle w:val="WWBodyText"/>
        <w:spacing w:line="240" w:lineRule="auto"/>
        <w:rPr>
          <w:rFonts w:ascii="Verdana" w:hAnsi="Verdana" w:cstheme="minorHAnsi"/>
          <w:b/>
          <w:sz w:val="20"/>
          <w:szCs w:val="20"/>
          <w:lang w:val="en-ZA"/>
        </w:rPr>
      </w:pPr>
      <w:r w:rsidRPr="000063C3">
        <w:rPr>
          <w:rFonts w:ascii="Verdana" w:hAnsi="Verdana" w:cstheme="minorHAnsi"/>
          <w:b/>
          <w:sz w:val="20"/>
          <w:szCs w:val="20"/>
          <w:lang w:val="en-ZA"/>
        </w:rPr>
        <w:t xml:space="preserve">PUBLICATION OF PROSUS SHAREHOLDER CIRCULAR AND NOTICE OF </w:t>
      </w:r>
      <w:r w:rsidR="006124EE" w:rsidRPr="000063C3">
        <w:rPr>
          <w:rFonts w:ascii="Verdana" w:hAnsi="Verdana" w:cstheme="minorHAnsi"/>
          <w:b/>
          <w:sz w:val="20"/>
          <w:szCs w:val="20"/>
          <w:lang w:val="en-ZA"/>
        </w:rPr>
        <w:t xml:space="preserve">EXTRAORDINARY </w:t>
      </w:r>
      <w:r w:rsidRPr="000063C3">
        <w:rPr>
          <w:rFonts w:ascii="Verdana" w:hAnsi="Verdana" w:cstheme="minorHAnsi"/>
          <w:b/>
          <w:sz w:val="20"/>
          <w:szCs w:val="20"/>
          <w:lang w:val="en-ZA"/>
        </w:rPr>
        <w:t>GENERAL MEETING</w:t>
      </w:r>
    </w:p>
    <w:p w14:paraId="0C1B67F3" w14:textId="0D58F0D3" w:rsidR="00F20780" w:rsidRPr="000063C3" w:rsidRDefault="003D14EC" w:rsidP="000E011B">
      <w:pPr>
        <w:pStyle w:val="WWHeading1"/>
        <w:spacing w:line="240" w:lineRule="auto"/>
        <w:rPr>
          <w:rFonts w:ascii="Verdana" w:hAnsi="Verdana"/>
          <w:sz w:val="20"/>
          <w:szCs w:val="20"/>
          <w:lang w:val="en-ZA"/>
        </w:rPr>
      </w:pPr>
      <w:r w:rsidRPr="000063C3">
        <w:rPr>
          <w:rFonts w:ascii="Verdana" w:hAnsi="Verdana"/>
          <w:sz w:val="20"/>
          <w:szCs w:val="20"/>
          <w:lang w:val="en-ZA"/>
        </w:rPr>
        <w:t>INTRODUCTION</w:t>
      </w:r>
    </w:p>
    <w:p w14:paraId="38F6EE37" w14:textId="161B610A" w:rsidR="00164F34" w:rsidRDefault="00F12F30" w:rsidP="000E011B">
      <w:pPr>
        <w:pStyle w:val="WWHeading1"/>
        <w:keepNext w:val="0"/>
        <w:numPr>
          <w:ilvl w:val="0"/>
          <w:numId w:val="0"/>
        </w:numPr>
        <w:spacing w:line="240" w:lineRule="auto"/>
        <w:ind w:left="567"/>
        <w:rPr>
          <w:rFonts w:ascii="Verdana" w:hAnsi="Verdana" w:cstheme="minorHAnsi"/>
          <w:b w:val="0"/>
          <w:bCs/>
          <w:sz w:val="20"/>
          <w:szCs w:val="20"/>
        </w:rPr>
      </w:pPr>
      <w:r>
        <w:rPr>
          <w:rFonts w:ascii="Verdana" w:hAnsi="Verdana" w:cstheme="minorHAnsi"/>
          <w:b w:val="0"/>
          <w:bCs/>
          <w:sz w:val="20"/>
          <w:szCs w:val="20"/>
        </w:rPr>
        <w:t>Prosus s</w:t>
      </w:r>
      <w:r w:rsidR="00B32CA5" w:rsidRPr="000063C3">
        <w:rPr>
          <w:rFonts w:ascii="Verdana" w:hAnsi="Verdana" w:cstheme="minorHAnsi"/>
          <w:b w:val="0"/>
          <w:bCs/>
          <w:sz w:val="20"/>
          <w:szCs w:val="20"/>
        </w:rPr>
        <w:t>hareholders</w:t>
      </w:r>
      <w:r>
        <w:rPr>
          <w:rFonts w:ascii="Verdana" w:hAnsi="Verdana" w:cstheme="minorHAnsi"/>
          <w:b w:val="0"/>
          <w:bCs/>
          <w:sz w:val="20"/>
          <w:szCs w:val="20"/>
        </w:rPr>
        <w:t xml:space="preserve"> (</w:t>
      </w:r>
      <w:r w:rsidR="0047762E" w:rsidRPr="000063C3">
        <w:rPr>
          <w:rFonts w:ascii="Verdana" w:hAnsi="Verdana" w:cstheme="minorHAnsi"/>
          <w:b w:val="0"/>
          <w:bCs/>
          <w:sz w:val="20"/>
          <w:szCs w:val="20"/>
        </w:rPr>
        <w:t>"</w:t>
      </w:r>
      <w:r w:rsidRPr="00677256">
        <w:rPr>
          <w:rFonts w:ascii="Verdana" w:hAnsi="Verdana" w:cstheme="minorHAnsi"/>
          <w:sz w:val="20"/>
          <w:szCs w:val="20"/>
        </w:rPr>
        <w:t>Prosus shareholders</w:t>
      </w:r>
      <w:r w:rsidR="0047762E" w:rsidRPr="000063C3">
        <w:rPr>
          <w:rFonts w:ascii="Verdana" w:hAnsi="Verdana" w:cstheme="minorHAnsi"/>
          <w:b w:val="0"/>
          <w:bCs/>
          <w:sz w:val="20"/>
          <w:szCs w:val="20"/>
        </w:rPr>
        <w:t>"</w:t>
      </w:r>
      <w:r>
        <w:rPr>
          <w:rFonts w:ascii="Verdana" w:hAnsi="Verdana" w:cstheme="minorHAnsi"/>
          <w:b w:val="0"/>
          <w:bCs/>
          <w:sz w:val="20"/>
          <w:szCs w:val="20"/>
        </w:rPr>
        <w:t xml:space="preserve"> or </w:t>
      </w:r>
      <w:r w:rsidR="0047762E" w:rsidRPr="000063C3">
        <w:rPr>
          <w:rFonts w:ascii="Verdana" w:hAnsi="Verdana" w:cstheme="minorHAnsi"/>
          <w:b w:val="0"/>
          <w:bCs/>
          <w:sz w:val="20"/>
          <w:szCs w:val="20"/>
        </w:rPr>
        <w:t>"</w:t>
      </w:r>
      <w:r w:rsidRPr="00677256">
        <w:rPr>
          <w:rFonts w:ascii="Verdana" w:hAnsi="Verdana" w:cstheme="minorHAnsi"/>
          <w:sz w:val="20"/>
          <w:szCs w:val="20"/>
        </w:rPr>
        <w:t>Shareholders</w:t>
      </w:r>
      <w:r w:rsidR="0047762E" w:rsidRPr="000063C3">
        <w:rPr>
          <w:rFonts w:ascii="Verdana" w:hAnsi="Verdana" w:cstheme="minorHAnsi"/>
          <w:b w:val="0"/>
          <w:bCs/>
          <w:sz w:val="20"/>
          <w:szCs w:val="20"/>
        </w:rPr>
        <w:t>"</w:t>
      </w:r>
      <w:r w:rsidR="0047762E">
        <w:rPr>
          <w:rFonts w:ascii="Verdana" w:hAnsi="Verdana" w:cstheme="minorHAnsi"/>
          <w:b w:val="0"/>
          <w:bCs/>
          <w:sz w:val="20"/>
          <w:szCs w:val="20"/>
        </w:rPr>
        <w:t>)</w:t>
      </w:r>
      <w:r w:rsidR="00B32CA5" w:rsidRPr="000063C3">
        <w:rPr>
          <w:rFonts w:ascii="Verdana" w:hAnsi="Verdana" w:cstheme="minorHAnsi"/>
          <w:b w:val="0"/>
          <w:bCs/>
          <w:sz w:val="20"/>
          <w:szCs w:val="20"/>
        </w:rPr>
        <w:t xml:space="preserve"> are referred to the announcement made by the board of directors of Prosus ("</w:t>
      </w:r>
      <w:r w:rsidR="00B32CA5" w:rsidRPr="000063C3">
        <w:rPr>
          <w:rFonts w:ascii="Verdana" w:hAnsi="Verdana" w:cstheme="minorHAnsi"/>
          <w:sz w:val="20"/>
          <w:szCs w:val="20"/>
        </w:rPr>
        <w:t>Prosus Board</w:t>
      </w:r>
      <w:r w:rsidR="00B32CA5" w:rsidRPr="000063C3">
        <w:rPr>
          <w:rFonts w:ascii="Verdana" w:hAnsi="Verdana" w:cstheme="minorHAnsi"/>
          <w:b w:val="0"/>
          <w:bCs/>
          <w:sz w:val="20"/>
          <w:szCs w:val="20"/>
        </w:rPr>
        <w:t>") on Wednesday, 12 May 2021 ("</w:t>
      </w:r>
      <w:r w:rsidR="00B32CA5" w:rsidRPr="000063C3">
        <w:rPr>
          <w:rFonts w:ascii="Verdana" w:hAnsi="Verdana" w:cstheme="minorHAnsi"/>
          <w:sz w:val="20"/>
          <w:szCs w:val="20"/>
        </w:rPr>
        <w:t>Announcement</w:t>
      </w:r>
      <w:r w:rsidR="00B32CA5" w:rsidRPr="000063C3">
        <w:rPr>
          <w:rFonts w:ascii="Verdana" w:hAnsi="Verdana" w:cstheme="minorHAnsi"/>
          <w:b w:val="0"/>
          <w:bCs/>
          <w:sz w:val="20"/>
          <w:szCs w:val="20"/>
        </w:rPr>
        <w:t xml:space="preserve">") in relation to </w:t>
      </w:r>
      <w:r w:rsidR="007F4087">
        <w:rPr>
          <w:rFonts w:ascii="Verdana" w:hAnsi="Verdana" w:cstheme="minorHAnsi"/>
          <w:b w:val="0"/>
          <w:bCs/>
          <w:sz w:val="20"/>
          <w:szCs w:val="20"/>
        </w:rPr>
        <w:t>Prosus</w:t>
      </w:r>
      <w:r w:rsidR="00B32CA5" w:rsidRPr="000063C3">
        <w:rPr>
          <w:rFonts w:ascii="Verdana" w:hAnsi="Verdana" w:cstheme="minorHAnsi"/>
          <w:b w:val="0"/>
          <w:bCs/>
          <w:sz w:val="20"/>
          <w:szCs w:val="20"/>
        </w:rPr>
        <w:t xml:space="preserve">'s intention to implement </w:t>
      </w:r>
      <w:r w:rsidR="00DF7864" w:rsidRPr="000063C3">
        <w:rPr>
          <w:rFonts w:ascii="Verdana" w:hAnsi="Verdana" w:cstheme="minorHAnsi"/>
          <w:b w:val="0"/>
          <w:bCs/>
          <w:sz w:val="20"/>
          <w:szCs w:val="20"/>
        </w:rPr>
        <w:t xml:space="preserve">a proposed transaction involving, among other things, </w:t>
      </w:r>
      <w:r w:rsidR="00B32CA5" w:rsidRPr="000063C3">
        <w:rPr>
          <w:rFonts w:ascii="Verdana" w:hAnsi="Verdana" w:cstheme="minorHAnsi"/>
          <w:b w:val="0"/>
          <w:bCs/>
          <w:sz w:val="20"/>
          <w:szCs w:val="20"/>
        </w:rPr>
        <w:t xml:space="preserve">a voluntary exchange offer in </w:t>
      </w:r>
      <w:r w:rsidR="00555C76" w:rsidRPr="000063C3">
        <w:rPr>
          <w:rFonts w:ascii="Verdana" w:hAnsi="Verdana" w:cstheme="minorHAnsi"/>
          <w:b w:val="0"/>
          <w:bCs/>
          <w:sz w:val="20"/>
          <w:szCs w:val="20"/>
        </w:rPr>
        <w:t>terms of which</w:t>
      </w:r>
      <w:r w:rsidR="00AE1450" w:rsidRPr="000063C3">
        <w:rPr>
          <w:rFonts w:ascii="Verdana" w:hAnsi="Verdana" w:cstheme="minorHAnsi"/>
          <w:b w:val="0"/>
          <w:bCs/>
          <w:sz w:val="20"/>
          <w:szCs w:val="20"/>
        </w:rPr>
        <w:t>, among other things,</w:t>
      </w:r>
      <w:r w:rsidR="009D0ACE" w:rsidRPr="000063C3">
        <w:rPr>
          <w:rFonts w:ascii="Verdana" w:hAnsi="Verdana" w:cstheme="minorHAnsi"/>
          <w:b w:val="0"/>
          <w:bCs/>
          <w:sz w:val="20"/>
          <w:szCs w:val="20"/>
        </w:rPr>
        <w:t xml:space="preserve"> </w:t>
      </w:r>
      <w:r w:rsidR="00DA7102" w:rsidRPr="000063C3">
        <w:rPr>
          <w:rFonts w:ascii="Verdana" w:hAnsi="Verdana" w:cstheme="minorHAnsi"/>
          <w:b w:val="0"/>
          <w:bCs/>
          <w:sz w:val="20"/>
          <w:szCs w:val="20"/>
        </w:rPr>
        <w:t xml:space="preserve">the holders </w:t>
      </w:r>
      <w:r w:rsidR="00867A32" w:rsidRPr="000063C3">
        <w:rPr>
          <w:rFonts w:ascii="Verdana" w:hAnsi="Verdana" w:cstheme="minorHAnsi"/>
          <w:b w:val="0"/>
          <w:bCs/>
          <w:sz w:val="20"/>
          <w:szCs w:val="20"/>
        </w:rPr>
        <w:t xml:space="preserve">of the </w:t>
      </w:r>
      <w:r w:rsidR="00E033F8" w:rsidRPr="000063C3">
        <w:rPr>
          <w:rFonts w:ascii="Verdana" w:hAnsi="Verdana" w:cstheme="minorHAnsi"/>
          <w:b w:val="0"/>
          <w:bCs/>
          <w:sz w:val="20"/>
          <w:szCs w:val="20"/>
        </w:rPr>
        <w:t xml:space="preserve">N </w:t>
      </w:r>
      <w:r w:rsidR="00867A32" w:rsidRPr="000063C3">
        <w:rPr>
          <w:rFonts w:ascii="Verdana" w:hAnsi="Verdana" w:cstheme="minorHAnsi"/>
          <w:b w:val="0"/>
          <w:bCs/>
          <w:sz w:val="20"/>
          <w:szCs w:val="20"/>
        </w:rPr>
        <w:t>o</w:t>
      </w:r>
      <w:r w:rsidR="00E033F8" w:rsidRPr="000063C3">
        <w:rPr>
          <w:rFonts w:ascii="Verdana" w:hAnsi="Verdana" w:cstheme="minorHAnsi"/>
          <w:b w:val="0"/>
          <w:bCs/>
          <w:sz w:val="20"/>
          <w:szCs w:val="20"/>
        </w:rPr>
        <w:t xml:space="preserve">rdinary </w:t>
      </w:r>
      <w:r w:rsidR="00867A32" w:rsidRPr="000063C3">
        <w:rPr>
          <w:rFonts w:ascii="Verdana" w:hAnsi="Verdana" w:cstheme="minorHAnsi"/>
          <w:b w:val="0"/>
          <w:bCs/>
          <w:sz w:val="20"/>
          <w:szCs w:val="20"/>
        </w:rPr>
        <w:t>s</w:t>
      </w:r>
      <w:r w:rsidR="00E033F8" w:rsidRPr="000063C3">
        <w:rPr>
          <w:rFonts w:ascii="Verdana" w:hAnsi="Verdana" w:cstheme="minorHAnsi"/>
          <w:b w:val="0"/>
          <w:bCs/>
          <w:sz w:val="20"/>
          <w:szCs w:val="20"/>
        </w:rPr>
        <w:t>hares</w:t>
      </w:r>
      <w:r w:rsidR="00761BC8">
        <w:rPr>
          <w:rFonts w:ascii="Verdana" w:hAnsi="Verdana" w:cstheme="minorHAnsi"/>
          <w:b w:val="0"/>
          <w:bCs/>
          <w:sz w:val="20"/>
          <w:szCs w:val="20"/>
        </w:rPr>
        <w:t xml:space="preserve"> </w:t>
      </w:r>
      <w:r w:rsidR="00761BC8" w:rsidRPr="000063C3">
        <w:rPr>
          <w:rFonts w:ascii="Verdana" w:hAnsi="Verdana" w:cstheme="minorHAnsi"/>
          <w:b w:val="0"/>
          <w:bCs/>
          <w:sz w:val="20"/>
          <w:szCs w:val="20"/>
        </w:rPr>
        <w:t>("</w:t>
      </w:r>
      <w:r w:rsidR="00761BC8" w:rsidRPr="000063C3">
        <w:rPr>
          <w:rFonts w:ascii="Verdana" w:hAnsi="Verdana" w:cstheme="minorHAnsi"/>
          <w:sz w:val="20"/>
          <w:szCs w:val="20"/>
        </w:rPr>
        <w:t>Naspers N Ordinary Shares</w:t>
      </w:r>
      <w:r w:rsidR="00761BC8" w:rsidRPr="000063C3">
        <w:rPr>
          <w:rFonts w:ascii="Verdana" w:hAnsi="Verdana" w:cstheme="minorHAnsi"/>
          <w:b w:val="0"/>
          <w:bCs/>
          <w:sz w:val="20"/>
          <w:szCs w:val="20"/>
        </w:rPr>
        <w:t>")</w:t>
      </w:r>
      <w:r w:rsidR="00734A5E" w:rsidRPr="000063C3">
        <w:rPr>
          <w:rFonts w:ascii="Verdana" w:hAnsi="Verdana" w:cstheme="minorHAnsi"/>
          <w:b w:val="0"/>
          <w:bCs/>
          <w:sz w:val="20"/>
          <w:szCs w:val="20"/>
        </w:rPr>
        <w:t xml:space="preserve"> </w:t>
      </w:r>
      <w:r w:rsidR="00867A32" w:rsidRPr="000063C3">
        <w:rPr>
          <w:rFonts w:ascii="Verdana" w:hAnsi="Verdana" w:cstheme="minorHAnsi"/>
          <w:b w:val="0"/>
          <w:bCs/>
          <w:sz w:val="20"/>
          <w:szCs w:val="20"/>
        </w:rPr>
        <w:t>in the share capital of Naspers</w:t>
      </w:r>
      <w:r w:rsidR="00761BC8">
        <w:rPr>
          <w:rFonts w:ascii="Verdana" w:hAnsi="Verdana" w:cstheme="minorHAnsi"/>
          <w:b w:val="0"/>
          <w:bCs/>
          <w:sz w:val="20"/>
          <w:szCs w:val="20"/>
        </w:rPr>
        <w:t xml:space="preserve"> Limited</w:t>
      </w:r>
      <w:r w:rsidR="00867A32" w:rsidRPr="000063C3">
        <w:rPr>
          <w:rFonts w:ascii="Verdana" w:hAnsi="Verdana" w:cstheme="minorHAnsi"/>
          <w:b w:val="0"/>
          <w:bCs/>
          <w:sz w:val="20"/>
          <w:szCs w:val="20"/>
        </w:rPr>
        <w:t xml:space="preserve"> </w:t>
      </w:r>
      <w:r w:rsidR="008F1819" w:rsidRPr="000063C3">
        <w:rPr>
          <w:rFonts w:ascii="Verdana" w:hAnsi="Verdana" w:cstheme="minorHAnsi"/>
          <w:b w:val="0"/>
          <w:bCs/>
          <w:sz w:val="20"/>
          <w:szCs w:val="20"/>
        </w:rPr>
        <w:t>("</w:t>
      </w:r>
      <w:r w:rsidR="008F1819" w:rsidRPr="000063C3">
        <w:rPr>
          <w:rFonts w:ascii="Verdana" w:hAnsi="Verdana" w:cstheme="minorHAnsi"/>
          <w:sz w:val="20"/>
          <w:szCs w:val="20"/>
        </w:rPr>
        <w:t>Naspers</w:t>
      </w:r>
      <w:r w:rsidR="008F1819" w:rsidRPr="000063C3">
        <w:rPr>
          <w:rFonts w:ascii="Verdana" w:hAnsi="Verdana" w:cstheme="minorHAnsi"/>
          <w:b w:val="0"/>
          <w:bCs/>
          <w:sz w:val="20"/>
          <w:szCs w:val="20"/>
        </w:rPr>
        <w:t xml:space="preserve">") </w:t>
      </w:r>
      <w:r w:rsidR="00555C76" w:rsidRPr="000063C3">
        <w:rPr>
          <w:rFonts w:ascii="Verdana" w:hAnsi="Verdana" w:cstheme="minorHAnsi"/>
          <w:b w:val="0"/>
          <w:bCs/>
          <w:sz w:val="20"/>
          <w:szCs w:val="20"/>
        </w:rPr>
        <w:t xml:space="preserve">will be entitled, subject to the terms and conditions of the </w:t>
      </w:r>
      <w:r w:rsidR="0093658D" w:rsidRPr="000063C3">
        <w:rPr>
          <w:rFonts w:ascii="Verdana" w:hAnsi="Verdana" w:cstheme="minorHAnsi"/>
          <w:b w:val="0"/>
          <w:bCs/>
          <w:sz w:val="20"/>
          <w:szCs w:val="20"/>
        </w:rPr>
        <w:t>exchange offer</w:t>
      </w:r>
      <w:r w:rsidR="00555C76" w:rsidRPr="000063C3">
        <w:rPr>
          <w:rFonts w:ascii="Verdana" w:hAnsi="Verdana" w:cstheme="minorHAnsi"/>
          <w:b w:val="0"/>
          <w:bCs/>
          <w:sz w:val="20"/>
          <w:szCs w:val="20"/>
        </w:rPr>
        <w:t>, to</w:t>
      </w:r>
      <w:r w:rsidR="00867A32" w:rsidRPr="000063C3">
        <w:rPr>
          <w:rFonts w:ascii="Verdana" w:hAnsi="Verdana" w:cstheme="minorHAnsi"/>
          <w:b w:val="0"/>
          <w:bCs/>
          <w:sz w:val="20"/>
          <w:szCs w:val="20"/>
        </w:rPr>
        <w:t xml:space="preserve"> </w:t>
      </w:r>
      <w:r w:rsidR="003653A2" w:rsidRPr="000063C3">
        <w:rPr>
          <w:rFonts w:ascii="Verdana" w:hAnsi="Verdana" w:cstheme="minorHAnsi"/>
          <w:b w:val="0"/>
          <w:bCs/>
          <w:sz w:val="20"/>
          <w:szCs w:val="20"/>
        </w:rPr>
        <w:t xml:space="preserve">exchange </w:t>
      </w:r>
      <w:r w:rsidR="00127DB0" w:rsidRPr="000063C3">
        <w:rPr>
          <w:rFonts w:ascii="Verdana" w:hAnsi="Verdana" w:cstheme="minorHAnsi"/>
          <w:b w:val="0"/>
          <w:bCs/>
          <w:sz w:val="20"/>
          <w:szCs w:val="20"/>
        </w:rPr>
        <w:t xml:space="preserve">some of </w:t>
      </w:r>
      <w:r w:rsidR="00867A32" w:rsidRPr="000063C3">
        <w:rPr>
          <w:rFonts w:ascii="Verdana" w:hAnsi="Verdana" w:cstheme="minorHAnsi"/>
          <w:b w:val="0"/>
          <w:bCs/>
          <w:sz w:val="20"/>
          <w:szCs w:val="20"/>
        </w:rPr>
        <w:t xml:space="preserve">their Naspers N Ordinary Shares </w:t>
      </w:r>
      <w:r w:rsidR="003653A2" w:rsidRPr="000063C3">
        <w:rPr>
          <w:rFonts w:ascii="Verdana" w:hAnsi="Verdana" w:cstheme="minorHAnsi"/>
          <w:b w:val="0"/>
          <w:bCs/>
          <w:sz w:val="20"/>
          <w:szCs w:val="20"/>
        </w:rPr>
        <w:t xml:space="preserve">for newly issued </w:t>
      </w:r>
      <w:r w:rsidR="00867A32" w:rsidRPr="000063C3">
        <w:rPr>
          <w:rFonts w:ascii="Verdana" w:hAnsi="Verdana" w:cstheme="minorHAnsi"/>
          <w:b w:val="0"/>
          <w:bCs/>
          <w:sz w:val="20"/>
          <w:szCs w:val="20"/>
        </w:rPr>
        <w:t>o</w:t>
      </w:r>
      <w:r w:rsidR="00FD2901" w:rsidRPr="000063C3">
        <w:rPr>
          <w:rFonts w:ascii="Verdana" w:hAnsi="Verdana" w:cstheme="minorHAnsi"/>
          <w:b w:val="0"/>
          <w:bCs/>
          <w:sz w:val="20"/>
          <w:szCs w:val="20"/>
        </w:rPr>
        <w:t xml:space="preserve">rdinary </w:t>
      </w:r>
      <w:r w:rsidR="00867A32" w:rsidRPr="000063C3">
        <w:rPr>
          <w:rFonts w:ascii="Verdana" w:hAnsi="Verdana" w:cstheme="minorHAnsi"/>
          <w:b w:val="0"/>
          <w:bCs/>
          <w:sz w:val="20"/>
          <w:szCs w:val="20"/>
        </w:rPr>
        <w:t>s</w:t>
      </w:r>
      <w:r w:rsidR="003653A2" w:rsidRPr="000063C3">
        <w:rPr>
          <w:rFonts w:ascii="Verdana" w:hAnsi="Verdana" w:cstheme="minorHAnsi"/>
          <w:b w:val="0"/>
          <w:bCs/>
          <w:sz w:val="20"/>
          <w:szCs w:val="20"/>
        </w:rPr>
        <w:t>hares</w:t>
      </w:r>
      <w:r w:rsidR="009D0ACE" w:rsidRPr="000063C3">
        <w:rPr>
          <w:rFonts w:ascii="Verdana" w:hAnsi="Verdana" w:cstheme="minorHAnsi"/>
          <w:b w:val="0"/>
          <w:bCs/>
          <w:sz w:val="20"/>
          <w:szCs w:val="20"/>
        </w:rPr>
        <w:t xml:space="preserve"> </w:t>
      </w:r>
      <w:r w:rsidR="00867A32" w:rsidRPr="000063C3">
        <w:rPr>
          <w:rFonts w:ascii="Verdana" w:hAnsi="Verdana" w:cstheme="minorHAnsi"/>
          <w:b w:val="0"/>
          <w:bCs/>
          <w:sz w:val="20"/>
          <w:szCs w:val="20"/>
        </w:rPr>
        <w:t>N in the share capital of Prosus</w:t>
      </w:r>
      <w:r w:rsidR="003E18DD" w:rsidRPr="000063C3">
        <w:rPr>
          <w:rFonts w:ascii="Verdana" w:hAnsi="Verdana" w:cstheme="minorHAnsi"/>
          <w:b w:val="0"/>
          <w:bCs/>
          <w:sz w:val="20"/>
          <w:szCs w:val="20"/>
        </w:rPr>
        <w:t xml:space="preserve"> ("</w:t>
      </w:r>
      <w:r w:rsidR="003E18DD" w:rsidRPr="000063C3">
        <w:rPr>
          <w:rFonts w:ascii="Verdana" w:hAnsi="Verdana" w:cstheme="minorHAnsi"/>
          <w:sz w:val="20"/>
          <w:szCs w:val="20"/>
        </w:rPr>
        <w:t>Prosus</w:t>
      </w:r>
      <w:r w:rsidR="003E18DD" w:rsidRPr="000063C3">
        <w:rPr>
          <w:rFonts w:ascii="Verdana" w:hAnsi="Verdana" w:cstheme="minorHAnsi"/>
          <w:b w:val="0"/>
          <w:bCs/>
          <w:sz w:val="20"/>
          <w:szCs w:val="20"/>
        </w:rPr>
        <w:t xml:space="preserve"> </w:t>
      </w:r>
      <w:r w:rsidR="003E18DD" w:rsidRPr="000063C3">
        <w:rPr>
          <w:rFonts w:ascii="Verdana" w:hAnsi="Verdana" w:cstheme="minorHAnsi"/>
          <w:sz w:val="20"/>
          <w:szCs w:val="20"/>
        </w:rPr>
        <w:t>Ordinary Shares N</w:t>
      </w:r>
      <w:r w:rsidR="003E18DD" w:rsidRPr="000063C3">
        <w:rPr>
          <w:rFonts w:ascii="Verdana" w:hAnsi="Verdana" w:cstheme="minorHAnsi"/>
          <w:b w:val="0"/>
          <w:bCs/>
          <w:sz w:val="20"/>
          <w:szCs w:val="20"/>
        </w:rPr>
        <w:t>")</w:t>
      </w:r>
      <w:r w:rsidR="00867A32" w:rsidRPr="000063C3">
        <w:rPr>
          <w:rFonts w:ascii="Verdana" w:hAnsi="Verdana" w:cstheme="minorHAnsi"/>
          <w:b w:val="0"/>
          <w:bCs/>
          <w:sz w:val="20"/>
          <w:szCs w:val="20"/>
        </w:rPr>
        <w:t xml:space="preserve"> </w:t>
      </w:r>
      <w:r w:rsidR="00555C76" w:rsidRPr="000063C3">
        <w:rPr>
          <w:rFonts w:ascii="Verdana" w:hAnsi="Verdana" w:cstheme="minorHAnsi"/>
          <w:b w:val="0"/>
          <w:bCs/>
          <w:sz w:val="20"/>
          <w:szCs w:val="20"/>
        </w:rPr>
        <w:t xml:space="preserve">in accordance with the exchange ratio for the </w:t>
      </w:r>
      <w:r w:rsidR="00DF7864" w:rsidRPr="000063C3">
        <w:rPr>
          <w:rFonts w:ascii="Verdana" w:hAnsi="Verdana" w:cstheme="minorHAnsi"/>
          <w:b w:val="0"/>
          <w:bCs/>
          <w:sz w:val="20"/>
          <w:szCs w:val="20"/>
        </w:rPr>
        <w:t>offer</w:t>
      </w:r>
      <w:r w:rsidR="00794DA2" w:rsidRPr="000063C3">
        <w:rPr>
          <w:rFonts w:ascii="Verdana" w:hAnsi="Verdana" w:cstheme="minorHAnsi"/>
          <w:b w:val="0"/>
          <w:bCs/>
          <w:sz w:val="20"/>
          <w:szCs w:val="20"/>
        </w:rPr>
        <w:t xml:space="preserve"> ("</w:t>
      </w:r>
      <w:r w:rsidR="00794DA2" w:rsidRPr="000063C3">
        <w:rPr>
          <w:rFonts w:ascii="Verdana" w:hAnsi="Verdana" w:cstheme="minorHAnsi"/>
          <w:sz w:val="20"/>
          <w:szCs w:val="20"/>
        </w:rPr>
        <w:t>Proposed Transaction</w:t>
      </w:r>
      <w:r w:rsidR="00794DA2" w:rsidRPr="000063C3">
        <w:rPr>
          <w:rFonts w:ascii="Verdana" w:hAnsi="Verdana" w:cstheme="minorHAnsi"/>
          <w:b w:val="0"/>
          <w:bCs/>
          <w:sz w:val="20"/>
          <w:szCs w:val="20"/>
        </w:rPr>
        <w:t>")</w:t>
      </w:r>
      <w:r w:rsidR="001F7DD7" w:rsidRPr="000063C3">
        <w:rPr>
          <w:rFonts w:ascii="Verdana" w:hAnsi="Verdana" w:cstheme="minorHAnsi"/>
          <w:b w:val="0"/>
          <w:bCs/>
          <w:sz w:val="20"/>
          <w:szCs w:val="20"/>
        </w:rPr>
        <w:t xml:space="preserve">. </w:t>
      </w:r>
    </w:p>
    <w:p w14:paraId="138DC312" w14:textId="039184AB" w:rsidR="009F0423" w:rsidRPr="00504F8B" w:rsidRDefault="009F0423" w:rsidP="009F7AD4">
      <w:pPr>
        <w:pStyle w:val="WWHeading1"/>
        <w:keepNext w:val="0"/>
        <w:numPr>
          <w:ilvl w:val="0"/>
          <w:numId w:val="0"/>
        </w:numPr>
        <w:spacing w:line="240" w:lineRule="auto"/>
        <w:ind w:left="567"/>
        <w:rPr>
          <w:rFonts w:ascii="Verdana" w:hAnsi="Verdana" w:cstheme="minorHAnsi"/>
          <w:b w:val="0"/>
          <w:bCs/>
          <w:sz w:val="20"/>
          <w:szCs w:val="20"/>
        </w:rPr>
      </w:pPr>
      <w:r w:rsidRPr="00504F8B">
        <w:rPr>
          <w:rFonts w:ascii="Verdana" w:hAnsi="Verdana" w:cstheme="minorHAnsi"/>
          <w:b w:val="0"/>
          <w:bCs/>
          <w:sz w:val="20"/>
          <w:szCs w:val="20"/>
        </w:rPr>
        <w:t xml:space="preserve">The Proposed Transaction is expected to result in </w:t>
      </w:r>
      <w:r w:rsidR="00504F8B" w:rsidRPr="00504F8B">
        <w:rPr>
          <w:rFonts w:ascii="Verdana" w:hAnsi="Verdana" w:cstheme="minorHAnsi"/>
          <w:b w:val="0"/>
          <w:bCs/>
          <w:sz w:val="20"/>
          <w:szCs w:val="20"/>
        </w:rPr>
        <w:t xml:space="preserve">a </w:t>
      </w:r>
      <w:r w:rsidRPr="00504F8B">
        <w:rPr>
          <w:rFonts w:ascii="Verdana" w:hAnsi="Verdana" w:cstheme="minorHAnsi"/>
          <w:b w:val="0"/>
          <w:bCs/>
          <w:sz w:val="20"/>
          <w:szCs w:val="20"/>
        </w:rPr>
        <w:t>significant value unlock for Naspers and Prosus shareholders</w:t>
      </w:r>
      <w:r w:rsidR="00504F8B" w:rsidRPr="00504F8B">
        <w:rPr>
          <w:rFonts w:ascii="Verdana" w:hAnsi="Verdana" w:cstheme="minorHAnsi"/>
          <w:b w:val="0"/>
          <w:bCs/>
          <w:sz w:val="20"/>
          <w:szCs w:val="20"/>
        </w:rPr>
        <w:t xml:space="preserve"> at the time of the transaction and in the future. The group is confronted with a complex structural issue related to the si</w:t>
      </w:r>
      <w:r w:rsidR="008577E2">
        <w:rPr>
          <w:rFonts w:ascii="Verdana" w:hAnsi="Verdana" w:cstheme="minorHAnsi"/>
          <w:b w:val="0"/>
          <w:bCs/>
          <w:sz w:val="20"/>
          <w:szCs w:val="20"/>
        </w:rPr>
        <w:t>ze of Naspers on the SWIX and the group</w:t>
      </w:r>
      <w:r w:rsidR="00504F8B" w:rsidRPr="00504F8B">
        <w:rPr>
          <w:rFonts w:ascii="Verdana" w:hAnsi="Verdana" w:cstheme="minorHAnsi"/>
          <w:b w:val="0"/>
          <w:bCs/>
          <w:sz w:val="20"/>
          <w:szCs w:val="20"/>
        </w:rPr>
        <w:t xml:space="preserve"> believe</w:t>
      </w:r>
      <w:r w:rsidR="008577E2">
        <w:rPr>
          <w:rFonts w:ascii="Verdana" w:hAnsi="Verdana" w:cstheme="minorHAnsi"/>
          <w:b w:val="0"/>
          <w:bCs/>
          <w:sz w:val="20"/>
          <w:szCs w:val="20"/>
        </w:rPr>
        <w:t xml:space="preserve">s </w:t>
      </w:r>
      <w:r w:rsidR="00504F8B" w:rsidRPr="00504F8B">
        <w:rPr>
          <w:rFonts w:ascii="Verdana" w:hAnsi="Verdana" w:cstheme="minorHAnsi"/>
          <w:b w:val="0"/>
          <w:bCs/>
          <w:sz w:val="20"/>
          <w:szCs w:val="20"/>
        </w:rPr>
        <w:t xml:space="preserve">the Proposed Transaction clearly presents the steps to a practical and simple end state, while preserving all future optionality to take further steps to reduce the discount to the group‘s </w:t>
      </w:r>
      <w:r w:rsidR="008577E2">
        <w:rPr>
          <w:rFonts w:ascii="Verdana" w:hAnsi="Verdana" w:cstheme="minorHAnsi"/>
          <w:b w:val="0"/>
          <w:bCs/>
          <w:sz w:val="20"/>
          <w:szCs w:val="20"/>
        </w:rPr>
        <w:t>net asset value (</w:t>
      </w:r>
      <w:r w:rsidR="008577E2" w:rsidRPr="000063C3">
        <w:rPr>
          <w:rFonts w:ascii="Verdana" w:hAnsi="Verdana" w:cstheme="minorHAnsi"/>
          <w:b w:val="0"/>
          <w:bCs/>
          <w:sz w:val="20"/>
          <w:szCs w:val="20"/>
        </w:rPr>
        <w:t>"</w:t>
      </w:r>
      <w:r w:rsidR="008577E2">
        <w:rPr>
          <w:rFonts w:ascii="Verdana" w:hAnsi="Verdana" w:cstheme="minorHAnsi"/>
          <w:sz w:val="20"/>
          <w:szCs w:val="20"/>
        </w:rPr>
        <w:t>NAV</w:t>
      </w:r>
      <w:r w:rsidR="008577E2" w:rsidRPr="000063C3">
        <w:rPr>
          <w:rFonts w:ascii="Verdana" w:hAnsi="Verdana" w:cstheme="minorHAnsi"/>
          <w:b w:val="0"/>
          <w:bCs/>
          <w:sz w:val="20"/>
          <w:szCs w:val="20"/>
        </w:rPr>
        <w:t>"</w:t>
      </w:r>
      <w:r w:rsidR="008577E2">
        <w:rPr>
          <w:rFonts w:ascii="Verdana" w:hAnsi="Verdana" w:cstheme="minorHAnsi"/>
          <w:b w:val="0"/>
          <w:bCs/>
          <w:sz w:val="20"/>
          <w:szCs w:val="20"/>
        </w:rPr>
        <w:t>)</w:t>
      </w:r>
      <w:r w:rsidRPr="00504F8B">
        <w:rPr>
          <w:rFonts w:ascii="Verdana" w:hAnsi="Verdana" w:cstheme="minorHAnsi"/>
          <w:b w:val="0"/>
          <w:bCs/>
          <w:sz w:val="20"/>
          <w:szCs w:val="20"/>
        </w:rPr>
        <w:t>. In addition, the Proposed Transaction is expected to:</w:t>
      </w:r>
    </w:p>
    <w:p w14:paraId="6D2323CB" w14:textId="554D9A6F" w:rsidR="001848B4" w:rsidRDefault="001848B4" w:rsidP="001848B4">
      <w:pPr>
        <w:pStyle w:val="WWHeading1"/>
        <w:keepNext w:val="0"/>
        <w:numPr>
          <w:ilvl w:val="0"/>
          <w:numId w:val="13"/>
        </w:numPr>
        <w:spacing w:line="240" w:lineRule="auto"/>
        <w:rPr>
          <w:rFonts w:ascii="Verdana" w:hAnsi="Verdana" w:cstheme="minorHAnsi"/>
          <w:b w:val="0"/>
          <w:bCs/>
          <w:sz w:val="20"/>
          <w:szCs w:val="20"/>
        </w:rPr>
      </w:pPr>
      <w:r w:rsidRPr="009F0423">
        <w:rPr>
          <w:rFonts w:ascii="Verdana" w:hAnsi="Verdana" w:cstheme="minorHAnsi"/>
          <w:b w:val="0"/>
          <w:bCs/>
          <w:sz w:val="20"/>
          <w:szCs w:val="20"/>
        </w:rPr>
        <w:t xml:space="preserve">meaningfully </w:t>
      </w:r>
      <w:r w:rsidR="00504F8B">
        <w:rPr>
          <w:rFonts w:ascii="Verdana" w:hAnsi="Verdana" w:cstheme="minorHAnsi"/>
          <w:b w:val="0"/>
          <w:bCs/>
          <w:sz w:val="20"/>
          <w:szCs w:val="20"/>
        </w:rPr>
        <w:t xml:space="preserve">and sustainably </w:t>
      </w:r>
      <w:r w:rsidRPr="009F0423">
        <w:rPr>
          <w:rFonts w:ascii="Verdana" w:hAnsi="Verdana" w:cstheme="minorHAnsi"/>
          <w:b w:val="0"/>
          <w:bCs/>
          <w:sz w:val="20"/>
          <w:szCs w:val="20"/>
        </w:rPr>
        <w:t xml:space="preserve">reduce Naspers's overweight position on the </w:t>
      </w:r>
      <w:r w:rsidR="000D71F0">
        <w:rPr>
          <w:rFonts w:ascii="Verdana" w:hAnsi="Verdana" w:cstheme="minorHAnsi"/>
          <w:b w:val="0"/>
          <w:bCs/>
          <w:sz w:val="20"/>
          <w:szCs w:val="20"/>
        </w:rPr>
        <w:t>SWIX</w:t>
      </w:r>
      <w:r>
        <w:rPr>
          <w:rFonts w:ascii="Verdana" w:hAnsi="Verdana" w:cstheme="minorHAnsi"/>
          <w:b w:val="0"/>
          <w:bCs/>
          <w:sz w:val="20"/>
          <w:szCs w:val="20"/>
        </w:rPr>
        <w:t>,</w:t>
      </w:r>
      <w:r w:rsidRPr="009F0423">
        <w:rPr>
          <w:rFonts w:ascii="Verdana" w:hAnsi="Verdana" w:cstheme="minorHAnsi"/>
          <w:b w:val="0"/>
          <w:bCs/>
          <w:sz w:val="20"/>
          <w:szCs w:val="20"/>
        </w:rPr>
        <w:t xml:space="preserve"> thereby directly addressing what is believed to be a ke</w:t>
      </w:r>
      <w:r>
        <w:rPr>
          <w:rFonts w:ascii="Verdana" w:hAnsi="Verdana" w:cstheme="minorHAnsi"/>
          <w:b w:val="0"/>
          <w:bCs/>
          <w:sz w:val="20"/>
          <w:szCs w:val="20"/>
        </w:rPr>
        <w:t xml:space="preserve">y driver of the discount to </w:t>
      </w:r>
      <w:r w:rsidR="00504F8B">
        <w:rPr>
          <w:rFonts w:ascii="Verdana" w:hAnsi="Verdana" w:cstheme="minorHAnsi"/>
          <w:b w:val="0"/>
          <w:bCs/>
          <w:sz w:val="20"/>
          <w:szCs w:val="20"/>
        </w:rPr>
        <w:t xml:space="preserve">Naspers </w:t>
      </w:r>
      <w:proofErr w:type="gramStart"/>
      <w:r w:rsidR="000D71F0">
        <w:rPr>
          <w:rFonts w:ascii="Verdana" w:hAnsi="Verdana" w:cstheme="minorHAnsi"/>
          <w:b w:val="0"/>
          <w:bCs/>
          <w:sz w:val="20"/>
          <w:szCs w:val="20"/>
        </w:rPr>
        <w:t>NAV</w:t>
      </w:r>
      <w:r>
        <w:rPr>
          <w:rFonts w:ascii="Verdana" w:hAnsi="Verdana" w:cstheme="minorHAnsi"/>
          <w:b w:val="0"/>
          <w:bCs/>
          <w:sz w:val="20"/>
          <w:szCs w:val="20"/>
        </w:rPr>
        <w:t>;</w:t>
      </w:r>
      <w:proofErr w:type="gramEnd"/>
    </w:p>
    <w:p w14:paraId="408144BC" w14:textId="08BC4CFE" w:rsidR="009F0423" w:rsidRPr="009F0423" w:rsidRDefault="009F0423" w:rsidP="009F0423">
      <w:pPr>
        <w:pStyle w:val="WWHeading1"/>
        <w:keepNext w:val="0"/>
        <w:numPr>
          <w:ilvl w:val="0"/>
          <w:numId w:val="13"/>
        </w:numPr>
        <w:spacing w:line="240" w:lineRule="auto"/>
        <w:rPr>
          <w:rFonts w:ascii="Verdana" w:hAnsi="Verdana" w:cstheme="minorHAnsi"/>
          <w:b w:val="0"/>
          <w:bCs/>
          <w:sz w:val="20"/>
          <w:szCs w:val="20"/>
        </w:rPr>
      </w:pPr>
      <w:r w:rsidRPr="009F0423">
        <w:rPr>
          <w:rFonts w:ascii="Verdana" w:hAnsi="Verdana" w:cstheme="minorHAnsi"/>
          <w:b w:val="0"/>
          <w:bCs/>
          <w:sz w:val="20"/>
          <w:szCs w:val="20"/>
        </w:rPr>
        <w:t xml:space="preserve">increase the Prosus free float materially, with an expected commensurate increase in overall trading liquidity, market index weightings and positive trading </w:t>
      </w:r>
      <w:proofErr w:type="gramStart"/>
      <w:r w:rsidRPr="009F0423">
        <w:rPr>
          <w:rFonts w:ascii="Verdana" w:hAnsi="Verdana" w:cstheme="minorHAnsi"/>
          <w:b w:val="0"/>
          <w:bCs/>
          <w:sz w:val="20"/>
          <w:szCs w:val="20"/>
        </w:rPr>
        <w:t>dynamics;</w:t>
      </w:r>
      <w:proofErr w:type="gramEnd"/>
      <w:r w:rsidR="001848B4">
        <w:rPr>
          <w:rFonts w:ascii="Verdana" w:hAnsi="Verdana" w:cstheme="minorHAnsi"/>
          <w:b w:val="0"/>
          <w:bCs/>
          <w:sz w:val="20"/>
          <w:szCs w:val="20"/>
        </w:rPr>
        <w:t xml:space="preserve"> </w:t>
      </w:r>
    </w:p>
    <w:p w14:paraId="76AE8C02" w14:textId="18CB84C3" w:rsidR="00504F8B" w:rsidRDefault="009F0423" w:rsidP="009F0423">
      <w:pPr>
        <w:pStyle w:val="WWHeading1"/>
        <w:keepNext w:val="0"/>
        <w:numPr>
          <w:ilvl w:val="0"/>
          <w:numId w:val="13"/>
        </w:numPr>
        <w:spacing w:line="240" w:lineRule="auto"/>
        <w:rPr>
          <w:rFonts w:ascii="Verdana" w:hAnsi="Verdana" w:cstheme="minorHAnsi"/>
          <w:b w:val="0"/>
          <w:bCs/>
          <w:sz w:val="20"/>
          <w:szCs w:val="20"/>
        </w:rPr>
      </w:pPr>
      <w:r w:rsidRPr="009F0423">
        <w:rPr>
          <w:rFonts w:ascii="Verdana" w:hAnsi="Verdana" w:cstheme="minorHAnsi"/>
          <w:b w:val="0"/>
          <w:bCs/>
          <w:sz w:val="20"/>
          <w:szCs w:val="20"/>
        </w:rPr>
        <w:t xml:space="preserve">maintain </w:t>
      </w:r>
      <w:r w:rsidR="00F12F30">
        <w:rPr>
          <w:rFonts w:ascii="Verdana" w:hAnsi="Verdana" w:cstheme="minorHAnsi"/>
          <w:b w:val="0"/>
          <w:bCs/>
          <w:sz w:val="20"/>
          <w:szCs w:val="20"/>
        </w:rPr>
        <w:t>the current voting position</w:t>
      </w:r>
      <w:r w:rsidR="001848B4">
        <w:rPr>
          <w:rFonts w:ascii="Verdana" w:hAnsi="Verdana" w:cstheme="minorHAnsi"/>
          <w:b w:val="0"/>
          <w:bCs/>
          <w:sz w:val="20"/>
          <w:szCs w:val="20"/>
        </w:rPr>
        <w:t>, the legal entity structure and group tax situation of Naspers and Prosus</w:t>
      </w:r>
      <w:r w:rsidR="00B87DE7">
        <w:rPr>
          <w:rFonts w:ascii="Verdana" w:hAnsi="Verdana" w:cstheme="minorHAnsi"/>
          <w:b w:val="0"/>
          <w:bCs/>
          <w:sz w:val="20"/>
          <w:szCs w:val="20"/>
        </w:rPr>
        <w:t>; and</w:t>
      </w:r>
      <w:r w:rsidR="00C95AAC">
        <w:rPr>
          <w:rFonts w:ascii="Verdana" w:hAnsi="Verdana" w:cstheme="minorHAnsi"/>
          <w:b w:val="0"/>
          <w:bCs/>
          <w:sz w:val="20"/>
          <w:szCs w:val="20"/>
        </w:rPr>
        <w:t xml:space="preserve"> </w:t>
      </w:r>
    </w:p>
    <w:p w14:paraId="5DAA03C0" w14:textId="19FAB61F" w:rsidR="009F0423" w:rsidRPr="00504F8B" w:rsidRDefault="00504F8B" w:rsidP="009F7289">
      <w:pPr>
        <w:pStyle w:val="WWHeading1"/>
        <w:keepNext w:val="0"/>
        <w:numPr>
          <w:ilvl w:val="0"/>
          <w:numId w:val="13"/>
        </w:numPr>
        <w:spacing w:line="240" w:lineRule="auto"/>
        <w:rPr>
          <w:rFonts w:ascii="Verdana" w:hAnsi="Verdana" w:cstheme="minorHAnsi"/>
          <w:b w:val="0"/>
          <w:bCs/>
          <w:sz w:val="20"/>
          <w:szCs w:val="20"/>
        </w:rPr>
      </w:pPr>
      <w:r w:rsidRPr="00504F8B">
        <w:rPr>
          <w:rFonts w:ascii="Verdana" w:hAnsi="Verdana" w:cstheme="minorHAnsi"/>
          <w:b w:val="0"/>
          <w:bCs/>
          <w:sz w:val="20"/>
          <w:szCs w:val="20"/>
        </w:rPr>
        <w:t xml:space="preserve">maintain </w:t>
      </w:r>
      <w:r w:rsidR="009A193B">
        <w:rPr>
          <w:rFonts w:ascii="Verdana" w:hAnsi="Verdana" w:cstheme="minorHAnsi"/>
          <w:b w:val="0"/>
          <w:bCs/>
          <w:sz w:val="20"/>
          <w:szCs w:val="20"/>
        </w:rPr>
        <w:t>our</w:t>
      </w:r>
      <w:r w:rsidRPr="00504F8B">
        <w:rPr>
          <w:rFonts w:ascii="Verdana" w:hAnsi="Verdana" w:cstheme="minorHAnsi"/>
          <w:b w:val="0"/>
          <w:bCs/>
          <w:sz w:val="20"/>
          <w:szCs w:val="20"/>
        </w:rPr>
        <w:t xml:space="preserve"> operational, </w:t>
      </w:r>
      <w:proofErr w:type="gramStart"/>
      <w:r w:rsidRPr="00504F8B">
        <w:rPr>
          <w:rFonts w:ascii="Verdana" w:hAnsi="Verdana" w:cstheme="minorHAnsi"/>
          <w:b w:val="0"/>
          <w:bCs/>
          <w:sz w:val="20"/>
          <w:szCs w:val="20"/>
        </w:rPr>
        <w:t>strategic</w:t>
      </w:r>
      <w:proofErr w:type="gramEnd"/>
      <w:r w:rsidRPr="00504F8B">
        <w:rPr>
          <w:rFonts w:ascii="Verdana" w:hAnsi="Verdana" w:cstheme="minorHAnsi"/>
          <w:b w:val="0"/>
          <w:bCs/>
          <w:sz w:val="20"/>
          <w:szCs w:val="20"/>
        </w:rPr>
        <w:t xml:space="preserve"> and financial flexibility to create value over the long term and take further value creating actions</w:t>
      </w:r>
      <w:r w:rsidR="001848B4" w:rsidRPr="00504F8B">
        <w:rPr>
          <w:rFonts w:ascii="Verdana" w:hAnsi="Verdana" w:cstheme="minorHAnsi"/>
          <w:b w:val="0"/>
          <w:bCs/>
          <w:sz w:val="20"/>
          <w:szCs w:val="20"/>
        </w:rPr>
        <w:t>.</w:t>
      </w:r>
    </w:p>
    <w:p w14:paraId="75269679" w14:textId="6A97E1F5" w:rsidR="00E02331" w:rsidRDefault="006D7971" w:rsidP="00E02331">
      <w:pPr>
        <w:pStyle w:val="WWHeading1"/>
        <w:keepNext w:val="0"/>
        <w:numPr>
          <w:ilvl w:val="0"/>
          <w:numId w:val="0"/>
        </w:numPr>
        <w:spacing w:line="240" w:lineRule="auto"/>
        <w:ind w:left="567"/>
        <w:rPr>
          <w:rFonts w:ascii="Verdana" w:hAnsi="Verdana" w:cstheme="minorHAnsi"/>
          <w:b w:val="0"/>
          <w:bCs/>
          <w:sz w:val="20"/>
          <w:szCs w:val="20"/>
        </w:rPr>
      </w:pPr>
      <w:r>
        <w:rPr>
          <w:rFonts w:ascii="Verdana" w:hAnsi="Verdana" w:cstheme="minorHAnsi"/>
          <w:b w:val="0"/>
          <w:bCs/>
          <w:sz w:val="20"/>
          <w:szCs w:val="20"/>
        </w:rPr>
        <w:t>Prosus s</w:t>
      </w:r>
      <w:r w:rsidR="00E02331" w:rsidRPr="00E02331">
        <w:rPr>
          <w:rFonts w:ascii="Verdana" w:hAnsi="Verdana" w:cstheme="minorHAnsi"/>
          <w:b w:val="0"/>
          <w:bCs/>
          <w:sz w:val="20"/>
          <w:szCs w:val="20"/>
        </w:rPr>
        <w:t xml:space="preserve">hareholders </w:t>
      </w:r>
      <w:r w:rsidR="00E02331">
        <w:rPr>
          <w:rFonts w:ascii="Verdana" w:hAnsi="Verdana" w:cstheme="minorHAnsi"/>
          <w:b w:val="0"/>
          <w:bCs/>
          <w:sz w:val="20"/>
          <w:szCs w:val="20"/>
        </w:rPr>
        <w:t xml:space="preserve">were advised in the Announcement that </w:t>
      </w:r>
      <w:r w:rsidR="00F92507">
        <w:rPr>
          <w:rFonts w:ascii="Verdana" w:hAnsi="Verdana" w:cstheme="minorHAnsi"/>
          <w:b w:val="0"/>
          <w:bCs/>
          <w:sz w:val="20"/>
          <w:szCs w:val="20"/>
        </w:rPr>
        <w:t xml:space="preserve">their </w:t>
      </w:r>
      <w:r w:rsidR="00E02331">
        <w:rPr>
          <w:rFonts w:ascii="Verdana" w:hAnsi="Verdana" w:cstheme="minorHAnsi"/>
          <w:b w:val="0"/>
          <w:bCs/>
          <w:sz w:val="20"/>
          <w:szCs w:val="20"/>
        </w:rPr>
        <w:t xml:space="preserve">approval of </w:t>
      </w:r>
      <w:r w:rsidR="00E02331" w:rsidRPr="00E02331">
        <w:rPr>
          <w:rFonts w:ascii="Verdana" w:hAnsi="Verdana" w:cstheme="minorHAnsi"/>
          <w:b w:val="0"/>
          <w:bCs/>
          <w:sz w:val="20"/>
          <w:szCs w:val="20"/>
        </w:rPr>
        <w:t xml:space="preserve">certain matters relating to the Proposed Transaction </w:t>
      </w:r>
      <w:r w:rsidR="00E02331">
        <w:rPr>
          <w:rFonts w:ascii="Verdana" w:hAnsi="Verdana" w:cstheme="minorHAnsi"/>
          <w:b w:val="0"/>
          <w:bCs/>
          <w:sz w:val="20"/>
          <w:szCs w:val="20"/>
        </w:rPr>
        <w:t xml:space="preserve">is required </w:t>
      </w:r>
      <w:r w:rsidR="00E02331" w:rsidRPr="00E02331">
        <w:rPr>
          <w:rFonts w:ascii="Verdana" w:hAnsi="Verdana" w:cstheme="minorHAnsi"/>
          <w:b w:val="0"/>
          <w:bCs/>
          <w:sz w:val="20"/>
          <w:szCs w:val="20"/>
        </w:rPr>
        <w:t xml:space="preserve">and </w:t>
      </w:r>
      <w:r w:rsidR="00E02331">
        <w:rPr>
          <w:rFonts w:ascii="Verdana" w:hAnsi="Verdana" w:cstheme="minorHAnsi"/>
          <w:b w:val="0"/>
          <w:bCs/>
          <w:sz w:val="20"/>
          <w:szCs w:val="20"/>
        </w:rPr>
        <w:t xml:space="preserve">that </w:t>
      </w:r>
      <w:r w:rsidR="00E02331" w:rsidRPr="00E02331">
        <w:rPr>
          <w:rFonts w:ascii="Verdana" w:hAnsi="Verdana" w:cstheme="minorHAnsi"/>
          <w:b w:val="0"/>
          <w:bCs/>
          <w:sz w:val="20"/>
          <w:szCs w:val="20"/>
        </w:rPr>
        <w:t xml:space="preserve">further details </w:t>
      </w:r>
      <w:r w:rsidR="00E02331">
        <w:rPr>
          <w:rFonts w:ascii="Verdana" w:hAnsi="Verdana" w:cstheme="minorHAnsi"/>
          <w:b w:val="0"/>
          <w:bCs/>
          <w:sz w:val="20"/>
          <w:szCs w:val="20"/>
        </w:rPr>
        <w:t xml:space="preserve">would be </w:t>
      </w:r>
      <w:r w:rsidR="00E02331" w:rsidRPr="00E02331">
        <w:rPr>
          <w:rFonts w:ascii="Verdana" w:hAnsi="Verdana" w:cstheme="minorHAnsi"/>
          <w:b w:val="0"/>
          <w:bCs/>
          <w:sz w:val="20"/>
          <w:szCs w:val="20"/>
        </w:rPr>
        <w:t xml:space="preserve">provided </w:t>
      </w:r>
      <w:r w:rsidR="00E02331">
        <w:rPr>
          <w:rFonts w:ascii="Verdana" w:hAnsi="Verdana" w:cstheme="minorHAnsi"/>
          <w:b w:val="0"/>
          <w:bCs/>
          <w:sz w:val="20"/>
          <w:szCs w:val="20"/>
        </w:rPr>
        <w:t xml:space="preserve">for this purpose </w:t>
      </w:r>
      <w:r w:rsidR="00E02331" w:rsidRPr="00E02331">
        <w:rPr>
          <w:rFonts w:ascii="Verdana" w:hAnsi="Verdana" w:cstheme="minorHAnsi"/>
          <w:b w:val="0"/>
          <w:bCs/>
          <w:sz w:val="20"/>
          <w:szCs w:val="20"/>
        </w:rPr>
        <w:t>in due course, including documents relating to the convocation of a Prosus extraordinary general meeting.</w:t>
      </w:r>
    </w:p>
    <w:p w14:paraId="7CE1764B" w14:textId="4CE6DBB5" w:rsidR="0007174D" w:rsidRDefault="00B32CA5" w:rsidP="00E02331">
      <w:pPr>
        <w:pStyle w:val="WWHeading1"/>
        <w:keepNext w:val="0"/>
        <w:numPr>
          <w:ilvl w:val="0"/>
          <w:numId w:val="0"/>
        </w:numPr>
        <w:spacing w:line="240" w:lineRule="auto"/>
        <w:ind w:left="567"/>
        <w:rPr>
          <w:rFonts w:ascii="Verdana" w:hAnsi="Verdana" w:cstheme="minorHAnsi"/>
          <w:b w:val="0"/>
          <w:bCs/>
          <w:sz w:val="20"/>
          <w:szCs w:val="20"/>
          <w:lang w:val="en-ZA"/>
        </w:rPr>
      </w:pPr>
      <w:r w:rsidRPr="000063C3">
        <w:rPr>
          <w:rFonts w:ascii="Verdana" w:hAnsi="Verdana" w:cstheme="minorHAnsi"/>
          <w:b w:val="0"/>
          <w:bCs/>
          <w:sz w:val="20"/>
          <w:szCs w:val="20"/>
        </w:rPr>
        <w:t xml:space="preserve">The Prosus Board is pleased to announce that </w:t>
      </w:r>
      <w:r w:rsidR="0007174D" w:rsidRPr="000063C3">
        <w:rPr>
          <w:rFonts w:ascii="Verdana" w:hAnsi="Verdana" w:cstheme="minorHAnsi"/>
          <w:b w:val="0"/>
          <w:bCs/>
          <w:sz w:val="20"/>
          <w:szCs w:val="20"/>
          <w:lang w:val="en-ZA"/>
        </w:rPr>
        <w:t>the notice that convenes the extraordinary general meeting of Prosus shareholders ("</w:t>
      </w:r>
      <w:r w:rsidR="0007174D" w:rsidRPr="000063C3">
        <w:rPr>
          <w:rFonts w:ascii="Verdana" w:hAnsi="Verdana" w:cstheme="minorHAnsi"/>
          <w:sz w:val="20"/>
          <w:szCs w:val="20"/>
          <w:lang w:val="en-ZA"/>
        </w:rPr>
        <w:t>EGM Notice</w:t>
      </w:r>
      <w:r w:rsidR="0007174D" w:rsidRPr="000063C3">
        <w:rPr>
          <w:rFonts w:ascii="Verdana" w:hAnsi="Verdana" w:cstheme="minorHAnsi"/>
          <w:b w:val="0"/>
          <w:bCs/>
          <w:sz w:val="20"/>
          <w:szCs w:val="20"/>
          <w:lang w:val="en-ZA"/>
        </w:rPr>
        <w:t xml:space="preserve">") to be held </w:t>
      </w:r>
      <w:r w:rsidR="0007174D" w:rsidRPr="000063C3">
        <w:rPr>
          <w:rFonts w:ascii="Verdana" w:hAnsi="Verdana" w:cstheme="minorHAnsi"/>
          <w:b w:val="0"/>
          <w:bCs/>
          <w:sz w:val="20"/>
          <w:szCs w:val="20"/>
        </w:rPr>
        <w:t xml:space="preserve">virtually at </w:t>
      </w:r>
      <w:r w:rsidR="006A76CC">
        <w:rPr>
          <w:rFonts w:ascii="Verdana" w:hAnsi="Verdana" w:cstheme="minorHAnsi"/>
          <w:b w:val="0"/>
          <w:bCs/>
          <w:sz w:val="20"/>
          <w:szCs w:val="20"/>
        </w:rPr>
        <w:t>14:00</w:t>
      </w:r>
      <w:r w:rsidR="0007174D" w:rsidRPr="000063C3">
        <w:rPr>
          <w:rFonts w:ascii="Verdana" w:hAnsi="Verdana" w:cstheme="minorHAnsi"/>
          <w:b w:val="0"/>
          <w:bCs/>
          <w:sz w:val="20"/>
          <w:szCs w:val="20"/>
        </w:rPr>
        <w:t xml:space="preserve"> (CET</w:t>
      </w:r>
      <w:r w:rsidR="006A76CC">
        <w:rPr>
          <w:rFonts w:ascii="Verdana" w:hAnsi="Verdana" w:cstheme="minorHAnsi"/>
          <w:b w:val="0"/>
          <w:bCs/>
          <w:sz w:val="20"/>
          <w:szCs w:val="20"/>
        </w:rPr>
        <w:t>/SAST</w:t>
      </w:r>
      <w:r w:rsidR="0007174D" w:rsidRPr="000063C3">
        <w:rPr>
          <w:rFonts w:ascii="Verdana" w:hAnsi="Verdana" w:cstheme="minorHAnsi"/>
          <w:b w:val="0"/>
          <w:bCs/>
          <w:sz w:val="20"/>
          <w:szCs w:val="20"/>
        </w:rPr>
        <w:t xml:space="preserve">) </w:t>
      </w:r>
      <w:r w:rsidR="0007174D" w:rsidRPr="000063C3">
        <w:rPr>
          <w:rFonts w:ascii="Verdana" w:hAnsi="Verdana" w:cstheme="minorHAnsi"/>
          <w:b w:val="0"/>
          <w:bCs/>
          <w:sz w:val="20"/>
          <w:szCs w:val="20"/>
          <w:lang w:val="en-ZA"/>
        </w:rPr>
        <w:t>on Friday, 9 July 2021 ("</w:t>
      </w:r>
      <w:r w:rsidR="0007174D">
        <w:rPr>
          <w:rFonts w:ascii="Verdana" w:hAnsi="Verdana" w:cstheme="minorHAnsi"/>
          <w:sz w:val="20"/>
          <w:szCs w:val="20"/>
          <w:lang w:val="en-ZA"/>
        </w:rPr>
        <w:t>EGM</w:t>
      </w:r>
      <w:r w:rsidR="0007174D" w:rsidRPr="000063C3">
        <w:rPr>
          <w:rFonts w:ascii="Verdana" w:hAnsi="Verdana" w:cstheme="minorHAnsi"/>
          <w:b w:val="0"/>
          <w:bCs/>
          <w:sz w:val="20"/>
          <w:szCs w:val="20"/>
          <w:lang w:val="en-ZA"/>
        </w:rPr>
        <w:t>")</w:t>
      </w:r>
      <w:r w:rsidR="0007174D" w:rsidRPr="00601DF8">
        <w:rPr>
          <w:rFonts w:ascii="Verdana" w:hAnsi="Verdana" w:cstheme="minorHAnsi"/>
          <w:b w:val="0"/>
          <w:bCs/>
          <w:sz w:val="20"/>
          <w:szCs w:val="20"/>
        </w:rPr>
        <w:t xml:space="preserve"> </w:t>
      </w:r>
      <w:r w:rsidR="0007174D" w:rsidRPr="000063C3">
        <w:rPr>
          <w:rFonts w:ascii="Verdana" w:hAnsi="Verdana" w:cstheme="minorHAnsi"/>
          <w:b w:val="0"/>
          <w:bCs/>
          <w:sz w:val="20"/>
          <w:szCs w:val="20"/>
        </w:rPr>
        <w:t xml:space="preserve">has been made available by </w:t>
      </w:r>
      <w:r w:rsidR="0007174D">
        <w:rPr>
          <w:rFonts w:ascii="Verdana" w:hAnsi="Verdana" w:cstheme="minorHAnsi"/>
          <w:b w:val="0"/>
          <w:bCs/>
          <w:sz w:val="20"/>
          <w:szCs w:val="20"/>
        </w:rPr>
        <w:t>Prosus</w:t>
      </w:r>
      <w:r w:rsidR="0007174D" w:rsidRPr="000063C3">
        <w:rPr>
          <w:rFonts w:ascii="Verdana" w:hAnsi="Verdana" w:cstheme="minorHAnsi"/>
          <w:b w:val="0"/>
          <w:bCs/>
          <w:sz w:val="20"/>
          <w:szCs w:val="20"/>
        </w:rPr>
        <w:t xml:space="preserve"> today</w:t>
      </w:r>
      <w:r w:rsidR="0007174D">
        <w:rPr>
          <w:rFonts w:ascii="Verdana" w:hAnsi="Verdana" w:cstheme="minorHAnsi"/>
          <w:b w:val="0"/>
          <w:bCs/>
          <w:sz w:val="20"/>
          <w:szCs w:val="20"/>
        </w:rPr>
        <w:t xml:space="preserve">. </w:t>
      </w:r>
      <w:r w:rsidR="0007174D">
        <w:rPr>
          <w:rFonts w:ascii="Verdana" w:hAnsi="Verdana" w:cstheme="minorHAnsi"/>
          <w:b w:val="0"/>
          <w:bCs/>
          <w:sz w:val="20"/>
          <w:szCs w:val="20"/>
        </w:rPr>
        <w:lastRenderedPageBreak/>
        <w:t>At the EGM</w:t>
      </w:r>
      <w:r w:rsidR="00F12F30">
        <w:rPr>
          <w:rFonts w:ascii="Verdana" w:hAnsi="Verdana" w:cstheme="minorHAnsi"/>
          <w:b w:val="0"/>
          <w:bCs/>
          <w:sz w:val="20"/>
          <w:szCs w:val="20"/>
        </w:rPr>
        <w:t>,</w:t>
      </w:r>
      <w:r w:rsidR="0007174D">
        <w:rPr>
          <w:rFonts w:ascii="Verdana" w:hAnsi="Verdana" w:cstheme="minorHAnsi"/>
          <w:b w:val="0"/>
          <w:bCs/>
          <w:sz w:val="20"/>
          <w:szCs w:val="20"/>
        </w:rPr>
        <w:t xml:space="preserve"> </w:t>
      </w:r>
      <w:r w:rsidR="00F12F30">
        <w:rPr>
          <w:rFonts w:ascii="Verdana" w:hAnsi="Verdana" w:cstheme="minorHAnsi"/>
          <w:b w:val="0"/>
          <w:bCs/>
          <w:sz w:val="20"/>
          <w:szCs w:val="20"/>
          <w:lang w:val="en-ZA"/>
        </w:rPr>
        <w:t xml:space="preserve">the </w:t>
      </w:r>
      <w:r w:rsidR="0007174D" w:rsidRPr="000063C3">
        <w:rPr>
          <w:rFonts w:ascii="Verdana" w:hAnsi="Verdana" w:cstheme="minorHAnsi"/>
          <w:b w:val="0"/>
          <w:bCs/>
          <w:sz w:val="20"/>
          <w:szCs w:val="20"/>
          <w:lang w:val="en-ZA"/>
        </w:rPr>
        <w:t xml:space="preserve">Shareholders will consider and, if deemed fit, adopt the resolution required to be </w:t>
      </w:r>
      <w:r w:rsidR="00DB6B95">
        <w:rPr>
          <w:rFonts w:ascii="Verdana" w:hAnsi="Verdana" w:cstheme="minorHAnsi"/>
          <w:b w:val="0"/>
          <w:bCs/>
          <w:sz w:val="20"/>
          <w:szCs w:val="20"/>
          <w:lang w:val="en-ZA"/>
        </w:rPr>
        <w:t>adopted</w:t>
      </w:r>
      <w:r w:rsidR="00DB6B95" w:rsidRPr="000063C3">
        <w:rPr>
          <w:rFonts w:ascii="Verdana" w:hAnsi="Verdana" w:cstheme="minorHAnsi"/>
          <w:b w:val="0"/>
          <w:bCs/>
          <w:sz w:val="20"/>
          <w:szCs w:val="20"/>
          <w:lang w:val="en-ZA"/>
        </w:rPr>
        <w:t xml:space="preserve"> </w:t>
      </w:r>
      <w:r w:rsidR="0007174D" w:rsidRPr="000063C3">
        <w:rPr>
          <w:rFonts w:ascii="Verdana" w:hAnsi="Verdana" w:cstheme="minorHAnsi"/>
          <w:b w:val="0"/>
          <w:bCs/>
          <w:sz w:val="20"/>
          <w:szCs w:val="20"/>
          <w:lang w:val="en-ZA"/>
        </w:rPr>
        <w:t xml:space="preserve">by </w:t>
      </w:r>
      <w:r w:rsidR="00F12F30">
        <w:rPr>
          <w:rFonts w:ascii="Verdana" w:hAnsi="Verdana" w:cstheme="minorHAnsi"/>
          <w:b w:val="0"/>
          <w:bCs/>
          <w:sz w:val="20"/>
          <w:szCs w:val="20"/>
          <w:lang w:val="en-ZA"/>
        </w:rPr>
        <w:t>the S</w:t>
      </w:r>
      <w:r w:rsidR="0007174D" w:rsidRPr="000063C3">
        <w:rPr>
          <w:rFonts w:ascii="Verdana" w:hAnsi="Verdana" w:cstheme="minorHAnsi"/>
          <w:b w:val="0"/>
          <w:bCs/>
          <w:sz w:val="20"/>
          <w:szCs w:val="20"/>
          <w:lang w:val="en-ZA"/>
        </w:rPr>
        <w:t>hareholders to implement the Proposed Transaction.</w:t>
      </w:r>
    </w:p>
    <w:p w14:paraId="7F8F3B4C" w14:textId="5767197B" w:rsidR="00D63ED8" w:rsidRPr="000063C3" w:rsidRDefault="0007174D" w:rsidP="00E02331">
      <w:pPr>
        <w:pStyle w:val="WWHeading1"/>
        <w:keepNext w:val="0"/>
        <w:numPr>
          <w:ilvl w:val="0"/>
          <w:numId w:val="0"/>
        </w:numPr>
        <w:spacing w:line="240" w:lineRule="auto"/>
        <w:ind w:left="567"/>
        <w:rPr>
          <w:rFonts w:ascii="Verdana" w:hAnsi="Verdana" w:cstheme="minorHAnsi"/>
          <w:b w:val="0"/>
          <w:bCs/>
          <w:sz w:val="20"/>
          <w:szCs w:val="20"/>
        </w:rPr>
      </w:pPr>
      <w:r>
        <w:rPr>
          <w:rFonts w:ascii="Verdana" w:hAnsi="Verdana" w:cstheme="minorHAnsi"/>
          <w:b w:val="0"/>
          <w:bCs/>
          <w:sz w:val="20"/>
          <w:szCs w:val="20"/>
          <w:lang w:val="en-ZA"/>
        </w:rPr>
        <w:t xml:space="preserve">In addition, </w:t>
      </w:r>
      <w:r w:rsidR="006D7971">
        <w:rPr>
          <w:rFonts w:ascii="Verdana" w:hAnsi="Verdana" w:cstheme="minorHAnsi"/>
          <w:b w:val="0"/>
          <w:bCs/>
          <w:sz w:val="20"/>
          <w:szCs w:val="20"/>
        </w:rPr>
        <w:t>a</w:t>
      </w:r>
      <w:r w:rsidR="00B32CA5" w:rsidRPr="000063C3">
        <w:rPr>
          <w:rFonts w:ascii="Verdana" w:hAnsi="Verdana" w:cstheme="minorHAnsi"/>
          <w:b w:val="0"/>
          <w:bCs/>
          <w:sz w:val="20"/>
          <w:szCs w:val="20"/>
        </w:rPr>
        <w:t xml:space="preserve"> circular to </w:t>
      </w:r>
      <w:r w:rsidR="00D63ED8" w:rsidRPr="000063C3">
        <w:rPr>
          <w:rFonts w:ascii="Verdana" w:hAnsi="Verdana" w:cstheme="minorHAnsi"/>
          <w:b w:val="0"/>
          <w:bCs/>
          <w:sz w:val="20"/>
          <w:szCs w:val="20"/>
        </w:rPr>
        <w:t xml:space="preserve">the </w:t>
      </w:r>
      <w:r w:rsidR="00D63ED8" w:rsidRPr="00677256">
        <w:rPr>
          <w:rFonts w:ascii="Verdana" w:hAnsi="Verdana" w:cstheme="minorHAnsi"/>
          <w:b w:val="0"/>
          <w:bCs/>
          <w:sz w:val="20"/>
          <w:szCs w:val="20"/>
        </w:rPr>
        <w:t>S</w:t>
      </w:r>
      <w:r w:rsidR="00B32CA5" w:rsidRPr="00677256">
        <w:rPr>
          <w:rFonts w:ascii="Verdana" w:hAnsi="Verdana" w:cstheme="minorHAnsi"/>
          <w:b w:val="0"/>
          <w:bCs/>
          <w:sz w:val="20"/>
          <w:szCs w:val="20"/>
        </w:rPr>
        <w:t>hareholders</w:t>
      </w:r>
      <w:r w:rsidR="00B32CA5" w:rsidRPr="000063C3">
        <w:rPr>
          <w:rFonts w:ascii="Verdana" w:hAnsi="Verdana" w:cstheme="minorHAnsi"/>
          <w:b w:val="0"/>
          <w:bCs/>
          <w:sz w:val="20"/>
          <w:szCs w:val="20"/>
        </w:rPr>
        <w:t xml:space="preserve"> has been made available </w:t>
      </w:r>
      <w:r w:rsidR="00D63ED8" w:rsidRPr="000063C3">
        <w:rPr>
          <w:rFonts w:ascii="Verdana" w:hAnsi="Verdana" w:cstheme="minorHAnsi"/>
          <w:b w:val="0"/>
          <w:bCs/>
          <w:sz w:val="20"/>
          <w:szCs w:val="20"/>
        </w:rPr>
        <w:t xml:space="preserve">by </w:t>
      </w:r>
      <w:r w:rsidR="007F4087">
        <w:rPr>
          <w:rFonts w:ascii="Verdana" w:hAnsi="Verdana" w:cstheme="minorHAnsi"/>
          <w:b w:val="0"/>
          <w:bCs/>
          <w:sz w:val="20"/>
          <w:szCs w:val="20"/>
        </w:rPr>
        <w:t>Prosus</w:t>
      </w:r>
      <w:r w:rsidR="00D63ED8" w:rsidRPr="000063C3">
        <w:rPr>
          <w:rFonts w:ascii="Verdana" w:hAnsi="Verdana" w:cstheme="minorHAnsi"/>
          <w:b w:val="0"/>
          <w:bCs/>
          <w:sz w:val="20"/>
          <w:szCs w:val="20"/>
        </w:rPr>
        <w:t xml:space="preserve"> </w:t>
      </w:r>
      <w:r w:rsidR="00B32CA5" w:rsidRPr="000063C3">
        <w:rPr>
          <w:rFonts w:ascii="Verdana" w:hAnsi="Verdana" w:cstheme="minorHAnsi"/>
          <w:b w:val="0"/>
          <w:bCs/>
          <w:sz w:val="20"/>
          <w:szCs w:val="20"/>
        </w:rPr>
        <w:t>today</w:t>
      </w:r>
      <w:r w:rsidR="00D63ED8" w:rsidRPr="000063C3">
        <w:rPr>
          <w:rFonts w:ascii="Verdana" w:hAnsi="Verdana" w:cstheme="minorHAnsi"/>
          <w:b w:val="0"/>
          <w:bCs/>
          <w:sz w:val="20"/>
          <w:szCs w:val="20"/>
        </w:rPr>
        <w:t xml:space="preserve"> ("</w:t>
      </w:r>
      <w:r w:rsidR="00D63ED8" w:rsidRPr="000063C3">
        <w:rPr>
          <w:rFonts w:ascii="Verdana" w:hAnsi="Verdana" w:cstheme="minorHAnsi"/>
          <w:sz w:val="20"/>
          <w:szCs w:val="20"/>
        </w:rPr>
        <w:t>Circular</w:t>
      </w:r>
      <w:r w:rsidR="00D63ED8" w:rsidRPr="000063C3">
        <w:rPr>
          <w:rFonts w:ascii="Verdana" w:hAnsi="Verdana" w:cstheme="minorHAnsi"/>
          <w:b w:val="0"/>
          <w:bCs/>
          <w:sz w:val="20"/>
          <w:szCs w:val="20"/>
        </w:rPr>
        <w:t>")</w:t>
      </w:r>
      <w:r w:rsidR="00B32CA5" w:rsidRPr="000063C3">
        <w:rPr>
          <w:rFonts w:ascii="Verdana" w:hAnsi="Verdana" w:cstheme="minorHAnsi"/>
          <w:b w:val="0"/>
          <w:bCs/>
          <w:sz w:val="20"/>
          <w:szCs w:val="20"/>
        </w:rPr>
        <w:t>.</w:t>
      </w:r>
      <w:r w:rsidR="00D63ED8" w:rsidRPr="000063C3">
        <w:rPr>
          <w:rFonts w:ascii="Verdana" w:hAnsi="Verdana" w:cstheme="minorHAnsi"/>
          <w:b w:val="0"/>
          <w:bCs/>
          <w:sz w:val="20"/>
          <w:szCs w:val="20"/>
        </w:rPr>
        <w:t xml:space="preserve"> </w:t>
      </w:r>
      <w:r w:rsidR="00F92507">
        <w:rPr>
          <w:rFonts w:ascii="Verdana" w:hAnsi="Verdana" w:cstheme="minorHAnsi"/>
          <w:b w:val="0"/>
          <w:bCs/>
          <w:sz w:val="20"/>
          <w:szCs w:val="20"/>
        </w:rPr>
        <w:t xml:space="preserve">The </w:t>
      </w:r>
      <w:r w:rsidR="00D63ED8" w:rsidRPr="000063C3">
        <w:rPr>
          <w:rFonts w:ascii="Verdana" w:hAnsi="Verdana" w:cstheme="minorHAnsi"/>
          <w:b w:val="0"/>
          <w:bCs/>
          <w:sz w:val="20"/>
          <w:szCs w:val="20"/>
        </w:rPr>
        <w:t>Circular</w:t>
      </w:r>
      <w:r w:rsidR="00F92507">
        <w:rPr>
          <w:rFonts w:ascii="Verdana" w:hAnsi="Verdana" w:cstheme="minorHAnsi"/>
          <w:b w:val="0"/>
          <w:bCs/>
          <w:sz w:val="20"/>
          <w:szCs w:val="20"/>
        </w:rPr>
        <w:t>, among other things</w:t>
      </w:r>
      <w:r w:rsidR="00D63ED8" w:rsidRPr="000063C3">
        <w:rPr>
          <w:rFonts w:ascii="Verdana" w:hAnsi="Verdana" w:cstheme="minorHAnsi"/>
          <w:b w:val="0"/>
          <w:bCs/>
          <w:sz w:val="20"/>
          <w:szCs w:val="20"/>
        </w:rPr>
        <w:t>:</w:t>
      </w:r>
    </w:p>
    <w:p w14:paraId="34E2D609" w14:textId="2404A3ED" w:rsidR="00D63ED8" w:rsidRPr="000063C3" w:rsidRDefault="00D63ED8" w:rsidP="000E011B">
      <w:pPr>
        <w:pStyle w:val="WWHeading1"/>
        <w:numPr>
          <w:ilvl w:val="0"/>
          <w:numId w:val="13"/>
        </w:numPr>
        <w:spacing w:line="240" w:lineRule="auto"/>
        <w:rPr>
          <w:rFonts w:ascii="Verdana" w:hAnsi="Verdana" w:cstheme="minorHAnsi"/>
          <w:b w:val="0"/>
          <w:bCs/>
          <w:sz w:val="20"/>
          <w:szCs w:val="20"/>
          <w:lang w:val="en-ZA"/>
        </w:rPr>
      </w:pPr>
      <w:r w:rsidRPr="000063C3">
        <w:rPr>
          <w:rFonts w:ascii="Verdana" w:hAnsi="Verdana" w:cstheme="minorHAnsi"/>
          <w:b w:val="0"/>
          <w:bCs/>
          <w:sz w:val="20"/>
          <w:szCs w:val="20"/>
          <w:lang w:val="en-ZA"/>
        </w:rPr>
        <w:t>explains the Proposed Transactio</w:t>
      </w:r>
      <w:r w:rsidR="006D7971">
        <w:rPr>
          <w:rFonts w:ascii="Verdana" w:hAnsi="Verdana" w:cstheme="minorHAnsi"/>
          <w:b w:val="0"/>
          <w:bCs/>
          <w:sz w:val="20"/>
          <w:szCs w:val="20"/>
          <w:lang w:val="en-ZA"/>
        </w:rPr>
        <w:t xml:space="preserve">n, </w:t>
      </w:r>
      <w:r w:rsidRPr="000063C3">
        <w:rPr>
          <w:rFonts w:ascii="Verdana" w:hAnsi="Verdana" w:cstheme="minorHAnsi"/>
          <w:b w:val="0"/>
          <w:bCs/>
          <w:sz w:val="20"/>
          <w:szCs w:val="20"/>
          <w:lang w:val="en-ZA"/>
        </w:rPr>
        <w:t xml:space="preserve">its </w:t>
      </w:r>
      <w:r w:rsidR="00D07939">
        <w:rPr>
          <w:rFonts w:ascii="Verdana" w:hAnsi="Verdana" w:cstheme="minorHAnsi"/>
          <w:b w:val="0"/>
          <w:bCs/>
          <w:sz w:val="20"/>
          <w:szCs w:val="20"/>
          <w:lang w:val="en-ZA"/>
        </w:rPr>
        <w:t xml:space="preserve">expected benefits for </w:t>
      </w:r>
      <w:r w:rsidR="005B24C1">
        <w:rPr>
          <w:rFonts w:ascii="Verdana" w:hAnsi="Verdana" w:cstheme="minorHAnsi"/>
          <w:b w:val="0"/>
          <w:bCs/>
          <w:sz w:val="20"/>
          <w:szCs w:val="20"/>
          <w:lang w:val="en-ZA"/>
        </w:rPr>
        <w:t xml:space="preserve">Prosus </w:t>
      </w:r>
      <w:r w:rsidR="007F4087">
        <w:rPr>
          <w:rFonts w:ascii="Verdana" w:hAnsi="Verdana" w:cstheme="minorHAnsi"/>
          <w:b w:val="0"/>
          <w:bCs/>
          <w:sz w:val="20"/>
          <w:szCs w:val="20"/>
          <w:lang w:val="en-ZA"/>
        </w:rPr>
        <w:t xml:space="preserve">and </w:t>
      </w:r>
      <w:r w:rsidR="00D07939">
        <w:rPr>
          <w:rFonts w:ascii="Verdana" w:hAnsi="Verdana" w:cstheme="minorHAnsi"/>
          <w:b w:val="0"/>
          <w:bCs/>
          <w:sz w:val="20"/>
          <w:szCs w:val="20"/>
          <w:lang w:val="en-ZA"/>
        </w:rPr>
        <w:t xml:space="preserve">all </w:t>
      </w:r>
      <w:r w:rsidRPr="000063C3">
        <w:rPr>
          <w:rFonts w:ascii="Verdana" w:hAnsi="Verdana" w:cstheme="minorHAnsi"/>
          <w:b w:val="0"/>
          <w:bCs/>
          <w:sz w:val="20"/>
          <w:szCs w:val="20"/>
          <w:lang w:val="en-ZA"/>
        </w:rPr>
        <w:t xml:space="preserve">stakeholders, including </w:t>
      </w:r>
      <w:r w:rsidR="007F4087">
        <w:rPr>
          <w:rFonts w:ascii="Verdana" w:hAnsi="Verdana" w:cstheme="minorHAnsi"/>
          <w:b w:val="0"/>
          <w:bCs/>
          <w:sz w:val="20"/>
          <w:szCs w:val="20"/>
          <w:lang w:val="en-ZA"/>
        </w:rPr>
        <w:t>Shareholders</w:t>
      </w:r>
      <w:r w:rsidR="00D07939">
        <w:rPr>
          <w:rFonts w:ascii="Verdana" w:hAnsi="Verdana" w:cstheme="minorHAnsi"/>
          <w:b w:val="0"/>
          <w:bCs/>
          <w:sz w:val="20"/>
          <w:szCs w:val="20"/>
          <w:lang w:val="en-ZA"/>
        </w:rPr>
        <w:t xml:space="preserve">, </w:t>
      </w:r>
      <w:r w:rsidR="007F4087">
        <w:rPr>
          <w:rFonts w:ascii="Verdana" w:hAnsi="Verdana" w:cstheme="minorHAnsi"/>
          <w:b w:val="0"/>
          <w:bCs/>
          <w:sz w:val="20"/>
          <w:szCs w:val="20"/>
          <w:lang w:val="en-ZA"/>
        </w:rPr>
        <w:t xml:space="preserve">and its expected benefits for the </w:t>
      </w:r>
      <w:r w:rsidR="00D07939">
        <w:rPr>
          <w:rFonts w:ascii="Verdana" w:hAnsi="Verdana" w:cstheme="minorHAnsi"/>
          <w:b w:val="0"/>
          <w:bCs/>
          <w:sz w:val="20"/>
          <w:szCs w:val="20"/>
          <w:lang w:val="en-ZA"/>
        </w:rPr>
        <w:t xml:space="preserve">Naspers </w:t>
      </w:r>
      <w:r w:rsidR="002F1C50">
        <w:rPr>
          <w:rFonts w:ascii="Verdana" w:hAnsi="Verdana" w:cstheme="minorHAnsi"/>
          <w:b w:val="0"/>
          <w:bCs/>
          <w:sz w:val="20"/>
          <w:szCs w:val="20"/>
          <w:lang w:val="en-ZA"/>
        </w:rPr>
        <w:t xml:space="preserve">N </w:t>
      </w:r>
      <w:proofErr w:type="gramStart"/>
      <w:r w:rsidR="002F1C50">
        <w:rPr>
          <w:rFonts w:ascii="Verdana" w:hAnsi="Verdana" w:cstheme="minorHAnsi"/>
          <w:b w:val="0"/>
          <w:bCs/>
          <w:sz w:val="20"/>
          <w:szCs w:val="20"/>
          <w:lang w:val="en-ZA"/>
        </w:rPr>
        <w:t>S</w:t>
      </w:r>
      <w:r w:rsidR="00D07939">
        <w:rPr>
          <w:rFonts w:ascii="Verdana" w:hAnsi="Verdana" w:cstheme="minorHAnsi"/>
          <w:b w:val="0"/>
          <w:bCs/>
          <w:sz w:val="20"/>
          <w:szCs w:val="20"/>
          <w:lang w:val="en-ZA"/>
        </w:rPr>
        <w:t>hareholders</w:t>
      </w:r>
      <w:r w:rsidRPr="000063C3">
        <w:rPr>
          <w:rFonts w:ascii="Verdana" w:hAnsi="Verdana" w:cstheme="minorHAnsi"/>
          <w:b w:val="0"/>
          <w:bCs/>
          <w:sz w:val="20"/>
          <w:szCs w:val="20"/>
          <w:lang w:val="en-ZA"/>
        </w:rPr>
        <w:t>;</w:t>
      </w:r>
      <w:proofErr w:type="gramEnd"/>
    </w:p>
    <w:p w14:paraId="7D39E1D2" w14:textId="7A2CB120" w:rsidR="00D63ED8" w:rsidRPr="000063C3" w:rsidRDefault="00D63ED8" w:rsidP="000E011B">
      <w:pPr>
        <w:pStyle w:val="WWHeading1"/>
        <w:numPr>
          <w:ilvl w:val="0"/>
          <w:numId w:val="13"/>
        </w:numPr>
        <w:spacing w:line="240" w:lineRule="auto"/>
        <w:rPr>
          <w:rFonts w:ascii="Verdana" w:hAnsi="Verdana" w:cstheme="minorHAnsi"/>
          <w:b w:val="0"/>
          <w:bCs/>
          <w:sz w:val="20"/>
          <w:szCs w:val="20"/>
          <w:lang w:val="en-ZA"/>
        </w:rPr>
      </w:pPr>
      <w:r w:rsidRPr="000063C3">
        <w:rPr>
          <w:rFonts w:ascii="Verdana" w:hAnsi="Verdana" w:cstheme="minorHAnsi"/>
          <w:b w:val="0"/>
          <w:bCs/>
          <w:sz w:val="20"/>
          <w:szCs w:val="20"/>
          <w:lang w:val="en-ZA"/>
        </w:rPr>
        <w:t>provides Shareholders with further information regarding the Proposed Transaction; and</w:t>
      </w:r>
    </w:p>
    <w:p w14:paraId="7F1C264F" w14:textId="5733A204" w:rsidR="00D63ED8" w:rsidRPr="000063C3" w:rsidRDefault="00761BC8" w:rsidP="000E011B">
      <w:pPr>
        <w:pStyle w:val="WWHeading1"/>
        <w:numPr>
          <w:ilvl w:val="0"/>
          <w:numId w:val="13"/>
        </w:numPr>
        <w:spacing w:line="240" w:lineRule="auto"/>
        <w:rPr>
          <w:rFonts w:ascii="Verdana" w:hAnsi="Verdana" w:cstheme="minorHAnsi"/>
          <w:b w:val="0"/>
          <w:bCs/>
          <w:sz w:val="20"/>
          <w:szCs w:val="20"/>
          <w:lang w:val="en-ZA"/>
        </w:rPr>
      </w:pPr>
      <w:r>
        <w:rPr>
          <w:rFonts w:ascii="Verdana" w:hAnsi="Verdana" w:cstheme="minorHAnsi"/>
          <w:b w:val="0"/>
          <w:bCs/>
          <w:sz w:val="20"/>
          <w:szCs w:val="20"/>
          <w:lang w:val="en-ZA"/>
        </w:rPr>
        <w:t>incorporates</w:t>
      </w:r>
      <w:r w:rsidRPr="000063C3">
        <w:rPr>
          <w:rFonts w:ascii="Verdana" w:hAnsi="Verdana" w:cstheme="minorHAnsi"/>
          <w:b w:val="0"/>
          <w:bCs/>
          <w:sz w:val="20"/>
          <w:szCs w:val="20"/>
          <w:lang w:val="en-ZA"/>
        </w:rPr>
        <w:t xml:space="preserve"> </w:t>
      </w:r>
      <w:r w:rsidR="00D63ED8" w:rsidRPr="000063C3">
        <w:rPr>
          <w:rFonts w:ascii="Verdana" w:hAnsi="Verdana" w:cstheme="minorHAnsi"/>
          <w:b w:val="0"/>
          <w:bCs/>
          <w:sz w:val="20"/>
          <w:szCs w:val="20"/>
          <w:lang w:val="en-ZA"/>
        </w:rPr>
        <w:t xml:space="preserve">the </w:t>
      </w:r>
      <w:r w:rsidR="00D63ED8" w:rsidRPr="00750E5F">
        <w:rPr>
          <w:rFonts w:ascii="Verdana" w:hAnsi="Verdana" w:cstheme="minorHAnsi"/>
          <w:b w:val="0"/>
          <w:bCs/>
          <w:sz w:val="20"/>
          <w:szCs w:val="20"/>
          <w:lang w:val="en-ZA"/>
        </w:rPr>
        <w:t>EGM</w:t>
      </w:r>
      <w:r w:rsidR="006124EE" w:rsidRPr="00750E5F">
        <w:rPr>
          <w:rFonts w:ascii="Verdana" w:hAnsi="Verdana" w:cstheme="minorHAnsi"/>
          <w:b w:val="0"/>
          <w:bCs/>
          <w:sz w:val="20"/>
          <w:szCs w:val="20"/>
          <w:lang w:val="en-ZA"/>
        </w:rPr>
        <w:t xml:space="preserve"> Notice</w:t>
      </w:r>
      <w:r w:rsidR="00D63ED8" w:rsidRPr="000063C3">
        <w:rPr>
          <w:rFonts w:ascii="Verdana" w:hAnsi="Verdana" w:cstheme="minorHAnsi"/>
          <w:b w:val="0"/>
          <w:bCs/>
          <w:sz w:val="20"/>
          <w:szCs w:val="20"/>
          <w:lang w:val="en-ZA"/>
        </w:rPr>
        <w:t>.</w:t>
      </w:r>
    </w:p>
    <w:p w14:paraId="70C9AF0B" w14:textId="498E7B1B" w:rsidR="00DA781C" w:rsidRPr="00DA781C" w:rsidRDefault="00DA781C" w:rsidP="00DA781C">
      <w:pPr>
        <w:pStyle w:val="WWHeading1"/>
        <w:keepNext w:val="0"/>
        <w:numPr>
          <w:ilvl w:val="0"/>
          <w:numId w:val="0"/>
        </w:numPr>
        <w:spacing w:line="240" w:lineRule="auto"/>
        <w:ind w:left="567"/>
        <w:rPr>
          <w:rFonts w:ascii="Verdana" w:hAnsi="Verdana" w:cstheme="minorHAnsi"/>
          <w:b w:val="0"/>
          <w:bCs/>
          <w:sz w:val="20"/>
          <w:szCs w:val="20"/>
        </w:rPr>
      </w:pPr>
      <w:r w:rsidRPr="00DA781C">
        <w:rPr>
          <w:rFonts w:ascii="Verdana" w:hAnsi="Verdana" w:cstheme="minorHAnsi"/>
          <w:b w:val="0"/>
          <w:bCs/>
          <w:sz w:val="20"/>
          <w:szCs w:val="20"/>
        </w:rPr>
        <w:t xml:space="preserve">The EGM Notice, the Circular as well as other relevant EGM documents </w:t>
      </w:r>
      <w:r w:rsidR="00CE7490">
        <w:rPr>
          <w:rFonts w:ascii="Verdana" w:hAnsi="Verdana" w:cstheme="minorHAnsi"/>
          <w:b w:val="0"/>
          <w:bCs/>
          <w:sz w:val="20"/>
          <w:szCs w:val="20"/>
        </w:rPr>
        <w:t>("</w:t>
      </w:r>
      <w:r w:rsidR="00CE7490" w:rsidRPr="00CE7490">
        <w:rPr>
          <w:rFonts w:ascii="Verdana" w:hAnsi="Verdana" w:cstheme="minorHAnsi"/>
          <w:sz w:val="20"/>
          <w:szCs w:val="20"/>
        </w:rPr>
        <w:t>EGM Materials</w:t>
      </w:r>
      <w:r w:rsidR="00CE7490">
        <w:rPr>
          <w:rFonts w:ascii="Verdana" w:hAnsi="Verdana" w:cstheme="minorHAnsi"/>
          <w:b w:val="0"/>
          <w:bCs/>
          <w:sz w:val="20"/>
          <w:szCs w:val="20"/>
        </w:rPr>
        <w:t xml:space="preserve">") </w:t>
      </w:r>
      <w:r w:rsidRPr="00DA781C">
        <w:rPr>
          <w:rFonts w:ascii="Verdana" w:hAnsi="Verdana" w:cstheme="minorHAnsi"/>
          <w:b w:val="0"/>
          <w:bCs/>
          <w:sz w:val="20"/>
          <w:szCs w:val="20"/>
        </w:rPr>
        <w:t xml:space="preserve">are available upon request and free of charge at the office of Prosus, Gustav </w:t>
      </w:r>
      <w:proofErr w:type="spellStart"/>
      <w:r w:rsidRPr="00DA781C">
        <w:rPr>
          <w:rFonts w:ascii="Verdana" w:hAnsi="Verdana" w:cstheme="minorHAnsi"/>
          <w:b w:val="0"/>
          <w:bCs/>
          <w:sz w:val="20"/>
          <w:szCs w:val="20"/>
        </w:rPr>
        <w:t>Mahlerplein</w:t>
      </w:r>
      <w:proofErr w:type="spellEnd"/>
      <w:r w:rsidRPr="00DA781C">
        <w:rPr>
          <w:rFonts w:ascii="Verdana" w:hAnsi="Verdana" w:cstheme="minorHAnsi"/>
          <w:b w:val="0"/>
          <w:bCs/>
          <w:sz w:val="20"/>
          <w:szCs w:val="20"/>
        </w:rPr>
        <w:t xml:space="preserve"> </w:t>
      </w:r>
      <w:r w:rsidRPr="009C7929">
        <w:rPr>
          <w:rFonts w:ascii="Verdana" w:hAnsi="Verdana" w:cstheme="minorHAnsi"/>
          <w:b w:val="0"/>
          <w:bCs/>
          <w:sz w:val="20"/>
          <w:szCs w:val="20"/>
        </w:rPr>
        <w:t xml:space="preserve">5, 1082 MS Amsterdam, email: </w:t>
      </w:r>
      <w:hyperlink r:id="rId11" w:history="1">
        <w:r w:rsidRPr="00DA781C">
          <w:rPr>
            <w:rStyle w:val="Hyperlink"/>
            <w:rFonts w:ascii="Verdana" w:hAnsi="Verdana" w:cstheme="minorHAnsi"/>
            <w:b w:val="0"/>
            <w:bCs/>
            <w:sz w:val="20"/>
            <w:szCs w:val="20"/>
          </w:rPr>
          <w:t>corpsec@prosus.com</w:t>
        </w:r>
      </w:hyperlink>
      <w:r w:rsidRPr="00DA781C">
        <w:rPr>
          <w:rFonts w:ascii="Verdana" w:hAnsi="Verdana" w:cstheme="minorHAnsi"/>
          <w:b w:val="0"/>
          <w:bCs/>
          <w:sz w:val="20"/>
          <w:szCs w:val="20"/>
        </w:rPr>
        <w:t xml:space="preserve"> or via</w:t>
      </w:r>
      <w:r w:rsidR="00CD6212">
        <w:rPr>
          <w:rFonts w:ascii="Verdana" w:hAnsi="Verdana" w:cstheme="minorHAnsi"/>
          <w:b w:val="0"/>
          <w:bCs/>
          <w:sz w:val="20"/>
          <w:szCs w:val="20"/>
        </w:rPr>
        <w:t xml:space="preserve"> </w:t>
      </w:r>
      <w:hyperlink r:id="rId12" w:history="1">
        <w:r w:rsidR="00CD6212" w:rsidRPr="00120D2C">
          <w:rPr>
            <w:rStyle w:val="Hyperlink"/>
            <w:rFonts w:ascii="Verdana" w:hAnsi="Verdana" w:cstheme="minorHAnsi"/>
            <w:b w:val="0"/>
            <w:bCs/>
            <w:sz w:val="20"/>
            <w:szCs w:val="20"/>
          </w:rPr>
          <w:t>www.prosus.com/investors/egm</w:t>
        </w:r>
      </w:hyperlink>
      <w:r w:rsidRPr="00DA781C">
        <w:rPr>
          <w:rFonts w:ascii="Verdana" w:hAnsi="Verdana" w:cstheme="minorHAnsi"/>
          <w:b w:val="0"/>
          <w:bCs/>
          <w:sz w:val="20"/>
          <w:szCs w:val="20"/>
        </w:rPr>
        <w:t xml:space="preserve">. </w:t>
      </w:r>
      <w:r w:rsidR="00CE7490">
        <w:rPr>
          <w:rFonts w:ascii="Verdana" w:hAnsi="Verdana" w:cstheme="minorHAnsi"/>
          <w:b w:val="0"/>
          <w:bCs/>
          <w:sz w:val="20"/>
          <w:szCs w:val="20"/>
        </w:rPr>
        <w:t>The EGM Materials</w:t>
      </w:r>
      <w:r w:rsidRPr="00DA781C">
        <w:rPr>
          <w:rFonts w:ascii="Verdana" w:hAnsi="Verdana" w:cstheme="minorHAnsi"/>
          <w:b w:val="0"/>
          <w:bCs/>
          <w:sz w:val="20"/>
          <w:szCs w:val="20"/>
        </w:rPr>
        <w:t xml:space="preserve"> documents can also be digitally provided via ABN AMRO Bank, email:</w:t>
      </w:r>
      <w:r w:rsidR="00060370">
        <w:rPr>
          <w:rFonts w:ascii="Verdana" w:hAnsi="Verdana" w:cstheme="minorHAnsi"/>
          <w:b w:val="0"/>
          <w:bCs/>
          <w:sz w:val="20"/>
          <w:szCs w:val="20"/>
        </w:rPr>
        <w:t xml:space="preserve"> </w:t>
      </w:r>
      <w:r w:rsidRPr="00DA781C">
        <w:rPr>
          <w:rFonts w:ascii="Verdana" w:hAnsi="Verdana" w:cstheme="minorHAnsi"/>
          <w:b w:val="0"/>
          <w:bCs/>
          <w:sz w:val="20"/>
          <w:szCs w:val="20"/>
        </w:rPr>
        <w:t xml:space="preserve">ava@nl.abnamro.com. </w:t>
      </w:r>
    </w:p>
    <w:p w14:paraId="5713B4CF" w14:textId="22D41D00" w:rsidR="006124EE" w:rsidRPr="000063C3" w:rsidRDefault="00DA781C" w:rsidP="000E011B">
      <w:pPr>
        <w:pStyle w:val="WWHeading1"/>
        <w:keepNext w:val="0"/>
        <w:numPr>
          <w:ilvl w:val="0"/>
          <w:numId w:val="0"/>
        </w:numPr>
        <w:spacing w:line="240" w:lineRule="auto"/>
        <w:ind w:left="567"/>
        <w:rPr>
          <w:rFonts w:ascii="Verdana" w:hAnsi="Verdana" w:cstheme="minorHAnsi"/>
          <w:b w:val="0"/>
          <w:bCs/>
          <w:sz w:val="20"/>
          <w:szCs w:val="20"/>
        </w:rPr>
      </w:pPr>
      <w:r>
        <w:rPr>
          <w:rFonts w:ascii="Verdana" w:hAnsi="Verdana" w:cstheme="minorHAnsi"/>
          <w:b w:val="0"/>
          <w:bCs/>
          <w:sz w:val="20"/>
          <w:szCs w:val="20"/>
        </w:rPr>
        <w:t xml:space="preserve">In South Africa, </w:t>
      </w:r>
      <w:r w:rsidR="005B0CC5" w:rsidRPr="000063C3">
        <w:rPr>
          <w:rFonts w:ascii="Verdana" w:hAnsi="Verdana" w:cstheme="minorHAnsi"/>
          <w:b w:val="0"/>
          <w:bCs/>
          <w:sz w:val="20"/>
          <w:szCs w:val="20"/>
        </w:rPr>
        <w:t xml:space="preserve">additional print copies of the </w:t>
      </w:r>
      <w:r w:rsidR="00CE7490">
        <w:rPr>
          <w:rFonts w:ascii="Verdana" w:hAnsi="Verdana" w:cstheme="minorHAnsi"/>
          <w:b w:val="0"/>
          <w:bCs/>
          <w:sz w:val="20"/>
          <w:szCs w:val="20"/>
        </w:rPr>
        <w:t xml:space="preserve">EGM Materials, including the </w:t>
      </w:r>
      <w:r w:rsidR="005B0CC5" w:rsidRPr="000063C3">
        <w:rPr>
          <w:rFonts w:ascii="Verdana" w:hAnsi="Verdana" w:cstheme="minorHAnsi"/>
          <w:b w:val="0"/>
          <w:bCs/>
          <w:sz w:val="20"/>
          <w:szCs w:val="20"/>
        </w:rPr>
        <w:t>Circular</w:t>
      </w:r>
      <w:r w:rsidR="00CE7490">
        <w:rPr>
          <w:rFonts w:ascii="Verdana" w:hAnsi="Verdana" w:cstheme="minorHAnsi"/>
          <w:b w:val="0"/>
          <w:bCs/>
          <w:sz w:val="20"/>
          <w:szCs w:val="20"/>
        </w:rPr>
        <w:t>,</w:t>
      </w:r>
      <w:r w:rsidR="005B0CC5" w:rsidRPr="000063C3">
        <w:rPr>
          <w:rFonts w:ascii="Verdana" w:hAnsi="Verdana" w:cstheme="minorHAnsi"/>
          <w:b w:val="0"/>
          <w:bCs/>
          <w:sz w:val="20"/>
          <w:szCs w:val="20"/>
        </w:rPr>
        <w:t xml:space="preserve"> can be obtained from </w:t>
      </w:r>
      <w:r>
        <w:rPr>
          <w:rFonts w:ascii="Verdana" w:hAnsi="Verdana" w:cstheme="minorHAnsi"/>
          <w:b w:val="0"/>
          <w:bCs/>
          <w:sz w:val="20"/>
          <w:szCs w:val="20"/>
        </w:rPr>
        <w:t xml:space="preserve">the offices of Prosus's </w:t>
      </w:r>
      <w:r w:rsidR="005B0CC5" w:rsidRPr="000063C3">
        <w:rPr>
          <w:rFonts w:ascii="Verdana" w:hAnsi="Verdana" w:cstheme="minorHAnsi"/>
          <w:b w:val="0"/>
          <w:bCs/>
          <w:sz w:val="20"/>
          <w:szCs w:val="20"/>
        </w:rPr>
        <w:t>JSE Sponsor</w:t>
      </w:r>
      <w:r w:rsidR="006124EE" w:rsidRPr="000063C3">
        <w:rPr>
          <w:rFonts w:ascii="Verdana" w:hAnsi="Verdana" w:cstheme="minorHAnsi"/>
          <w:b w:val="0"/>
          <w:bCs/>
          <w:sz w:val="20"/>
          <w:szCs w:val="20"/>
        </w:rPr>
        <w:t>, Investec Bank Limited,</w:t>
      </w:r>
      <w:r w:rsidR="005B0CC5" w:rsidRPr="000063C3">
        <w:rPr>
          <w:rFonts w:ascii="Verdana" w:hAnsi="Verdana" w:cstheme="minorHAnsi"/>
          <w:b w:val="0"/>
          <w:bCs/>
          <w:sz w:val="20"/>
          <w:szCs w:val="20"/>
        </w:rPr>
        <w:t xml:space="preserve"> at their address provided in the "</w:t>
      </w:r>
      <w:r w:rsidR="005B0CC5" w:rsidRPr="000063C3">
        <w:rPr>
          <w:rFonts w:ascii="Verdana" w:hAnsi="Verdana" w:cstheme="minorHAnsi"/>
          <w:b w:val="0"/>
          <w:bCs/>
          <w:i/>
          <w:iCs/>
          <w:sz w:val="20"/>
          <w:szCs w:val="20"/>
        </w:rPr>
        <w:t>Corporate Information</w:t>
      </w:r>
      <w:r w:rsidR="005B0CC5" w:rsidRPr="000063C3">
        <w:rPr>
          <w:rFonts w:ascii="Verdana" w:hAnsi="Verdana" w:cstheme="minorHAnsi"/>
          <w:b w:val="0"/>
          <w:bCs/>
          <w:sz w:val="20"/>
          <w:szCs w:val="20"/>
        </w:rPr>
        <w:t>" section of the Circular during normal business hours from today, 27 May 2021</w:t>
      </w:r>
      <w:r w:rsidR="002F1C50">
        <w:rPr>
          <w:rFonts w:ascii="Verdana" w:hAnsi="Verdana" w:cstheme="minorHAnsi"/>
          <w:b w:val="0"/>
          <w:bCs/>
          <w:sz w:val="20"/>
          <w:szCs w:val="20"/>
        </w:rPr>
        <w:t>,</w:t>
      </w:r>
      <w:r w:rsidR="005B0CC5" w:rsidRPr="000063C3">
        <w:rPr>
          <w:rFonts w:ascii="Verdana" w:hAnsi="Verdana" w:cstheme="minorHAnsi"/>
          <w:b w:val="0"/>
          <w:bCs/>
          <w:sz w:val="20"/>
          <w:szCs w:val="20"/>
        </w:rPr>
        <w:t xml:space="preserve"> up to and including the date of the </w:t>
      </w:r>
      <w:r w:rsidR="0007174D">
        <w:rPr>
          <w:rFonts w:ascii="Verdana" w:hAnsi="Verdana" w:cstheme="minorHAnsi"/>
          <w:b w:val="0"/>
          <w:bCs/>
          <w:sz w:val="20"/>
          <w:szCs w:val="20"/>
        </w:rPr>
        <w:t>EGM</w:t>
      </w:r>
      <w:r w:rsidR="005B0CC5" w:rsidRPr="000063C3">
        <w:rPr>
          <w:rFonts w:ascii="Verdana" w:hAnsi="Verdana" w:cstheme="minorHAnsi"/>
          <w:b w:val="0"/>
          <w:bCs/>
          <w:sz w:val="20"/>
          <w:szCs w:val="20"/>
        </w:rPr>
        <w:t xml:space="preserve">, being Friday, </w:t>
      </w:r>
      <w:r w:rsidR="006124EE" w:rsidRPr="000063C3">
        <w:rPr>
          <w:rFonts w:ascii="Verdana" w:hAnsi="Verdana" w:cstheme="minorHAnsi"/>
          <w:b w:val="0"/>
          <w:bCs/>
          <w:sz w:val="20"/>
          <w:szCs w:val="20"/>
        </w:rPr>
        <w:t xml:space="preserve">9 </w:t>
      </w:r>
      <w:r w:rsidR="005B0CC5" w:rsidRPr="000063C3">
        <w:rPr>
          <w:rFonts w:ascii="Verdana" w:hAnsi="Verdana" w:cstheme="minorHAnsi"/>
          <w:b w:val="0"/>
          <w:bCs/>
          <w:sz w:val="20"/>
          <w:szCs w:val="20"/>
        </w:rPr>
        <w:t xml:space="preserve">July 2021. </w:t>
      </w:r>
    </w:p>
    <w:p w14:paraId="19B88638" w14:textId="6C2EB647" w:rsidR="005B0CC5" w:rsidRPr="000063C3" w:rsidRDefault="005B0CC5" w:rsidP="000E011B">
      <w:pPr>
        <w:pStyle w:val="WWHeading1"/>
        <w:keepNext w:val="0"/>
        <w:numPr>
          <w:ilvl w:val="0"/>
          <w:numId w:val="0"/>
        </w:numPr>
        <w:spacing w:line="240" w:lineRule="auto"/>
        <w:ind w:left="567"/>
        <w:rPr>
          <w:rFonts w:ascii="Verdana" w:hAnsi="Verdana" w:cstheme="minorHAnsi"/>
          <w:b w:val="0"/>
          <w:bCs/>
          <w:sz w:val="20"/>
          <w:szCs w:val="20"/>
        </w:rPr>
      </w:pPr>
      <w:r w:rsidRPr="000063C3">
        <w:rPr>
          <w:rFonts w:ascii="Verdana" w:hAnsi="Verdana" w:cstheme="minorHAnsi"/>
          <w:b w:val="0"/>
          <w:bCs/>
          <w:sz w:val="20"/>
          <w:szCs w:val="20"/>
        </w:rPr>
        <w:t>The Capitalised terms not defined herein shall have the meanings ascribed thereto in the Circular.</w:t>
      </w:r>
    </w:p>
    <w:p w14:paraId="358EBD9E" w14:textId="258C3C90" w:rsidR="000063C3" w:rsidRPr="000063C3" w:rsidRDefault="000063C3" w:rsidP="000063C3">
      <w:pPr>
        <w:pStyle w:val="WWHeading1"/>
        <w:spacing w:line="240" w:lineRule="auto"/>
        <w:rPr>
          <w:rFonts w:ascii="Verdana" w:hAnsi="Verdana"/>
          <w:sz w:val="20"/>
          <w:szCs w:val="20"/>
          <w:lang w:val="en-ZA"/>
        </w:rPr>
      </w:pPr>
      <w:r w:rsidRPr="000063C3">
        <w:rPr>
          <w:rFonts w:ascii="Verdana" w:hAnsi="Verdana"/>
          <w:sz w:val="20"/>
          <w:szCs w:val="20"/>
          <w:lang w:val="en-ZA"/>
        </w:rPr>
        <w:t xml:space="preserve">RESOLUTION AND </w:t>
      </w:r>
      <w:r w:rsidR="006244FA">
        <w:rPr>
          <w:rFonts w:ascii="Verdana" w:hAnsi="Verdana"/>
          <w:sz w:val="20"/>
          <w:szCs w:val="20"/>
          <w:lang w:val="en-ZA"/>
        </w:rPr>
        <w:t xml:space="preserve">EXTRAORDINARY </w:t>
      </w:r>
      <w:r w:rsidRPr="000063C3">
        <w:rPr>
          <w:rFonts w:ascii="Verdana" w:hAnsi="Verdana"/>
          <w:sz w:val="20"/>
          <w:szCs w:val="20"/>
          <w:lang w:val="en-ZA"/>
        </w:rPr>
        <w:t>GENERAL MEETING</w:t>
      </w:r>
    </w:p>
    <w:p w14:paraId="400D2333" w14:textId="5B5FD5F6" w:rsidR="000063C3" w:rsidRPr="000063C3" w:rsidRDefault="000063C3" w:rsidP="000063C3">
      <w:pPr>
        <w:pStyle w:val="WWHeading1"/>
        <w:keepNext w:val="0"/>
        <w:numPr>
          <w:ilvl w:val="0"/>
          <w:numId w:val="0"/>
        </w:numPr>
        <w:spacing w:line="240" w:lineRule="auto"/>
        <w:ind w:left="567"/>
        <w:rPr>
          <w:rFonts w:ascii="Verdana" w:hAnsi="Verdana" w:cstheme="minorHAnsi"/>
          <w:b w:val="0"/>
          <w:bCs/>
          <w:sz w:val="20"/>
          <w:szCs w:val="20"/>
        </w:rPr>
      </w:pPr>
      <w:r w:rsidRPr="000063C3">
        <w:rPr>
          <w:rFonts w:ascii="Verdana" w:hAnsi="Verdana" w:cstheme="minorHAnsi"/>
          <w:b w:val="0"/>
          <w:bCs/>
          <w:sz w:val="20"/>
          <w:szCs w:val="20"/>
        </w:rPr>
        <w:t xml:space="preserve">The </w:t>
      </w:r>
      <w:r w:rsidR="0007174D">
        <w:rPr>
          <w:rFonts w:ascii="Verdana" w:hAnsi="Verdana" w:cstheme="minorHAnsi"/>
          <w:b w:val="0"/>
          <w:bCs/>
          <w:sz w:val="20"/>
          <w:szCs w:val="20"/>
        </w:rPr>
        <w:t>EGM</w:t>
      </w:r>
      <w:r w:rsidRPr="000063C3">
        <w:rPr>
          <w:rFonts w:ascii="Verdana" w:hAnsi="Verdana" w:cstheme="minorHAnsi"/>
          <w:b w:val="0"/>
          <w:bCs/>
          <w:sz w:val="20"/>
          <w:szCs w:val="20"/>
        </w:rPr>
        <w:t xml:space="preserve"> will be held </w:t>
      </w:r>
      <w:bookmarkStart w:id="0" w:name="_Hlk72154167"/>
      <w:r w:rsidRPr="000063C3">
        <w:rPr>
          <w:rFonts w:ascii="Verdana" w:hAnsi="Verdana" w:cstheme="minorHAnsi"/>
          <w:b w:val="0"/>
          <w:bCs/>
          <w:sz w:val="20"/>
          <w:szCs w:val="20"/>
        </w:rPr>
        <w:t xml:space="preserve">virtually at </w:t>
      </w:r>
      <w:r w:rsidR="000D71F0">
        <w:rPr>
          <w:rFonts w:ascii="Verdana" w:hAnsi="Verdana" w:cstheme="minorHAnsi"/>
          <w:b w:val="0"/>
          <w:bCs/>
          <w:sz w:val="20"/>
          <w:szCs w:val="20"/>
        </w:rPr>
        <w:t>14:00</w:t>
      </w:r>
      <w:r w:rsidRPr="000063C3">
        <w:rPr>
          <w:rFonts w:ascii="Verdana" w:hAnsi="Verdana" w:cstheme="minorHAnsi"/>
          <w:b w:val="0"/>
          <w:bCs/>
          <w:sz w:val="20"/>
          <w:szCs w:val="20"/>
        </w:rPr>
        <w:t xml:space="preserve"> (CET</w:t>
      </w:r>
      <w:r w:rsidR="006A76CC">
        <w:rPr>
          <w:rFonts w:ascii="Verdana" w:hAnsi="Verdana" w:cstheme="minorHAnsi"/>
          <w:b w:val="0"/>
          <w:bCs/>
          <w:sz w:val="20"/>
          <w:szCs w:val="20"/>
        </w:rPr>
        <w:t>/SAST</w:t>
      </w:r>
      <w:r w:rsidRPr="000063C3">
        <w:rPr>
          <w:rFonts w:ascii="Verdana" w:hAnsi="Verdana" w:cstheme="minorHAnsi"/>
          <w:b w:val="0"/>
          <w:bCs/>
          <w:sz w:val="20"/>
          <w:szCs w:val="20"/>
        </w:rPr>
        <w:t>)</w:t>
      </w:r>
      <w:bookmarkEnd w:id="0"/>
      <w:r w:rsidRPr="000063C3">
        <w:rPr>
          <w:rFonts w:ascii="Verdana" w:hAnsi="Verdana" w:cstheme="minorHAnsi"/>
          <w:b w:val="0"/>
          <w:bCs/>
          <w:sz w:val="20"/>
          <w:szCs w:val="20"/>
        </w:rPr>
        <w:t xml:space="preserve"> on Friday, 9 July 2021. Formally, the </w:t>
      </w:r>
      <w:r w:rsidR="0007174D">
        <w:rPr>
          <w:rFonts w:ascii="Verdana" w:hAnsi="Verdana" w:cstheme="minorHAnsi"/>
          <w:b w:val="0"/>
          <w:bCs/>
          <w:sz w:val="20"/>
          <w:szCs w:val="20"/>
        </w:rPr>
        <w:t>EGM</w:t>
      </w:r>
      <w:r w:rsidRPr="000063C3">
        <w:rPr>
          <w:rFonts w:ascii="Verdana" w:hAnsi="Verdana" w:cstheme="minorHAnsi"/>
          <w:b w:val="0"/>
          <w:bCs/>
          <w:sz w:val="20"/>
          <w:szCs w:val="20"/>
        </w:rPr>
        <w:t xml:space="preserve"> will be held at ABN AMRO, Gustav </w:t>
      </w:r>
      <w:proofErr w:type="spellStart"/>
      <w:r w:rsidRPr="000063C3">
        <w:rPr>
          <w:rFonts w:ascii="Verdana" w:hAnsi="Verdana" w:cstheme="minorHAnsi"/>
          <w:b w:val="0"/>
          <w:bCs/>
          <w:sz w:val="20"/>
          <w:szCs w:val="20"/>
        </w:rPr>
        <w:t>Mahlerlaan</w:t>
      </w:r>
      <w:proofErr w:type="spellEnd"/>
      <w:r w:rsidRPr="000063C3">
        <w:rPr>
          <w:rFonts w:ascii="Verdana" w:hAnsi="Verdana" w:cstheme="minorHAnsi"/>
          <w:b w:val="0"/>
          <w:bCs/>
          <w:sz w:val="20"/>
          <w:szCs w:val="20"/>
        </w:rPr>
        <w:t xml:space="preserve"> 10, 1082 PP Amsterdam, the Netherlands, where Shareholders will consider and, if deemed fit, adopt the </w:t>
      </w:r>
      <w:r w:rsidR="00375D57">
        <w:rPr>
          <w:rFonts w:ascii="Verdana" w:hAnsi="Verdana" w:cstheme="minorHAnsi"/>
          <w:b w:val="0"/>
          <w:bCs/>
          <w:sz w:val="20"/>
          <w:szCs w:val="20"/>
        </w:rPr>
        <w:t>r</w:t>
      </w:r>
      <w:r w:rsidRPr="000063C3">
        <w:rPr>
          <w:rFonts w:ascii="Verdana" w:hAnsi="Verdana" w:cstheme="minorHAnsi"/>
          <w:b w:val="0"/>
          <w:bCs/>
          <w:sz w:val="20"/>
          <w:szCs w:val="20"/>
        </w:rPr>
        <w:t>esolution (as set out in the EGM Notice).</w:t>
      </w:r>
    </w:p>
    <w:p w14:paraId="530C3C55" w14:textId="32D5B7B1" w:rsidR="000063C3" w:rsidRDefault="000063C3" w:rsidP="000063C3">
      <w:pPr>
        <w:pStyle w:val="WWHeading1"/>
        <w:keepNext w:val="0"/>
        <w:numPr>
          <w:ilvl w:val="0"/>
          <w:numId w:val="0"/>
        </w:numPr>
        <w:spacing w:line="240" w:lineRule="auto"/>
        <w:ind w:left="567"/>
        <w:rPr>
          <w:rFonts w:ascii="Verdana" w:hAnsi="Verdana" w:cstheme="minorHAnsi"/>
          <w:b w:val="0"/>
          <w:bCs/>
          <w:sz w:val="20"/>
          <w:szCs w:val="20"/>
        </w:rPr>
      </w:pPr>
      <w:r w:rsidRPr="000063C3">
        <w:rPr>
          <w:rFonts w:ascii="Verdana" w:hAnsi="Verdana" w:cstheme="minorHAnsi"/>
          <w:b w:val="0"/>
          <w:bCs/>
          <w:sz w:val="20"/>
          <w:szCs w:val="20"/>
        </w:rPr>
        <w:t xml:space="preserve">In </w:t>
      </w:r>
      <w:r w:rsidR="003E1D3E">
        <w:rPr>
          <w:rFonts w:ascii="Verdana" w:hAnsi="Verdana" w:cstheme="minorHAnsi"/>
          <w:b w:val="0"/>
          <w:bCs/>
          <w:sz w:val="20"/>
          <w:szCs w:val="20"/>
        </w:rPr>
        <w:t>summary</w:t>
      </w:r>
      <w:r w:rsidRPr="000063C3">
        <w:rPr>
          <w:rFonts w:ascii="Verdana" w:hAnsi="Verdana" w:cstheme="minorHAnsi"/>
          <w:b w:val="0"/>
          <w:bCs/>
          <w:sz w:val="20"/>
          <w:szCs w:val="20"/>
        </w:rPr>
        <w:t xml:space="preserve">, at the </w:t>
      </w:r>
      <w:r w:rsidR="0007174D">
        <w:rPr>
          <w:rFonts w:ascii="Verdana" w:hAnsi="Verdana" w:cstheme="minorHAnsi"/>
          <w:b w:val="0"/>
          <w:bCs/>
          <w:sz w:val="20"/>
          <w:szCs w:val="20"/>
        </w:rPr>
        <w:t>EGM</w:t>
      </w:r>
      <w:r w:rsidRPr="000063C3">
        <w:rPr>
          <w:rFonts w:ascii="Verdana" w:hAnsi="Verdana" w:cstheme="minorHAnsi"/>
          <w:b w:val="0"/>
          <w:bCs/>
          <w:sz w:val="20"/>
          <w:szCs w:val="20"/>
        </w:rPr>
        <w:t>,</w:t>
      </w:r>
      <w:r w:rsidR="001D4B81">
        <w:rPr>
          <w:rFonts w:ascii="Verdana" w:hAnsi="Verdana" w:cstheme="minorHAnsi"/>
          <w:b w:val="0"/>
          <w:bCs/>
          <w:sz w:val="20"/>
          <w:szCs w:val="20"/>
        </w:rPr>
        <w:t xml:space="preserve"> </w:t>
      </w:r>
      <w:r w:rsidR="006A3CBB">
        <w:rPr>
          <w:rFonts w:ascii="Verdana" w:hAnsi="Verdana" w:cstheme="minorHAnsi"/>
          <w:b w:val="0"/>
          <w:bCs/>
          <w:sz w:val="20"/>
          <w:szCs w:val="20"/>
        </w:rPr>
        <w:t xml:space="preserve">a resolution </w:t>
      </w:r>
      <w:r w:rsidR="001D4B81">
        <w:rPr>
          <w:rFonts w:ascii="Verdana" w:hAnsi="Verdana" w:cstheme="minorHAnsi"/>
          <w:b w:val="0"/>
          <w:bCs/>
          <w:sz w:val="20"/>
          <w:szCs w:val="20"/>
        </w:rPr>
        <w:t xml:space="preserve">will be proposed to the General Meeting, </w:t>
      </w:r>
      <w:r w:rsidR="006A3CBB">
        <w:rPr>
          <w:rFonts w:ascii="Verdana" w:hAnsi="Verdana" w:cstheme="minorHAnsi"/>
          <w:b w:val="0"/>
          <w:bCs/>
          <w:sz w:val="20"/>
          <w:szCs w:val="20"/>
        </w:rPr>
        <w:t xml:space="preserve">comprising of </w:t>
      </w:r>
      <w:r w:rsidRPr="000063C3">
        <w:rPr>
          <w:rFonts w:ascii="Verdana" w:hAnsi="Verdana" w:cstheme="minorHAnsi"/>
          <w:b w:val="0"/>
          <w:bCs/>
          <w:sz w:val="20"/>
          <w:szCs w:val="20"/>
        </w:rPr>
        <w:t xml:space="preserve">the following </w:t>
      </w:r>
      <w:r w:rsidR="006A3CBB">
        <w:rPr>
          <w:rFonts w:ascii="Verdana" w:hAnsi="Verdana" w:cstheme="minorHAnsi"/>
          <w:b w:val="0"/>
          <w:bCs/>
          <w:sz w:val="20"/>
          <w:szCs w:val="20"/>
        </w:rPr>
        <w:t>components</w:t>
      </w:r>
      <w:r w:rsidRPr="000063C3">
        <w:rPr>
          <w:rFonts w:ascii="Verdana" w:hAnsi="Verdana" w:cstheme="minorHAnsi"/>
          <w:b w:val="0"/>
          <w:bCs/>
          <w:sz w:val="20"/>
          <w:szCs w:val="20"/>
        </w:rPr>
        <w:t>:</w:t>
      </w:r>
    </w:p>
    <w:p w14:paraId="1AC5F3F4" w14:textId="30CF1F37" w:rsidR="006A3CBB" w:rsidRPr="006A3CBB" w:rsidRDefault="006A3CBB" w:rsidP="006A3CBB">
      <w:pPr>
        <w:pStyle w:val="WWHeading1"/>
        <w:numPr>
          <w:ilvl w:val="0"/>
          <w:numId w:val="13"/>
        </w:numPr>
        <w:spacing w:line="240" w:lineRule="auto"/>
        <w:rPr>
          <w:rFonts w:ascii="Verdana" w:hAnsi="Verdana" w:cstheme="minorHAnsi"/>
          <w:b w:val="0"/>
          <w:bCs/>
          <w:sz w:val="20"/>
          <w:szCs w:val="20"/>
        </w:rPr>
      </w:pPr>
      <w:r w:rsidRPr="006A3CBB">
        <w:rPr>
          <w:rFonts w:ascii="Verdana" w:hAnsi="Verdana" w:cstheme="minorHAnsi"/>
          <w:b w:val="0"/>
          <w:bCs/>
          <w:sz w:val="20"/>
          <w:szCs w:val="20"/>
        </w:rPr>
        <w:t>approv</w:t>
      </w:r>
      <w:r w:rsidR="00B25F3A">
        <w:rPr>
          <w:rFonts w:ascii="Verdana" w:hAnsi="Verdana" w:cstheme="minorHAnsi"/>
          <w:b w:val="0"/>
          <w:bCs/>
          <w:sz w:val="20"/>
          <w:szCs w:val="20"/>
        </w:rPr>
        <w:t>e</w:t>
      </w:r>
      <w:r w:rsidRPr="006A3CBB">
        <w:rPr>
          <w:rFonts w:ascii="Verdana" w:hAnsi="Verdana" w:cstheme="minorHAnsi"/>
          <w:b w:val="0"/>
          <w:bCs/>
          <w:sz w:val="20"/>
          <w:szCs w:val="20"/>
        </w:rPr>
        <w:t xml:space="preserve"> the Exchange Offer pursuant to section 2:107a of the Dutch Civil Code and section 24.1 of the Articles of </w:t>
      </w:r>
      <w:proofErr w:type="gramStart"/>
      <w:r w:rsidRPr="006A3CBB">
        <w:rPr>
          <w:rFonts w:ascii="Verdana" w:hAnsi="Verdana" w:cstheme="minorHAnsi"/>
          <w:b w:val="0"/>
          <w:bCs/>
          <w:sz w:val="20"/>
          <w:szCs w:val="20"/>
        </w:rPr>
        <w:t>Association;</w:t>
      </w:r>
      <w:proofErr w:type="gramEnd"/>
    </w:p>
    <w:p w14:paraId="372CA9FD" w14:textId="71D53C5B" w:rsidR="006A3CBB" w:rsidRPr="006A3CBB" w:rsidRDefault="00B25F3A" w:rsidP="006A3CBB">
      <w:pPr>
        <w:pStyle w:val="WWHeading1"/>
        <w:numPr>
          <w:ilvl w:val="0"/>
          <w:numId w:val="13"/>
        </w:numPr>
        <w:spacing w:line="240" w:lineRule="auto"/>
        <w:rPr>
          <w:rFonts w:ascii="Verdana" w:hAnsi="Verdana" w:cstheme="minorHAnsi"/>
          <w:b w:val="0"/>
          <w:bCs/>
          <w:sz w:val="20"/>
          <w:szCs w:val="20"/>
        </w:rPr>
      </w:pPr>
      <w:r>
        <w:rPr>
          <w:rFonts w:ascii="Verdana" w:hAnsi="Verdana" w:cstheme="minorHAnsi"/>
          <w:b w:val="0"/>
          <w:bCs/>
          <w:sz w:val="20"/>
          <w:szCs w:val="20"/>
        </w:rPr>
        <w:t>approve</w:t>
      </w:r>
      <w:r w:rsidR="006A3CBB" w:rsidRPr="006A3CBB">
        <w:rPr>
          <w:rFonts w:ascii="Verdana" w:hAnsi="Verdana" w:cstheme="minorHAnsi"/>
          <w:b w:val="0"/>
          <w:bCs/>
          <w:sz w:val="20"/>
          <w:szCs w:val="20"/>
        </w:rPr>
        <w:t xml:space="preserve"> the Prosus Articles </w:t>
      </w:r>
      <w:proofErr w:type="gramStart"/>
      <w:r w:rsidR="006A3CBB" w:rsidRPr="006A3CBB">
        <w:rPr>
          <w:rFonts w:ascii="Verdana" w:hAnsi="Verdana" w:cstheme="minorHAnsi"/>
          <w:b w:val="0"/>
          <w:bCs/>
          <w:sz w:val="20"/>
          <w:szCs w:val="20"/>
        </w:rPr>
        <w:t>Amendment;</w:t>
      </w:r>
      <w:proofErr w:type="gramEnd"/>
      <w:r w:rsidR="006A3CBB" w:rsidRPr="006A3CBB">
        <w:rPr>
          <w:rFonts w:ascii="Verdana" w:hAnsi="Verdana" w:cstheme="minorHAnsi"/>
          <w:b w:val="0"/>
          <w:bCs/>
          <w:sz w:val="20"/>
          <w:szCs w:val="20"/>
        </w:rPr>
        <w:t xml:space="preserve"> </w:t>
      </w:r>
    </w:p>
    <w:p w14:paraId="47821A4A" w14:textId="60E10FE9" w:rsidR="006A3CBB" w:rsidRPr="006A3CBB" w:rsidRDefault="006A3CBB" w:rsidP="00DF7137">
      <w:pPr>
        <w:pStyle w:val="WWHeading1"/>
        <w:numPr>
          <w:ilvl w:val="0"/>
          <w:numId w:val="13"/>
        </w:numPr>
        <w:spacing w:line="240" w:lineRule="auto"/>
        <w:rPr>
          <w:rFonts w:ascii="Verdana" w:hAnsi="Verdana" w:cstheme="minorHAnsi"/>
          <w:b w:val="0"/>
          <w:bCs/>
          <w:sz w:val="20"/>
          <w:szCs w:val="20"/>
        </w:rPr>
      </w:pPr>
      <w:r w:rsidRPr="006A3CBB">
        <w:rPr>
          <w:rFonts w:ascii="Verdana" w:hAnsi="Verdana" w:cstheme="minorHAnsi"/>
          <w:b w:val="0"/>
          <w:bCs/>
          <w:sz w:val="20"/>
          <w:szCs w:val="20"/>
        </w:rPr>
        <w:t xml:space="preserve">designate the Board as the corporate body authorised to </w:t>
      </w:r>
      <w:r w:rsidR="00DF7137" w:rsidRPr="00DF7137">
        <w:rPr>
          <w:rFonts w:ascii="Verdana" w:hAnsi="Verdana" w:cstheme="minorHAnsi"/>
          <w:b w:val="0"/>
          <w:bCs/>
          <w:sz w:val="20"/>
          <w:szCs w:val="20"/>
        </w:rPr>
        <w:t>issue shares and exclude or limit pre-emptive rights</w:t>
      </w:r>
      <w:r w:rsidRPr="006A3CBB">
        <w:rPr>
          <w:rFonts w:ascii="Verdana" w:hAnsi="Verdana" w:cstheme="minorHAnsi"/>
          <w:b w:val="0"/>
          <w:bCs/>
          <w:sz w:val="20"/>
          <w:szCs w:val="20"/>
        </w:rPr>
        <w:t>; and</w:t>
      </w:r>
    </w:p>
    <w:p w14:paraId="65375861" w14:textId="32969EFE" w:rsidR="006A3CBB" w:rsidRPr="006A3CBB" w:rsidRDefault="00E52E08" w:rsidP="006A3CBB">
      <w:pPr>
        <w:pStyle w:val="WWHeading1"/>
        <w:numPr>
          <w:ilvl w:val="0"/>
          <w:numId w:val="13"/>
        </w:numPr>
        <w:spacing w:line="240" w:lineRule="auto"/>
        <w:rPr>
          <w:rFonts w:ascii="Verdana" w:hAnsi="Verdana" w:cstheme="minorHAnsi"/>
          <w:b w:val="0"/>
          <w:bCs/>
          <w:sz w:val="20"/>
          <w:szCs w:val="20"/>
        </w:rPr>
      </w:pPr>
      <w:r>
        <w:rPr>
          <w:rFonts w:ascii="Verdana" w:hAnsi="Verdana" w:cstheme="minorHAnsi"/>
          <w:b w:val="0"/>
          <w:bCs/>
          <w:sz w:val="20"/>
          <w:szCs w:val="20"/>
        </w:rPr>
        <w:t xml:space="preserve">authorise </w:t>
      </w:r>
      <w:r w:rsidR="006A3CBB" w:rsidRPr="006A3CBB">
        <w:rPr>
          <w:rFonts w:ascii="Verdana" w:hAnsi="Verdana" w:cstheme="minorHAnsi"/>
          <w:b w:val="0"/>
          <w:bCs/>
          <w:sz w:val="20"/>
          <w:szCs w:val="20"/>
        </w:rPr>
        <w:t xml:space="preserve">the Board to resolve that the </w:t>
      </w:r>
      <w:r w:rsidR="00F77807">
        <w:rPr>
          <w:rFonts w:ascii="Verdana" w:hAnsi="Verdana" w:cstheme="minorHAnsi"/>
          <w:b w:val="0"/>
          <w:bCs/>
          <w:sz w:val="20"/>
          <w:szCs w:val="20"/>
        </w:rPr>
        <w:t>c</w:t>
      </w:r>
      <w:r w:rsidR="006A3CBB" w:rsidRPr="006A3CBB">
        <w:rPr>
          <w:rFonts w:ascii="Verdana" w:hAnsi="Verdana" w:cstheme="minorHAnsi"/>
          <w:b w:val="0"/>
          <w:bCs/>
          <w:sz w:val="20"/>
          <w:szCs w:val="20"/>
        </w:rPr>
        <w:t>ompany acquire</w:t>
      </w:r>
      <w:r w:rsidR="00B25F3A">
        <w:rPr>
          <w:rFonts w:ascii="Verdana" w:hAnsi="Verdana" w:cstheme="minorHAnsi"/>
          <w:b w:val="0"/>
          <w:bCs/>
          <w:sz w:val="20"/>
          <w:szCs w:val="20"/>
        </w:rPr>
        <w:t>s</w:t>
      </w:r>
      <w:r w:rsidR="006A3CBB" w:rsidRPr="006A3CBB">
        <w:rPr>
          <w:rFonts w:ascii="Verdana" w:hAnsi="Verdana" w:cstheme="minorHAnsi"/>
          <w:b w:val="0"/>
          <w:bCs/>
          <w:sz w:val="20"/>
          <w:szCs w:val="20"/>
        </w:rPr>
        <w:t xml:space="preserve"> shares in its own capital. </w:t>
      </w:r>
    </w:p>
    <w:p w14:paraId="0BC06CCB" w14:textId="2ED64E5E" w:rsidR="000063C3" w:rsidRPr="000063C3" w:rsidRDefault="006A3CBB" w:rsidP="006A3CBB">
      <w:pPr>
        <w:pStyle w:val="WWHeading1"/>
        <w:keepNext w:val="0"/>
        <w:numPr>
          <w:ilvl w:val="0"/>
          <w:numId w:val="0"/>
        </w:numPr>
        <w:spacing w:line="240" w:lineRule="auto"/>
        <w:ind w:left="567"/>
        <w:rPr>
          <w:rFonts w:ascii="Verdana" w:hAnsi="Verdana" w:cstheme="minorHAnsi"/>
          <w:b w:val="0"/>
          <w:bCs/>
          <w:sz w:val="20"/>
          <w:szCs w:val="20"/>
        </w:rPr>
      </w:pPr>
      <w:r w:rsidRPr="006A3CBB">
        <w:rPr>
          <w:rFonts w:ascii="Verdana" w:hAnsi="Verdana" w:cstheme="minorHAnsi"/>
          <w:b w:val="0"/>
          <w:bCs/>
          <w:sz w:val="20"/>
          <w:szCs w:val="20"/>
        </w:rPr>
        <w:t xml:space="preserve">Please refer to the EGM Notice for a detailed description of </w:t>
      </w:r>
      <w:r w:rsidR="008F6B6A">
        <w:rPr>
          <w:rFonts w:ascii="Verdana" w:hAnsi="Verdana" w:cstheme="minorHAnsi"/>
          <w:b w:val="0"/>
          <w:bCs/>
          <w:sz w:val="20"/>
          <w:szCs w:val="20"/>
        </w:rPr>
        <w:t xml:space="preserve">the </w:t>
      </w:r>
      <w:r w:rsidRPr="006A3CBB">
        <w:rPr>
          <w:rFonts w:ascii="Verdana" w:hAnsi="Verdana" w:cstheme="minorHAnsi"/>
          <w:b w:val="0"/>
          <w:bCs/>
          <w:sz w:val="20"/>
          <w:szCs w:val="20"/>
        </w:rPr>
        <w:t xml:space="preserve">proposal to be voted </w:t>
      </w:r>
      <w:r>
        <w:rPr>
          <w:rFonts w:ascii="Verdana" w:hAnsi="Verdana" w:cstheme="minorHAnsi"/>
          <w:b w:val="0"/>
          <w:bCs/>
          <w:sz w:val="20"/>
          <w:szCs w:val="20"/>
        </w:rPr>
        <w:t xml:space="preserve">on </w:t>
      </w:r>
      <w:r w:rsidRPr="006A3CBB">
        <w:rPr>
          <w:rFonts w:ascii="Verdana" w:hAnsi="Verdana" w:cstheme="minorHAnsi"/>
          <w:b w:val="0"/>
          <w:bCs/>
          <w:sz w:val="20"/>
          <w:szCs w:val="20"/>
        </w:rPr>
        <w:t xml:space="preserve">by Shareholders at the </w:t>
      </w:r>
      <w:r w:rsidR="0007174D">
        <w:rPr>
          <w:rFonts w:ascii="Verdana" w:hAnsi="Verdana" w:cstheme="minorHAnsi"/>
          <w:b w:val="0"/>
          <w:bCs/>
          <w:sz w:val="20"/>
          <w:szCs w:val="20"/>
        </w:rPr>
        <w:t>EGM</w:t>
      </w:r>
      <w:r>
        <w:rPr>
          <w:rFonts w:ascii="Verdana" w:hAnsi="Verdana" w:cstheme="minorHAnsi"/>
          <w:b w:val="0"/>
          <w:bCs/>
          <w:sz w:val="20"/>
          <w:szCs w:val="20"/>
        </w:rPr>
        <w:t xml:space="preserve">, as well as </w:t>
      </w:r>
      <w:r w:rsidR="00761BC8">
        <w:rPr>
          <w:rFonts w:ascii="Verdana" w:hAnsi="Verdana" w:cstheme="minorHAnsi"/>
          <w:b w:val="0"/>
          <w:bCs/>
          <w:sz w:val="20"/>
          <w:szCs w:val="20"/>
        </w:rPr>
        <w:t xml:space="preserve">the procedure to be </w:t>
      </w:r>
      <w:r w:rsidR="00761BC8" w:rsidRPr="000063C3">
        <w:rPr>
          <w:rFonts w:ascii="Verdana" w:hAnsi="Verdana" w:cstheme="minorHAnsi"/>
          <w:b w:val="0"/>
          <w:bCs/>
          <w:sz w:val="20"/>
          <w:szCs w:val="20"/>
        </w:rPr>
        <w:t xml:space="preserve">followed by Shareholders in order to exercise their votes at the </w:t>
      </w:r>
      <w:r w:rsidR="0007174D">
        <w:rPr>
          <w:rFonts w:ascii="Verdana" w:hAnsi="Verdana" w:cstheme="minorHAnsi"/>
          <w:b w:val="0"/>
          <w:bCs/>
          <w:sz w:val="20"/>
          <w:szCs w:val="20"/>
        </w:rPr>
        <w:t>EGM</w:t>
      </w:r>
      <w:r>
        <w:rPr>
          <w:rFonts w:ascii="Verdana" w:hAnsi="Verdana" w:cstheme="minorHAnsi"/>
          <w:b w:val="0"/>
          <w:bCs/>
          <w:sz w:val="20"/>
          <w:szCs w:val="20"/>
        </w:rPr>
        <w:t>.</w:t>
      </w:r>
      <w:r w:rsidR="00761BC8">
        <w:rPr>
          <w:rFonts w:ascii="Verdana" w:hAnsi="Verdana" w:cstheme="minorHAnsi"/>
          <w:b w:val="0"/>
          <w:bCs/>
          <w:sz w:val="20"/>
          <w:szCs w:val="20"/>
        </w:rPr>
        <w:t xml:space="preserve"> Shareholders</w:t>
      </w:r>
      <w:r w:rsidR="00761BC8" w:rsidRPr="000063C3">
        <w:rPr>
          <w:rFonts w:ascii="Verdana" w:hAnsi="Verdana" w:cstheme="minorHAnsi"/>
          <w:b w:val="0"/>
          <w:bCs/>
          <w:sz w:val="20"/>
          <w:szCs w:val="20"/>
        </w:rPr>
        <w:t xml:space="preserve"> </w:t>
      </w:r>
      <w:r w:rsidR="00761BC8">
        <w:rPr>
          <w:rFonts w:ascii="Verdana" w:hAnsi="Verdana" w:cstheme="minorHAnsi"/>
          <w:b w:val="0"/>
          <w:bCs/>
          <w:sz w:val="20"/>
          <w:szCs w:val="20"/>
        </w:rPr>
        <w:t>should consider the Circular and</w:t>
      </w:r>
      <w:r w:rsidR="009C5DC3">
        <w:rPr>
          <w:rFonts w:ascii="Verdana" w:hAnsi="Verdana" w:cstheme="minorHAnsi"/>
          <w:b w:val="0"/>
          <w:bCs/>
          <w:sz w:val="20"/>
          <w:szCs w:val="20"/>
        </w:rPr>
        <w:t xml:space="preserve"> </w:t>
      </w:r>
      <w:r w:rsidR="000063C3" w:rsidRPr="000063C3">
        <w:rPr>
          <w:rFonts w:ascii="Verdana" w:hAnsi="Verdana" w:cstheme="minorHAnsi"/>
          <w:b w:val="0"/>
          <w:bCs/>
          <w:sz w:val="20"/>
          <w:szCs w:val="20"/>
        </w:rPr>
        <w:t xml:space="preserve">EGM Notice </w:t>
      </w:r>
      <w:r w:rsidR="00761BC8">
        <w:rPr>
          <w:rFonts w:ascii="Verdana" w:hAnsi="Verdana" w:cstheme="minorHAnsi"/>
          <w:b w:val="0"/>
          <w:bCs/>
          <w:sz w:val="20"/>
          <w:szCs w:val="20"/>
        </w:rPr>
        <w:t>in full</w:t>
      </w:r>
      <w:r w:rsidR="000063C3" w:rsidRPr="000063C3">
        <w:rPr>
          <w:rFonts w:ascii="Verdana" w:hAnsi="Verdana" w:cstheme="minorHAnsi"/>
          <w:b w:val="0"/>
          <w:bCs/>
          <w:sz w:val="20"/>
          <w:szCs w:val="20"/>
        </w:rPr>
        <w:t xml:space="preserve">. </w:t>
      </w:r>
    </w:p>
    <w:p w14:paraId="71C78718" w14:textId="6819AFAC" w:rsidR="003E1D3E" w:rsidRPr="000063C3" w:rsidRDefault="003E1D3E" w:rsidP="003E1D3E">
      <w:pPr>
        <w:pStyle w:val="WWHeading1"/>
        <w:spacing w:line="240" w:lineRule="auto"/>
        <w:rPr>
          <w:rFonts w:ascii="Verdana" w:hAnsi="Verdana"/>
          <w:sz w:val="20"/>
          <w:szCs w:val="20"/>
          <w:lang w:val="en-ZA"/>
        </w:rPr>
      </w:pPr>
      <w:r w:rsidRPr="000063C3">
        <w:rPr>
          <w:rFonts w:ascii="Verdana" w:hAnsi="Verdana"/>
          <w:sz w:val="20"/>
          <w:szCs w:val="20"/>
          <w:lang w:val="en-ZA"/>
        </w:rPr>
        <w:t xml:space="preserve">SALIENT DATES OF THE </w:t>
      </w:r>
      <w:r w:rsidR="0007174D">
        <w:rPr>
          <w:rFonts w:ascii="Verdana" w:hAnsi="Verdana"/>
          <w:sz w:val="20"/>
          <w:szCs w:val="20"/>
          <w:lang w:val="en-ZA"/>
        </w:rPr>
        <w:t>EGM</w:t>
      </w:r>
      <w:r w:rsidRPr="000063C3">
        <w:rPr>
          <w:rFonts w:ascii="Verdana" w:hAnsi="Verdana"/>
          <w:sz w:val="20"/>
          <w:szCs w:val="20"/>
          <w:lang w:val="en-ZA"/>
        </w:rPr>
        <w:t xml:space="preserve"> AND THE PROPOSED TRANSACTION</w:t>
      </w:r>
    </w:p>
    <w:p w14:paraId="0E96A4C0" w14:textId="3C755591" w:rsidR="003E1D3E" w:rsidRDefault="003E1D3E" w:rsidP="003E1D3E">
      <w:pPr>
        <w:pStyle w:val="WWHeading1"/>
        <w:keepNext w:val="0"/>
        <w:numPr>
          <w:ilvl w:val="0"/>
          <w:numId w:val="0"/>
        </w:numPr>
        <w:spacing w:line="240" w:lineRule="auto"/>
        <w:ind w:left="567"/>
        <w:rPr>
          <w:rFonts w:ascii="Verdana" w:hAnsi="Verdana"/>
          <w:b w:val="0"/>
          <w:bCs/>
          <w:sz w:val="20"/>
          <w:szCs w:val="20"/>
          <w:lang w:val="en-ZA"/>
        </w:rPr>
      </w:pPr>
      <w:r w:rsidRPr="000063C3">
        <w:rPr>
          <w:rFonts w:ascii="Verdana" w:hAnsi="Verdana"/>
          <w:b w:val="0"/>
          <w:bCs/>
          <w:sz w:val="20"/>
          <w:szCs w:val="20"/>
          <w:lang w:val="en-ZA"/>
        </w:rPr>
        <w:t xml:space="preserve">The following indicative timetable sets out the expected dates for the </w:t>
      </w:r>
      <w:r w:rsidR="0007174D">
        <w:rPr>
          <w:rFonts w:ascii="Verdana" w:hAnsi="Verdana"/>
          <w:b w:val="0"/>
          <w:bCs/>
          <w:sz w:val="20"/>
          <w:szCs w:val="20"/>
          <w:lang w:val="en-ZA"/>
        </w:rPr>
        <w:t>EGM</w:t>
      </w:r>
      <w:r w:rsidRPr="000063C3">
        <w:rPr>
          <w:rFonts w:ascii="Verdana" w:hAnsi="Verdana"/>
          <w:b w:val="0"/>
          <w:bCs/>
          <w:sz w:val="20"/>
          <w:szCs w:val="20"/>
          <w:lang w:val="en-ZA"/>
        </w:rPr>
        <w:t xml:space="preserve"> and the Proposed </w:t>
      </w:r>
      <w:r w:rsidRPr="000063C3">
        <w:rPr>
          <w:rFonts w:ascii="Verdana" w:hAnsi="Verdana" w:cstheme="minorHAnsi"/>
          <w:b w:val="0"/>
          <w:bCs/>
          <w:sz w:val="20"/>
          <w:szCs w:val="20"/>
        </w:rPr>
        <w:t>Transaction</w:t>
      </w:r>
      <w:r w:rsidRPr="000063C3">
        <w:rPr>
          <w:rFonts w:ascii="Verdana" w:hAnsi="Verdana"/>
          <w:b w:val="0"/>
          <w:bCs/>
          <w:sz w:val="20"/>
          <w:szCs w:val="20"/>
          <w:lang w:val="en-ZA"/>
        </w:rPr>
        <w:t>:</w:t>
      </w:r>
    </w:p>
    <w:p w14:paraId="220A6B66" w14:textId="77777777" w:rsidR="00F96E7C" w:rsidRPr="00F96E7C" w:rsidRDefault="00F96E7C" w:rsidP="00F96E7C">
      <w:pPr>
        <w:pStyle w:val="WWList2"/>
        <w:numPr>
          <w:ilvl w:val="0"/>
          <w:numId w:val="0"/>
        </w:numPr>
        <w:ind w:left="360"/>
        <w:rPr>
          <w:lang w:val="en-ZA"/>
        </w:rPr>
      </w:pPr>
    </w:p>
    <w:tbl>
      <w:tblPr>
        <w:tblStyle w:val="TableGrid"/>
        <w:tblW w:w="893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2"/>
        <w:gridCol w:w="293"/>
        <w:gridCol w:w="2776"/>
      </w:tblGrid>
      <w:tr w:rsidR="003E1D3E" w:rsidRPr="000063C3" w14:paraId="0845F7D7" w14:textId="77777777" w:rsidTr="00517D69">
        <w:tc>
          <w:tcPr>
            <w:tcW w:w="5862" w:type="dxa"/>
          </w:tcPr>
          <w:p w14:paraId="443B0522" w14:textId="77777777" w:rsidR="003E1D3E" w:rsidRPr="000063C3" w:rsidRDefault="003E1D3E" w:rsidP="00517D69">
            <w:pPr>
              <w:pStyle w:val="WWList2"/>
              <w:numPr>
                <w:ilvl w:val="0"/>
                <w:numId w:val="0"/>
              </w:numPr>
              <w:spacing w:line="240" w:lineRule="auto"/>
              <w:rPr>
                <w:rFonts w:ascii="Verdana" w:hAnsi="Verdana"/>
                <w:sz w:val="20"/>
                <w:szCs w:val="20"/>
              </w:rPr>
            </w:pPr>
          </w:p>
        </w:tc>
        <w:tc>
          <w:tcPr>
            <w:tcW w:w="293" w:type="dxa"/>
          </w:tcPr>
          <w:p w14:paraId="2740C9B6" w14:textId="77777777" w:rsidR="003E1D3E" w:rsidRPr="000063C3" w:rsidRDefault="003E1D3E" w:rsidP="00517D69">
            <w:pPr>
              <w:pStyle w:val="WWList2"/>
              <w:numPr>
                <w:ilvl w:val="0"/>
                <w:numId w:val="0"/>
              </w:numPr>
              <w:spacing w:line="240" w:lineRule="auto"/>
              <w:rPr>
                <w:rFonts w:ascii="Verdana" w:hAnsi="Verdana"/>
                <w:sz w:val="20"/>
                <w:szCs w:val="20"/>
              </w:rPr>
            </w:pPr>
          </w:p>
        </w:tc>
        <w:tc>
          <w:tcPr>
            <w:tcW w:w="2776" w:type="dxa"/>
          </w:tcPr>
          <w:p w14:paraId="7B871538" w14:textId="77777777" w:rsidR="003E1D3E" w:rsidRPr="000063C3" w:rsidRDefault="003E1D3E" w:rsidP="00517D69">
            <w:pPr>
              <w:pStyle w:val="WWList2"/>
              <w:numPr>
                <w:ilvl w:val="0"/>
                <w:numId w:val="0"/>
              </w:numPr>
              <w:spacing w:line="240" w:lineRule="auto"/>
              <w:jc w:val="right"/>
              <w:rPr>
                <w:rFonts w:ascii="Verdana" w:hAnsi="Verdana"/>
                <w:b/>
                <w:bCs/>
                <w:sz w:val="20"/>
                <w:szCs w:val="20"/>
              </w:rPr>
            </w:pPr>
            <w:r w:rsidRPr="000063C3">
              <w:rPr>
                <w:rFonts w:ascii="Verdana" w:hAnsi="Verdana"/>
                <w:b/>
                <w:bCs/>
                <w:sz w:val="20"/>
                <w:szCs w:val="20"/>
              </w:rPr>
              <w:t>2021</w:t>
            </w:r>
          </w:p>
        </w:tc>
      </w:tr>
      <w:tr w:rsidR="003E1D3E" w:rsidRPr="000063C3" w14:paraId="6845F535" w14:textId="77777777" w:rsidTr="00517D69">
        <w:tc>
          <w:tcPr>
            <w:tcW w:w="5862" w:type="dxa"/>
          </w:tcPr>
          <w:p w14:paraId="7F419532" w14:textId="7C606DB8" w:rsidR="003E1D3E" w:rsidRPr="000063C3" w:rsidRDefault="003E1D3E" w:rsidP="00517D69">
            <w:pPr>
              <w:pStyle w:val="WWList2"/>
              <w:numPr>
                <w:ilvl w:val="0"/>
                <w:numId w:val="0"/>
              </w:numPr>
              <w:spacing w:line="240" w:lineRule="auto"/>
              <w:rPr>
                <w:rFonts w:ascii="Verdana" w:hAnsi="Verdana"/>
                <w:sz w:val="20"/>
                <w:szCs w:val="20"/>
              </w:rPr>
            </w:pPr>
            <w:r w:rsidRPr="000063C3">
              <w:rPr>
                <w:rFonts w:ascii="Verdana" w:hAnsi="Verdana"/>
                <w:sz w:val="20"/>
                <w:szCs w:val="20"/>
              </w:rPr>
              <w:t xml:space="preserve">Last </w:t>
            </w:r>
            <w:r w:rsidR="00583682">
              <w:rPr>
                <w:rFonts w:ascii="Verdana" w:hAnsi="Verdana"/>
                <w:sz w:val="20"/>
                <w:szCs w:val="20"/>
              </w:rPr>
              <w:t>day</w:t>
            </w:r>
            <w:r w:rsidRPr="000063C3">
              <w:rPr>
                <w:rFonts w:ascii="Verdana" w:hAnsi="Verdana"/>
                <w:sz w:val="20"/>
                <w:szCs w:val="20"/>
              </w:rPr>
              <w:t xml:space="preserve"> to trade in </w:t>
            </w:r>
            <w:r w:rsidR="00583682">
              <w:rPr>
                <w:rFonts w:ascii="Verdana" w:hAnsi="Verdana"/>
                <w:sz w:val="20"/>
                <w:szCs w:val="20"/>
              </w:rPr>
              <w:t xml:space="preserve">Prosus </w:t>
            </w:r>
            <w:r w:rsidRPr="000063C3">
              <w:rPr>
                <w:rFonts w:ascii="Verdana" w:hAnsi="Verdana"/>
                <w:sz w:val="20"/>
                <w:szCs w:val="20"/>
              </w:rPr>
              <w:t xml:space="preserve">Ordinary Shares N </w:t>
            </w:r>
            <w:r w:rsidR="00F96E7C">
              <w:rPr>
                <w:rFonts w:ascii="Verdana" w:hAnsi="Verdana"/>
                <w:sz w:val="20"/>
                <w:szCs w:val="20"/>
              </w:rPr>
              <w:t xml:space="preserve">on the JSE </w:t>
            </w:r>
            <w:r w:rsidR="009C7929">
              <w:rPr>
                <w:rFonts w:ascii="Verdana" w:hAnsi="Verdana"/>
                <w:sz w:val="20"/>
                <w:szCs w:val="20"/>
              </w:rPr>
              <w:t xml:space="preserve">and the A2X </w:t>
            </w:r>
            <w:r w:rsidRPr="000063C3">
              <w:rPr>
                <w:rFonts w:ascii="Verdana" w:hAnsi="Verdana"/>
                <w:sz w:val="20"/>
                <w:szCs w:val="20"/>
              </w:rPr>
              <w:t xml:space="preserve">to be recorded in the Prosus securities register to be eligible to participate at the </w:t>
            </w:r>
            <w:r w:rsidR="0007174D">
              <w:rPr>
                <w:rFonts w:ascii="Verdana" w:hAnsi="Verdana"/>
                <w:sz w:val="20"/>
                <w:szCs w:val="20"/>
              </w:rPr>
              <w:t>EGM</w:t>
            </w:r>
          </w:p>
        </w:tc>
        <w:tc>
          <w:tcPr>
            <w:tcW w:w="293" w:type="dxa"/>
          </w:tcPr>
          <w:p w14:paraId="120591CF" w14:textId="77777777" w:rsidR="003E1D3E" w:rsidRPr="000063C3" w:rsidRDefault="003E1D3E" w:rsidP="00517D69">
            <w:pPr>
              <w:pStyle w:val="WWList2"/>
              <w:numPr>
                <w:ilvl w:val="0"/>
                <w:numId w:val="0"/>
              </w:numPr>
              <w:spacing w:line="240" w:lineRule="auto"/>
              <w:rPr>
                <w:rFonts w:ascii="Verdana" w:hAnsi="Verdana"/>
                <w:sz w:val="20"/>
                <w:szCs w:val="20"/>
              </w:rPr>
            </w:pPr>
          </w:p>
        </w:tc>
        <w:tc>
          <w:tcPr>
            <w:tcW w:w="2776" w:type="dxa"/>
          </w:tcPr>
          <w:p w14:paraId="7AB76260" w14:textId="1FF184FE" w:rsidR="003E1D3E" w:rsidRPr="000063C3" w:rsidRDefault="003E1D3E" w:rsidP="00517D69">
            <w:pPr>
              <w:pStyle w:val="WWList2"/>
              <w:numPr>
                <w:ilvl w:val="0"/>
                <w:numId w:val="0"/>
              </w:numPr>
              <w:spacing w:line="240" w:lineRule="auto"/>
              <w:jc w:val="right"/>
              <w:rPr>
                <w:rFonts w:ascii="Verdana" w:hAnsi="Verdana"/>
                <w:sz w:val="20"/>
                <w:szCs w:val="20"/>
              </w:rPr>
            </w:pPr>
            <w:r w:rsidRPr="000063C3">
              <w:rPr>
                <w:rFonts w:ascii="Verdana" w:hAnsi="Verdana"/>
                <w:sz w:val="20"/>
                <w:szCs w:val="20"/>
              </w:rPr>
              <w:t>Tuesday,</w:t>
            </w:r>
            <w:r w:rsidR="009C7929">
              <w:rPr>
                <w:rFonts w:ascii="Verdana" w:hAnsi="Verdana"/>
                <w:sz w:val="20"/>
                <w:szCs w:val="20"/>
              </w:rPr>
              <w:t> </w:t>
            </w:r>
            <w:r w:rsidR="004E0415">
              <w:rPr>
                <w:rFonts w:ascii="Verdana" w:hAnsi="Verdana"/>
                <w:sz w:val="20"/>
                <w:szCs w:val="20"/>
              </w:rPr>
              <w:t>8</w:t>
            </w:r>
            <w:r w:rsidR="009C7929">
              <w:rPr>
                <w:rFonts w:ascii="Verdana" w:hAnsi="Verdana"/>
                <w:sz w:val="20"/>
                <w:szCs w:val="20"/>
              </w:rPr>
              <w:t> </w:t>
            </w:r>
            <w:r w:rsidRPr="000063C3">
              <w:rPr>
                <w:rFonts w:ascii="Verdana" w:hAnsi="Verdana"/>
                <w:sz w:val="20"/>
                <w:szCs w:val="20"/>
              </w:rPr>
              <w:t>June</w:t>
            </w:r>
          </w:p>
        </w:tc>
      </w:tr>
      <w:tr w:rsidR="00F96E7C" w:rsidRPr="000063C3" w14:paraId="20287BB3" w14:textId="77777777" w:rsidTr="00517D69">
        <w:tc>
          <w:tcPr>
            <w:tcW w:w="5862" w:type="dxa"/>
          </w:tcPr>
          <w:p w14:paraId="22D20AB0" w14:textId="29344109" w:rsidR="00F96E7C" w:rsidRPr="000063C3" w:rsidRDefault="00F96E7C" w:rsidP="00517D69">
            <w:pPr>
              <w:pStyle w:val="WWList2"/>
              <w:numPr>
                <w:ilvl w:val="0"/>
                <w:numId w:val="0"/>
              </w:numPr>
              <w:spacing w:line="240" w:lineRule="auto"/>
              <w:rPr>
                <w:rFonts w:ascii="Verdana" w:hAnsi="Verdana"/>
                <w:sz w:val="20"/>
                <w:szCs w:val="20"/>
              </w:rPr>
            </w:pPr>
            <w:r w:rsidRPr="000063C3">
              <w:rPr>
                <w:rFonts w:ascii="Verdana" w:hAnsi="Verdana"/>
                <w:sz w:val="20"/>
                <w:szCs w:val="20"/>
              </w:rPr>
              <w:t xml:space="preserve">Last </w:t>
            </w:r>
            <w:r>
              <w:rPr>
                <w:rFonts w:ascii="Verdana" w:hAnsi="Verdana"/>
                <w:sz w:val="20"/>
                <w:szCs w:val="20"/>
              </w:rPr>
              <w:t>day</w:t>
            </w:r>
            <w:r w:rsidRPr="000063C3">
              <w:rPr>
                <w:rFonts w:ascii="Verdana" w:hAnsi="Verdana"/>
                <w:sz w:val="20"/>
                <w:szCs w:val="20"/>
              </w:rPr>
              <w:t xml:space="preserve"> to trade in </w:t>
            </w:r>
            <w:r>
              <w:rPr>
                <w:rFonts w:ascii="Verdana" w:hAnsi="Verdana"/>
                <w:sz w:val="20"/>
                <w:szCs w:val="20"/>
              </w:rPr>
              <w:t xml:space="preserve">Prosus </w:t>
            </w:r>
            <w:r w:rsidRPr="000063C3">
              <w:rPr>
                <w:rFonts w:ascii="Verdana" w:hAnsi="Verdana"/>
                <w:sz w:val="20"/>
                <w:szCs w:val="20"/>
              </w:rPr>
              <w:t xml:space="preserve">Ordinary Shares N </w:t>
            </w:r>
            <w:r>
              <w:rPr>
                <w:rFonts w:ascii="Verdana" w:hAnsi="Verdana"/>
                <w:sz w:val="20"/>
                <w:szCs w:val="20"/>
              </w:rPr>
              <w:t xml:space="preserve">on Euronext Amsterdam </w:t>
            </w:r>
            <w:r w:rsidRPr="000063C3">
              <w:rPr>
                <w:rFonts w:ascii="Verdana" w:hAnsi="Verdana"/>
                <w:sz w:val="20"/>
                <w:szCs w:val="20"/>
              </w:rPr>
              <w:t xml:space="preserve">to be recorded in the Prosus securities register to be eligible to participate at the </w:t>
            </w:r>
            <w:r w:rsidR="0007174D">
              <w:rPr>
                <w:rFonts w:ascii="Verdana" w:hAnsi="Verdana"/>
                <w:sz w:val="20"/>
                <w:szCs w:val="20"/>
              </w:rPr>
              <w:t>EGM</w:t>
            </w:r>
          </w:p>
        </w:tc>
        <w:tc>
          <w:tcPr>
            <w:tcW w:w="293" w:type="dxa"/>
          </w:tcPr>
          <w:p w14:paraId="6EF0C84B" w14:textId="77777777" w:rsidR="00F96E7C" w:rsidRPr="000063C3" w:rsidRDefault="00F96E7C" w:rsidP="00517D69">
            <w:pPr>
              <w:pStyle w:val="WWList2"/>
              <w:numPr>
                <w:ilvl w:val="0"/>
                <w:numId w:val="0"/>
              </w:numPr>
              <w:spacing w:line="240" w:lineRule="auto"/>
              <w:rPr>
                <w:rFonts w:ascii="Verdana" w:hAnsi="Verdana"/>
                <w:sz w:val="20"/>
                <w:szCs w:val="20"/>
              </w:rPr>
            </w:pPr>
          </w:p>
        </w:tc>
        <w:tc>
          <w:tcPr>
            <w:tcW w:w="2776" w:type="dxa"/>
          </w:tcPr>
          <w:p w14:paraId="2640D497" w14:textId="10C61E37" w:rsidR="00F96E7C" w:rsidRPr="000063C3" w:rsidRDefault="00F96E7C" w:rsidP="00517D69">
            <w:pPr>
              <w:pStyle w:val="WWList2"/>
              <w:numPr>
                <w:ilvl w:val="0"/>
                <w:numId w:val="0"/>
              </w:numPr>
              <w:spacing w:line="240" w:lineRule="auto"/>
              <w:jc w:val="right"/>
              <w:rPr>
                <w:rFonts w:ascii="Verdana" w:hAnsi="Verdana"/>
                <w:sz w:val="20"/>
                <w:szCs w:val="20"/>
              </w:rPr>
            </w:pPr>
            <w:r>
              <w:rPr>
                <w:rFonts w:ascii="Verdana" w:hAnsi="Verdana"/>
                <w:sz w:val="20"/>
                <w:szCs w:val="20"/>
              </w:rPr>
              <w:t>Wednesday</w:t>
            </w:r>
            <w:r w:rsidRPr="000063C3">
              <w:rPr>
                <w:rFonts w:ascii="Verdana" w:hAnsi="Verdana"/>
                <w:sz w:val="20"/>
                <w:szCs w:val="20"/>
              </w:rPr>
              <w:t xml:space="preserve">, </w:t>
            </w:r>
            <w:r w:rsidR="004E0415">
              <w:rPr>
                <w:rFonts w:ascii="Verdana" w:hAnsi="Verdana"/>
                <w:sz w:val="20"/>
                <w:szCs w:val="20"/>
              </w:rPr>
              <w:t>9</w:t>
            </w:r>
            <w:r w:rsidR="009C7929">
              <w:rPr>
                <w:rFonts w:ascii="Verdana" w:hAnsi="Verdana"/>
                <w:sz w:val="20"/>
                <w:szCs w:val="20"/>
              </w:rPr>
              <w:t> </w:t>
            </w:r>
            <w:r w:rsidRPr="000063C3">
              <w:rPr>
                <w:rFonts w:ascii="Verdana" w:hAnsi="Verdana"/>
                <w:sz w:val="20"/>
                <w:szCs w:val="20"/>
              </w:rPr>
              <w:t>June</w:t>
            </w:r>
          </w:p>
        </w:tc>
      </w:tr>
      <w:tr w:rsidR="003E1D3E" w:rsidRPr="000063C3" w14:paraId="456B42B0" w14:textId="77777777" w:rsidTr="00517D69">
        <w:tc>
          <w:tcPr>
            <w:tcW w:w="5862" w:type="dxa"/>
          </w:tcPr>
          <w:p w14:paraId="5EDCE7AA" w14:textId="59BB2258" w:rsidR="003E1D3E" w:rsidRPr="000063C3" w:rsidRDefault="003E1D3E" w:rsidP="00517D69">
            <w:pPr>
              <w:pStyle w:val="WWList2"/>
              <w:numPr>
                <w:ilvl w:val="0"/>
                <w:numId w:val="0"/>
              </w:numPr>
              <w:spacing w:line="240" w:lineRule="auto"/>
              <w:rPr>
                <w:rFonts w:ascii="Verdana" w:hAnsi="Verdana"/>
                <w:sz w:val="20"/>
                <w:szCs w:val="20"/>
              </w:rPr>
            </w:pPr>
            <w:r w:rsidRPr="000063C3">
              <w:rPr>
                <w:rFonts w:ascii="Verdana" w:hAnsi="Verdana"/>
                <w:sz w:val="20"/>
                <w:szCs w:val="20"/>
              </w:rPr>
              <w:t xml:space="preserve">Record date to be eligible to vote and participate in the </w:t>
            </w:r>
            <w:r w:rsidR="0007174D">
              <w:rPr>
                <w:rFonts w:ascii="Verdana" w:hAnsi="Verdana"/>
                <w:sz w:val="20"/>
                <w:szCs w:val="20"/>
              </w:rPr>
              <w:t>EGM</w:t>
            </w:r>
            <w:r w:rsidRPr="000063C3">
              <w:rPr>
                <w:rFonts w:ascii="Verdana" w:hAnsi="Verdana"/>
                <w:sz w:val="20"/>
                <w:szCs w:val="20"/>
              </w:rPr>
              <w:t xml:space="preserve"> </w:t>
            </w:r>
          </w:p>
        </w:tc>
        <w:tc>
          <w:tcPr>
            <w:tcW w:w="293" w:type="dxa"/>
          </w:tcPr>
          <w:p w14:paraId="5BB056CC" w14:textId="77777777" w:rsidR="003E1D3E" w:rsidRPr="000063C3" w:rsidRDefault="003E1D3E" w:rsidP="00517D69">
            <w:pPr>
              <w:pStyle w:val="WWList2"/>
              <w:numPr>
                <w:ilvl w:val="0"/>
                <w:numId w:val="0"/>
              </w:numPr>
              <w:spacing w:line="240" w:lineRule="auto"/>
              <w:rPr>
                <w:rFonts w:ascii="Verdana" w:hAnsi="Verdana"/>
                <w:sz w:val="20"/>
                <w:szCs w:val="20"/>
              </w:rPr>
            </w:pPr>
          </w:p>
        </w:tc>
        <w:tc>
          <w:tcPr>
            <w:tcW w:w="2776" w:type="dxa"/>
          </w:tcPr>
          <w:p w14:paraId="16FEBB7C" w14:textId="1E839B42" w:rsidR="003E1D3E" w:rsidRPr="000063C3" w:rsidRDefault="003E1D3E" w:rsidP="004968BE">
            <w:pPr>
              <w:pStyle w:val="WWList2"/>
              <w:numPr>
                <w:ilvl w:val="0"/>
                <w:numId w:val="0"/>
              </w:numPr>
              <w:spacing w:line="240" w:lineRule="auto"/>
              <w:jc w:val="right"/>
              <w:rPr>
                <w:rFonts w:ascii="Verdana" w:hAnsi="Verdana"/>
                <w:sz w:val="20"/>
                <w:szCs w:val="20"/>
              </w:rPr>
            </w:pPr>
            <w:r w:rsidRPr="000063C3">
              <w:rPr>
                <w:rFonts w:ascii="Verdana" w:hAnsi="Verdana"/>
                <w:sz w:val="20"/>
                <w:szCs w:val="20"/>
              </w:rPr>
              <w:t xml:space="preserve">Friday, </w:t>
            </w:r>
            <w:r w:rsidR="00DA781C">
              <w:rPr>
                <w:rFonts w:ascii="Verdana" w:hAnsi="Verdana"/>
                <w:sz w:val="20"/>
                <w:szCs w:val="20"/>
              </w:rPr>
              <w:t>11 June</w:t>
            </w:r>
          </w:p>
        </w:tc>
      </w:tr>
      <w:tr w:rsidR="003E1D3E" w:rsidRPr="000063C3" w14:paraId="0F90E714" w14:textId="77777777" w:rsidTr="00517D69">
        <w:tc>
          <w:tcPr>
            <w:tcW w:w="5862" w:type="dxa"/>
          </w:tcPr>
          <w:p w14:paraId="3EEA2E15" w14:textId="1A75CE3C" w:rsidR="003E1D3E" w:rsidRPr="00E52E08" w:rsidRDefault="0007174D" w:rsidP="00426184">
            <w:pPr>
              <w:pStyle w:val="WWList2"/>
              <w:numPr>
                <w:ilvl w:val="0"/>
                <w:numId w:val="0"/>
              </w:numPr>
              <w:spacing w:line="240" w:lineRule="auto"/>
              <w:rPr>
                <w:rFonts w:ascii="Verdana" w:hAnsi="Verdana"/>
                <w:b/>
                <w:bCs/>
                <w:sz w:val="20"/>
                <w:szCs w:val="20"/>
              </w:rPr>
            </w:pPr>
            <w:r w:rsidRPr="00E52E08">
              <w:rPr>
                <w:rFonts w:ascii="Verdana" w:hAnsi="Verdana"/>
                <w:b/>
                <w:bCs/>
                <w:sz w:val="20"/>
                <w:szCs w:val="20"/>
              </w:rPr>
              <w:t>EGM</w:t>
            </w:r>
            <w:r w:rsidR="003E1D3E" w:rsidRPr="00E52E08">
              <w:rPr>
                <w:rFonts w:ascii="Verdana" w:hAnsi="Verdana"/>
                <w:b/>
                <w:bCs/>
                <w:sz w:val="20"/>
                <w:szCs w:val="20"/>
              </w:rPr>
              <w:t xml:space="preserve"> </w:t>
            </w:r>
            <w:r w:rsidR="00E52E08" w:rsidRPr="00E52E08">
              <w:rPr>
                <w:rFonts w:ascii="Verdana" w:hAnsi="Verdana"/>
                <w:b/>
                <w:bCs/>
                <w:sz w:val="20"/>
                <w:szCs w:val="20"/>
              </w:rPr>
              <w:t xml:space="preserve">held </w:t>
            </w:r>
            <w:r w:rsidR="003E1D3E" w:rsidRPr="00E52E08">
              <w:rPr>
                <w:rFonts w:ascii="Verdana" w:hAnsi="Verdana" w:cstheme="minorHAnsi"/>
                <w:b/>
                <w:bCs/>
                <w:sz w:val="20"/>
                <w:szCs w:val="20"/>
              </w:rPr>
              <w:t xml:space="preserve">virtually </w:t>
            </w:r>
            <w:r w:rsidR="003E1D3E" w:rsidRPr="00E52E08">
              <w:rPr>
                <w:rFonts w:ascii="Verdana" w:hAnsi="Verdana" w:cstheme="minorHAnsi"/>
                <w:b/>
                <w:sz w:val="20"/>
                <w:szCs w:val="20"/>
              </w:rPr>
              <w:t xml:space="preserve">at </w:t>
            </w:r>
            <w:r w:rsidR="00F12F30" w:rsidRPr="00E52E08">
              <w:rPr>
                <w:rFonts w:ascii="Verdana" w:eastAsia="Calibri" w:hAnsi="Verdana"/>
                <w:b/>
                <w:sz w:val="20"/>
                <w:szCs w:val="20"/>
              </w:rPr>
              <w:t xml:space="preserve">ABN AMRO, Gustav </w:t>
            </w:r>
            <w:proofErr w:type="spellStart"/>
            <w:r w:rsidR="00F12F30" w:rsidRPr="00E52E08">
              <w:rPr>
                <w:rFonts w:ascii="Verdana" w:eastAsia="Calibri" w:hAnsi="Verdana"/>
                <w:b/>
                <w:sz w:val="20"/>
                <w:szCs w:val="20"/>
              </w:rPr>
              <w:t>Mahlerlaan</w:t>
            </w:r>
            <w:proofErr w:type="spellEnd"/>
            <w:r w:rsidR="00F12F30" w:rsidRPr="00E52E08">
              <w:rPr>
                <w:rFonts w:ascii="Verdana" w:eastAsia="Calibri" w:hAnsi="Verdana"/>
                <w:b/>
                <w:sz w:val="20"/>
                <w:szCs w:val="20"/>
              </w:rPr>
              <w:t xml:space="preserve"> 10, 1082 PP Amsterdam, the Netherlands</w:t>
            </w:r>
            <w:r w:rsidR="00F12F30" w:rsidRPr="00E52E08">
              <w:rPr>
                <w:rFonts w:ascii="Verdana" w:hAnsi="Verdana"/>
                <w:b/>
                <w:sz w:val="20"/>
                <w:szCs w:val="20"/>
              </w:rPr>
              <w:t xml:space="preserve">, commencing at 14:00 </w:t>
            </w:r>
          </w:p>
        </w:tc>
        <w:tc>
          <w:tcPr>
            <w:tcW w:w="293" w:type="dxa"/>
          </w:tcPr>
          <w:p w14:paraId="38F6B4CB" w14:textId="77777777" w:rsidR="003E1D3E" w:rsidRPr="000063C3" w:rsidRDefault="003E1D3E" w:rsidP="00517D69">
            <w:pPr>
              <w:pStyle w:val="WWList2"/>
              <w:numPr>
                <w:ilvl w:val="0"/>
                <w:numId w:val="0"/>
              </w:numPr>
              <w:spacing w:line="240" w:lineRule="auto"/>
              <w:rPr>
                <w:rFonts w:ascii="Verdana" w:hAnsi="Verdana"/>
                <w:b/>
                <w:bCs/>
                <w:sz w:val="20"/>
                <w:szCs w:val="20"/>
              </w:rPr>
            </w:pPr>
          </w:p>
        </w:tc>
        <w:tc>
          <w:tcPr>
            <w:tcW w:w="2776" w:type="dxa"/>
          </w:tcPr>
          <w:p w14:paraId="6B82AF6D" w14:textId="39E7F105" w:rsidR="003E1D3E" w:rsidRPr="000063C3" w:rsidRDefault="003E1D3E" w:rsidP="004968BE">
            <w:pPr>
              <w:pStyle w:val="WWList2"/>
              <w:numPr>
                <w:ilvl w:val="0"/>
                <w:numId w:val="0"/>
              </w:numPr>
              <w:spacing w:line="240" w:lineRule="auto"/>
              <w:jc w:val="right"/>
              <w:rPr>
                <w:rFonts w:ascii="Verdana" w:hAnsi="Verdana"/>
                <w:b/>
                <w:bCs/>
                <w:sz w:val="20"/>
                <w:szCs w:val="20"/>
              </w:rPr>
            </w:pPr>
            <w:r w:rsidRPr="000063C3">
              <w:rPr>
                <w:rFonts w:ascii="Verdana" w:hAnsi="Verdana"/>
                <w:b/>
                <w:bCs/>
                <w:sz w:val="20"/>
                <w:szCs w:val="20"/>
              </w:rPr>
              <w:t>Friday, 9 July</w:t>
            </w:r>
          </w:p>
        </w:tc>
      </w:tr>
      <w:tr w:rsidR="00970C08" w:rsidRPr="000063C3" w14:paraId="3FE34013" w14:textId="77777777" w:rsidTr="00517D69">
        <w:tc>
          <w:tcPr>
            <w:tcW w:w="5862" w:type="dxa"/>
          </w:tcPr>
          <w:p w14:paraId="10AC4924" w14:textId="59DDA2A4" w:rsidR="00970C08" w:rsidRPr="00970C08" w:rsidRDefault="00970C08" w:rsidP="00426184">
            <w:pPr>
              <w:pStyle w:val="WWList2"/>
              <w:numPr>
                <w:ilvl w:val="0"/>
                <w:numId w:val="0"/>
              </w:numPr>
              <w:spacing w:line="240" w:lineRule="auto"/>
              <w:rPr>
                <w:rFonts w:ascii="Verdana" w:hAnsi="Verdana"/>
                <w:sz w:val="20"/>
                <w:szCs w:val="20"/>
              </w:rPr>
            </w:pPr>
            <w:r w:rsidRPr="00970C08">
              <w:rPr>
                <w:rFonts w:ascii="Verdana" w:hAnsi="Verdana"/>
                <w:sz w:val="20"/>
                <w:szCs w:val="20"/>
              </w:rPr>
              <w:t>Results of the General Meeting expected to be released on SENS on</w:t>
            </w:r>
          </w:p>
        </w:tc>
        <w:tc>
          <w:tcPr>
            <w:tcW w:w="293" w:type="dxa"/>
          </w:tcPr>
          <w:p w14:paraId="3C7EA3EC" w14:textId="77777777" w:rsidR="00970C08" w:rsidRPr="00970C08" w:rsidRDefault="00970C08" w:rsidP="00517D69">
            <w:pPr>
              <w:pStyle w:val="WWList2"/>
              <w:numPr>
                <w:ilvl w:val="0"/>
                <w:numId w:val="0"/>
              </w:numPr>
              <w:spacing w:line="240" w:lineRule="auto"/>
              <w:rPr>
                <w:rFonts w:ascii="Verdana" w:hAnsi="Verdana"/>
                <w:sz w:val="20"/>
                <w:szCs w:val="20"/>
              </w:rPr>
            </w:pPr>
          </w:p>
        </w:tc>
        <w:tc>
          <w:tcPr>
            <w:tcW w:w="2776" w:type="dxa"/>
          </w:tcPr>
          <w:p w14:paraId="61637743" w14:textId="7D2B7542" w:rsidR="00970C08" w:rsidRPr="00970C08" w:rsidRDefault="00970C08" w:rsidP="004968BE">
            <w:pPr>
              <w:pStyle w:val="WWList2"/>
              <w:numPr>
                <w:ilvl w:val="0"/>
                <w:numId w:val="0"/>
              </w:numPr>
              <w:spacing w:line="240" w:lineRule="auto"/>
              <w:jc w:val="right"/>
              <w:rPr>
                <w:rFonts w:ascii="Verdana" w:hAnsi="Verdana"/>
                <w:sz w:val="20"/>
                <w:szCs w:val="20"/>
              </w:rPr>
            </w:pPr>
            <w:r w:rsidRPr="00970C08">
              <w:rPr>
                <w:rFonts w:ascii="Verdana" w:hAnsi="Verdana"/>
                <w:sz w:val="20"/>
                <w:szCs w:val="20"/>
              </w:rPr>
              <w:t>Friday, 9 July</w:t>
            </w:r>
          </w:p>
        </w:tc>
      </w:tr>
      <w:tr w:rsidR="003E1D3E" w:rsidRPr="000063C3" w14:paraId="42F97F93" w14:textId="77777777" w:rsidTr="00517D69">
        <w:tc>
          <w:tcPr>
            <w:tcW w:w="5862" w:type="dxa"/>
          </w:tcPr>
          <w:p w14:paraId="44FDB51E" w14:textId="77777777" w:rsidR="003E1D3E" w:rsidRPr="000063C3" w:rsidRDefault="003E1D3E" w:rsidP="00517D69">
            <w:pPr>
              <w:pStyle w:val="WWList2"/>
              <w:numPr>
                <w:ilvl w:val="0"/>
                <w:numId w:val="0"/>
              </w:numPr>
              <w:spacing w:line="240" w:lineRule="auto"/>
              <w:rPr>
                <w:rFonts w:ascii="Verdana" w:hAnsi="Verdana"/>
                <w:b/>
                <w:bCs/>
                <w:sz w:val="20"/>
                <w:szCs w:val="20"/>
              </w:rPr>
            </w:pPr>
            <w:r w:rsidRPr="000063C3">
              <w:rPr>
                <w:rFonts w:ascii="Verdana" w:hAnsi="Verdana"/>
                <w:b/>
                <w:bCs/>
                <w:sz w:val="20"/>
                <w:szCs w:val="20"/>
              </w:rPr>
              <w:t>Prospectus is issued and the Exchange Offer opens on</w:t>
            </w:r>
          </w:p>
        </w:tc>
        <w:tc>
          <w:tcPr>
            <w:tcW w:w="293" w:type="dxa"/>
          </w:tcPr>
          <w:p w14:paraId="541A2B58" w14:textId="77777777" w:rsidR="003E1D3E" w:rsidRPr="000063C3" w:rsidRDefault="003E1D3E" w:rsidP="00517D69">
            <w:pPr>
              <w:pStyle w:val="WWList2"/>
              <w:numPr>
                <w:ilvl w:val="0"/>
                <w:numId w:val="0"/>
              </w:numPr>
              <w:spacing w:line="240" w:lineRule="auto"/>
              <w:rPr>
                <w:rFonts w:ascii="Verdana" w:hAnsi="Verdana"/>
                <w:b/>
                <w:bCs/>
                <w:sz w:val="20"/>
                <w:szCs w:val="20"/>
              </w:rPr>
            </w:pPr>
          </w:p>
        </w:tc>
        <w:tc>
          <w:tcPr>
            <w:tcW w:w="2776" w:type="dxa"/>
          </w:tcPr>
          <w:p w14:paraId="0AFDBAF2" w14:textId="12160F95" w:rsidR="003E1D3E" w:rsidRPr="000063C3" w:rsidRDefault="003E1D3E" w:rsidP="004968BE">
            <w:pPr>
              <w:pStyle w:val="WWList2"/>
              <w:numPr>
                <w:ilvl w:val="0"/>
                <w:numId w:val="0"/>
              </w:numPr>
              <w:spacing w:line="240" w:lineRule="auto"/>
              <w:jc w:val="right"/>
              <w:rPr>
                <w:rFonts w:ascii="Verdana" w:hAnsi="Verdana"/>
                <w:b/>
                <w:bCs/>
                <w:sz w:val="20"/>
                <w:szCs w:val="20"/>
              </w:rPr>
            </w:pPr>
            <w:r w:rsidRPr="000063C3">
              <w:rPr>
                <w:rFonts w:ascii="Verdana" w:hAnsi="Verdana"/>
                <w:b/>
                <w:bCs/>
                <w:sz w:val="20"/>
                <w:szCs w:val="20"/>
              </w:rPr>
              <w:t>Monday, 12 July</w:t>
            </w:r>
          </w:p>
        </w:tc>
      </w:tr>
      <w:tr w:rsidR="003E1D3E" w:rsidRPr="000063C3" w14:paraId="0E8C3FBF" w14:textId="77777777" w:rsidTr="00517D69">
        <w:tc>
          <w:tcPr>
            <w:tcW w:w="5862" w:type="dxa"/>
          </w:tcPr>
          <w:p w14:paraId="78A003F0" w14:textId="77777777" w:rsidR="003E1D3E" w:rsidRPr="000063C3" w:rsidRDefault="003E1D3E" w:rsidP="00517D69">
            <w:pPr>
              <w:pStyle w:val="WWList2"/>
              <w:numPr>
                <w:ilvl w:val="0"/>
                <w:numId w:val="0"/>
              </w:numPr>
              <w:spacing w:line="240" w:lineRule="auto"/>
              <w:rPr>
                <w:rFonts w:ascii="Verdana" w:hAnsi="Verdana"/>
                <w:sz w:val="20"/>
                <w:szCs w:val="20"/>
              </w:rPr>
            </w:pPr>
            <w:r w:rsidRPr="000063C3">
              <w:rPr>
                <w:rFonts w:ascii="Verdana" w:hAnsi="Verdana"/>
                <w:sz w:val="20"/>
                <w:szCs w:val="20"/>
              </w:rPr>
              <w:t>Last day to trade in Naspers N Ordinary Shares to be able to participate in the Exchange Offer</w:t>
            </w:r>
          </w:p>
        </w:tc>
        <w:tc>
          <w:tcPr>
            <w:tcW w:w="293" w:type="dxa"/>
          </w:tcPr>
          <w:p w14:paraId="2DC410B7" w14:textId="77777777" w:rsidR="003E1D3E" w:rsidRPr="000063C3" w:rsidRDefault="003E1D3E" w:rsidP="00517D69">
            <w:pPr>
              <w:pStyle w:val="WWList2"/>
              <w:numPr>
                <w:ilvl w:val="0"/>
                <w:numId w:val="0"/>
              </w:numPr>
              <w:spacing w:line="240" w:lineRule="auto"/>
              <w:rPr>
                <w:rFonts w:ascii="Verdana" w:hAnsi="Verdana"/>
                <w:sz w:val="20"/>
                <w:szCs w:val="20"/>
              </w:rPr>
            </w:pPr>
          </w:p>
        </w:tc>
        <w:tc>
          <w:tcPr>
            <w:tcW w:w="2776" w:type="dxa"/>
          </w:tcPr>
          <w:p w14:paraId="55C20024" w14:textId="51BB7497" w:rsidR="003E1D3E" w:rsidRPr="000063C3" w:rsidRDefault="003E1D3E" w:rsidP="00517D69">
            <w:pPr>
              <w:pStyle w:val="WWList2"/>
              <w:numPr>
                <w:ilvl w:val="0"/>
                <w:numId w:val="0"/>
              </w:numPr>
              <w:spacing w:line="240" w:lineRule="auto"/>
              <w:jc w:val="right"/>
              <w:rPr>
                <w:rFonts w:ascii="Verdana" w:hAnsi="Verdana"/>
                <w:sz w:val="20"/>
                <w:szCs w:val="20"/>
              </w:rPr>
            </w:pPr>
            <w:r w:rsidRPr="000063C3">
              <w:rPr>
                <w:rFonts w:ascii="Verdana" w:hAnsi="Verdana"/>
                <w:sz w:val="20"/>
                <w:szCs w:val="20"/>
              </w:rPr>
              <w:t>Tuesday, 10 August</w:t>
            </w:r>
          </w:p>
        </w:tc>
      </w:tr>
      <w:tr w:rsidR="001925F4" w:rsidRPr="001925F4" w14:paraId="5D6B2C1E" w14:textId="77777777" w:rsidTr="00517D69">
        <w:tc>
          <w:tcPr>
            <w:tcW w:w="5862" w:type="dxa"/>
          </w:tcPr>
          <w:p w14:paraId="457767D3" w14:textId="2F5769E0" w:rsidR="001925F4" w:rsidRPr="000063C3" w:rsidRDefault="001925F4" w:rsidP="00517D69">
            <w:pPr>
              <w:pStyle w:val="WWList2"/>
              <w:numPr>
                <w:ilvl w:val="0"/>
                <w:numId w:val="0"/>
              </w:numPr>
              <w:spacing w:line="240" w:lineRule="auto"/>
              <w:rPr>
                <w:rFonts w:ascii="Verdana" w:hAnsi="Verdana"/>
                <w:sz w:val="20"/>
                <w:szCs w:val="20"/>
              </w:rPr>
            </w:pPr>
            <w:r w:rsidRPr="001925F4">
              <w:rPr>
                <w:rFonts w:ascii="Verdana" w:hAnsi="Verdana"/>
                <w:sz w:val="20"/>
                <w:szCs w:val="20"/>
              </w:rPr>
              <w:t>Naspers N Ordinary Shares trade "ex" the entitlement to participate in the Exchange Offer</w:t>
            </w:r>
          </w:p>
        </w:tc>
        <w:tc>
          <w:tcPr>
            <w:tcW w:w="293" w:type="dxa"/>
          </w:tcPr>
          <w:p w14:paraId="10D6EC30" w14:textId="77777777" w:rsidR="001925F4" w:rsidRPr="000063C3" w:rsidRDefault="001925F4" w:rsidP="00517D69">
            <w:pPr>
              <w:pStyle w:val="WWList2"/>
              <w:numPr>
                <w:ilvl w:val="0"/>
                <w:numId w:val="0"/>
              </w:numPr>
              <w:spacing w:line="240" w:lineRule="auto"/>
              <w:rPr>
                <w:rFonts w:ascii="Verdana" w:hAnsi="Verdana"/>
                <w:sz w:val="20"/>
                <w:szCs w:val="20"/>
              </w:rPr>
            </w:pPr>
          </w:p>
        </w:tc>
        <w:tc>
          <w:tcPr>
            <w:tcW w:w="2776" w:type="dxa"/>
          </w:tcPr>
          <w:p w14:paraId="202F9B72" w14:textId="73607488" w:rsidR="001925F4" w:rsidRPr="000063C3" w:rsidRDefault="001925F4" w:rsidP="004968BE">
            <w:pPr>
              <w:pStyle w:val="WWList2"/>
              <w:numPr>
                <w:ilvl w:val="0"/>
                <w:numId w:val="0"/>
              </w:numPr>
              <w:spacing w:line="240" w:lineRule="auto"/>
              <w:jc w:val="right"/>
              <w:rPr>
                <w:rFonts w:ascii="Verdana" w:hAnsi="Verdana"/>
                <w:sz w:val="20"/>
                <w:szCs w:val="20"/>
              </w:rPr>
            </w:pPr>
            <w:r w:rsidRPr="001925F4">
              <w:rPr>
                <w:rFonts w:ascii="Verdana" w:hAnsi="Verdana"/>
                <w:sz w:val="20"/>
                <w:szCs w:val="20"/>
              </w:rPr>
              <w:t xml:space="preserve">Wednesday, 11 August </w:t>
            </w:r>
          </w:p>
        </w:tc>
      </w:tr>
      <w:tr w:rsidR="003E1D3E" w:rsidRPr="000063C3" w14:paraId="11ED7A9E" w14:textId="77777777" w:rsidTr="00517D69">
        <w:tc>
          <w:tcPr>
            <w:tcW w:w="5862" w:type="dxa"/>
          </w:tcPr>
          <w:p w14:paraId="35762D9F" w14:textId="77777777" w:rsidR="003E1D3E" w:rsidRPr="000063C3" w:rsidRDefault="003E1D3E" w:rsidP="00517D69">
            <w:pPr>
              <w:pStyle w:val="WWList2"/>
              <w:numPr>
                <w:ilvl w:val="0"/>
                <w:numId w:val="0"/>
              </w:numPr>
              <w:spacing w:line="240" w:lineRule="auto"/>
              <w:rPr>
                <w:rFonts w:ascii="Verdana" w:hAnsi="Verdana"/>
                <w:sz w:val="20"/>
                <w:szCs w:val="20"/>
              </w:rPr>
            </w:pPr>
            <w:r w:rsidRPr="000063C3">
              <w:rPr>
                <w:rFonts w:ascii="Verdana" w:hAnsi="Verdana"/>
                <w:sz w:val="20"/>
                <w:szCs w:val="20"/>
              </w:rPr>
              <w:t xml:space="preserve">Cash value for fractional entitlements announced on JSE and A2X on </w:t>
            </w:r>
          </w:p>
        </w:tc>
        <w:tc>
          <w:tcPr>
            <w:tcW w:w="293" w:type="dxa"/>
          </w:tcPr>
          <w:p w14:paraId="11C0FF30" w14:textId="77777777" w:rsidR="003E1D3E" w:rsidRPr="000063C3" w:rsidRDefault="003E1D3E" w:rsidP="00517D69">
            <w:pPr>
              <w:pStyle w:val="WWList2"/>
              <w:numPr>
                <w:ilvl w:val="0"/>
                <w:numId w:val="0"/>
              </w:numPr>
              <w:spacing w:line="240" w:lineRule="auto"/>
              <w:rPr>
                <w:rFonts w:ascii="Verdana" w:hAnsi="Verdana"/>
                <w:sz w:val="20"/>
                <w:szCs w:val="20"/>
              </w:rPr>
            </w:pPr>
          </w:p>
        </w:tc>
        <w:tc>
          <w:tcPr>
            <w:tcW w:w="2776" w:type="dxa"/>
          </w:tcPr>
          <w:p w14:paraId="340A806C" w14:textId="56638874" w:rsidR="003E1D3E" w:rsidRPr="000063C3" w:rsidRDefault="003E1D3E" w:rsidP="004968BE">
            <w:pPr>
              <w:pStyle w:val="WWList2"/>
              <w:numPr>
                <w:ilvl w:val="0"/>
                <w:numId w:val="0"/>
              </w:numPr>
              <w:spacing w:line="240" w:lineRule="auto"/>
              <w:jc w:val="right"/>
              <w:rPr>
                <w:rFonts w:ascii="Verdana" w:hAnsi="Verdana"/>
                <w:sz w:val="20"/>
                <w:szCs w:val="20"/>
              </w:rPr>
            </w:pPr>
            <w:r w:rsidRPr="000063C3">
              <w:rPr>
                <w:rFonts w:ascii="Verdana" w:hAnsi="Verdana"/>
                <w:sz w:val="20"/>
                <w:szCs w:val="20"/>
              </w:rPr>
              <w:t xml:space="preserve">Thursday, 12 August </w:t>
            </w:r>
          </w:p>
        </w:tc>
      </w:tr>
      <w:tr w:rsidR="003E1D3E" w:rsidRPr="000063C3" w14:paraId="4A057DFE" w14:textId="77777777" w:rsidTr="00517D69">
        <w:tc>
          <w:tcPr>
            <w:tcW w:w="5862" w:type="dxa"/>
          </w:tcPr>
          <w:p w14:paraId="5E85A888" w14:textId="77777777" w:rsidR="003E1D3E" w:rsidRPr="000063C3" w:rsidRDefault="003E1D3E" w:rsidP="00517D69">
            <w:pPr>
              <w:pStyle w:val="WWList2"/>
              <w:numPr>
                <w:ilvl w:val="0"/>
                <w:numId w:val="0"/>
              </w:numPr>
              <w:spacing w:line="240" w:lineRule="auto"/>
              <w:rPr>
                <w:rFonts w:ascii="Verdana" w:hAnsi="Verdana"/>
                <w:b/>
                <w:bCs/>
                <w:sz w:val="20"/>
                <w:szCs w:val="20"/>
              </w:rPr>
            </w:pPr>
            <w:r w:rsidRPr="000063C3">
              <w:rPr>
                <w:rFonts w:ascii="Verdana" w:hAnsi="Verdana"/>
                <w:b/>
                <w:bCs/>
                <w:sz w:val="20"/>
                <w:szCs w:val="20"/>
              </w:rPr>
              <w:t>Exchange Offer closes on</w:t>
            </w:r>
          </w:p>
        </w:tc>
        <w:tc>
          <w:tcPr>
            <w:tcW w:w="293" w:type="dxa"/>
          </w:tcPr>
          <w:p w14:paraId="489F5EE5" w14:textId="77777777" w:rsidR="003E1D3E" w:rsidRPr="000063C3" w:rsidRDefault="003E1D3E" w:rsidP="00517D69">
            <w:pPr>
              <w:pStyle w:val="WWList2"/>
              <w:numPr>
                <w:ilvl w:val="0"/>
                <w:numId w:val="0"/>
              </w:numPr>
              <w:spacing w:line="240" w:lineRule="auto"/>
              <w:rPr>
                <w:rFonts w:ascii="Verdana" w:hAnsi="Verdana"/>
                <w:b/>
                <w:bCs/>
                <w:sz w:val="20"/>
                <w:szCs w:val="20"/>
              </w:rPr>
            </w:pPr>
          </w:p>
        </w:tc>
        <w:tc>
          <w:tcPr>
            <w:tcW w:w="2776" w:type="dxa"/>
          </w:tcPr>
          <w:p w14:paraId="250849D7" w14:textId="4376BE81" w:rsidR="003E1D3E" w:rsidRPr="000063C3" w:rsidRDefault="003E1D3E" w:rsidP="004968BE">
            <w:pPr>
              <w:pStyle w:val="WWList2"/>
              <w:numPr>
                <w:ilvl w:val="0"/>
                <w:numId w:val="0"/>
              </w:numPr>
              <w:spacing w:line="240" w:lineRule="auto"/>
              <w:jc w:val="right"/>
              <w:rPr>
                <w:rFonts w:ascii="Verdana" w:hAnsi="Verdana"/>
                <w:b/>
                <w:bCs/>
                <w:sz w:val="20"/>
                <w:szCs w:val="20"/>
              </w:rPr>
            </w:pPr>
            <w:r w:rsidRPr="000063C3">
              <w:rPr>
                <w:rFonts w:ascii="Verdana" w:hAnsi="Verdana"/>
                <w:b/>
                <w:bCs/>
                <w:sz w:val="20"/>
                <w:szCs w:val="20"/>
              </w:rPr>
              <w:t xml:space="preserve">Friday, 13 August </w:t>
            </w:r>
          </w:p>
        </w:tc>
      </w:tr>
      <w:tr w:rsidR="003E1D3E" w:rsidRPr="000063C3" w14:paraId="36A7C278" w14:textId="77777777" w:rsidTr="00517D69">
        <w:tc>
          <w:tcPr>
            <w:tcW w:w="5862" w:type="dxa"/>
          </w:tcPr>
          <w:p w14:paraId="4FBF5EA7" w14:textId="5BA2F650" w:rsidR="003E1D3E" w:rsidRPr="000063C3" w:rsidRDefault="003E1D3E" w:rsidP="00426184">
            <w:pPr>
              <w:pStyle w:val="WWList2"/>
              <w:numPr>
                <w:ilvl w:val="0"/>
                <w:numId w:val="0"/>
              </w:numPr>
              <w:spacing w:line="240" w:lineRule="auto"/>
              <w:rPr>
                <w:rFonts w:ascii="Verdana" w:hAnsi="Verdana"/>
                <w:sz w:val="20"/>
                <w:szCs w:val="20"/>
              </w:rPr>
            </w:pPr>
            <w:r w:rsidRPr="000063C3">
              <w:rPr>
                <w:rFonts w:ascii="Verdana" w:hAnsi="Verdana"/>
                <w:sz w:val="20"/>
                <w:szCs w:val="20"/>
              </w:rPr>
              <w:t>Record date for the Exchange Offer at 17:00 on</w:t>
            </w:r>
          </w:p>
        </w:tc>
        <w:tc>
          <w:tcPr>
            <w:tcW w:w="293" w:type="dxa"/>
          </w:tcPr>
          <w:p w14:paraId="7B9EFD4A" w14:textId="77777777" w:rsidR="003E1D3E" w:rsidRPr="000063C3" w:rsidRDefault="003E1D3E" w:rsidP="00517D69">
            <w:pPr>
              <w:pStyle w:val="WWList2"/>
              <w:numPr>
                <w:ilvl w:val="0"/>
                <w:numId w:val="0"/>
              </w:numPr>
              <w:spacing w:line="240" w:lineRule="auto"/>
              <w:rPr>
                <w:rFonts w:ascii="Verdana" w:hAnsi="Verdana"/>
                <w:sz w:val="20"/>
                <w:szCs w:val="20"/>
              </w:rPr>
            </w:pPr>
          </w:p>
        </w:tc>
        <w:tc>
          <w:tcPr>
            <w:tcW w:w="2776" w:type="dxa"/>
          </w:tcPr>
          <w:p w14:paraId="1D67EACF" w14:textId="3D773813" w:rsidR="003E1D3E" w:rsidRPr="000063C3" w:rsidRDefault="003E1D3E" w:rsidP="004968BE">
            <w:pPr>
              <w:pStyle w:val="WWList2"/>
              <w:numPr>
                <w:ilvl w:val="0"/>
                <w:numId w:val="0"/>
              </w:numPr>
              <w:spacing w:line="240" w:lineRule="auto"/>
              <w:jc w:val="right"/>
              <w:rPr>
                <w:rFonts w:ascii="Verdana" w:hAnsi="Verdana"/>
                <w:sz w:val="20"/>
                <w:szCs w:val="20"/>
              </w:rPr>
            </w:pPr>
            <w:r w:rsidRPr="000063C3">
              <w:rPr>
                <w:rFonts w:ascii="Verdana" w:hAnsi="Verdana"/>
                <w:sz w:val="20"/>
                <w:szCs w:val="20"/>
              </w:rPr>
              <w:t>Friday, 13 August</w:t>
            </w:r>
          </w:p>
        </w:tc>
      </w:tr>
      <w:tr w:rsidR="003E1D3E" w:rsidRPr="000063C3" w14:paraId="50D6CF50" w14:textId="77777777" w:rsidTr="00517D69">
        <w:tc>
          <w:tcPr>
            <w:tcW w:w="5862" w:type="dxa"/>
          </w:tcPr>
          <w:p w14:paraId="5CDC4311" w14:textId="328A40DE" w:rsidR="003E1D3E" w:rsidRPr="000063C3" w:rsidRDefault="003E1D3E" w:rsidP="00517D69">
            <w:pPr>
              <w:pStyle w:val="WWList2"/>
              <w:numPr>
                <w:ilvl w:val="0"/>
                <w:numId w:val="0"/>
              </w:numPr>
              <w:spacing w:line="240" w:lineRule="auto"/>
              <w:rPr>
                <w:rFonts w:ascii="Verdana" w:hAnsi="Verdana"/>
                <w:sz w:val="20"/>
                <w:szCs w:val="20"/>
              </w:rPr>
            </w:pPr>
            <w:r w:rsidRPr="000063C3">
              <w:rPr>
                <w:rFonts w:ascii="Verdana" w:hAnsi="Verdana"/>
                <w:sz w:val="20"/>
                <w:szCs w:val="20"/>
              </w:rPr>
              <w:t xml:space="preserve">Issue of </w:t>
            </w:r>
            <w:r w:rsidR="00100C6C">
              <w:rPr>
                <w:rFonts w:ascii="Verdana" w:hAnsi="Verdana"/>
                <w:sz w:val="20"/>
                <w:szCs w:val="20"/>
              </w:rPr>
              <w:t xml:space="preserve">New </w:t>
            </w:r>
            <w:r w:rsidRPr="000063C3">
              <w:rPr>
                <w:rFonts w:ascii="Verdana" w:hAnsi="Verdana"/>
                <w:sz w:val="20"/>
                <w:szCs w:val="20"/>
              </w:rPr>
              <w:t xml:space="preserve">Prosus Ordinary Shares N and </w:t>
            </w:r>
            <w:r w:rsidR="00D35B07">
              <w:rPr>
                <w:rFonts w:ascii="Verdana" w:hAnsi="Verdana"/>
                <w:sz w:val="20"/>
                <w:szCs w:val="20"/>
              </w:rPr>
              <w:t xml:space="preserve">Settlement </w:t>
            </w:r>
            <w:r w:rsidRPr="000063C3">
              <w:rPr>
                <w:rFonts w:ascii="Verdana" w:hAnsi="Verdana"/>
                <w:sz w:val="20"/>
                <w:szCs w:val="20"/>
              </w:rPr>
              <w:t>of the Exchange Offer on Euronex</w:t>
            </w:r>
            <w:r>
              <w:rPr>
                <w:rFonts w:ascii="Verdana" w:hAnsi="Verdana"/>
                <w:sz w:val="20"/>
                <w:szCs w:val="20"/>
              </w:rPr>
              <w:t xml:space="preserve">t, the </w:t>
            </w:r>
            <w:r w:rsidRPr="000063C3">
              <w:rPr>
                <w:rFonts w:ascii="Verdana" w:hAnsi="Verdana"/>
                <w:sz w:val="20"/>
                <w:szCs w:val="20"/>
              </w:rPr>
              <w:t xml:space="preserve">JSE </w:t>
            </w:r>
            <w:r>
              <w:rPr>
                <w:rFonts w:ascii="Verdana" w:hAnsi="Verdana"/>
                <w:sz w:val="20"/>
                <w:szCs w:val="20"/>
              </w:rPr>
              <w:t xml:space="preserve">and A2X, </w:t>
            </w:r>
            <w:r w:rsidRPr="000063C3">
              <w:rPr>
                <w:rFonts w:ascii="Verdana" w:hAnsi="Verdana"/>
                <w:sz w:val="20"/>
                <w:szCs w:val="20"/>
              </w:rPr>
              <w:t xml:space="preserve">and listing of such </w:t>
            </w:r>
            <w:r w:rsidR="00100C6C">
              <w:rPr>
                <w:rFonts w:ascii="Verdana" w:hAnsi="Verdana"/>
                <w:sz w:val="20"/>
                <w:szCs w:val="20"/>
              </w:rPr>
              <w:t xml:space="preserve">New </w:t>
            </w:r>
            <w:r>
              <w:rPr>
                <w:rFonts w:ascii="Verdana" w:hAnsi="Verdana"/>
                <w:sz w:val="20"/>
                <w:szCs w:val="20"/>
              </w:rPr>
              <w:t>Prosus Ordinary S</w:t>
            </w:r>
            <w:r w:rsidRPr="000063C3">
              <w:rPr>
                <w:rFonts w:ascii="Verdana" w:hAnsi="Verdana"/>
                <w:sz w:val="20"/>
                <w:szCs w:val="20"/>
              </w:rPr>
              <w:t xml:space="preserve">hares </w:t>
            </w:r>
            <w:r>
              <w:rPr>
                <w:rFonts w:ascii="Verdana" w:hAnsi="Verdana"/>
                <w:sz w:val="20"/>
                <w:szCs w:val="20"/>
              </w:rPr>
              <w:t xml:space="preserve">N </w:t>
            </w:r>
            <w:r w:rsidRPr="000063C3">
              <w:rPr>
                <w:rFonts w:ascii="Verdana" w:hAnsi="Verdana"/>
                <w:sz w:val="20"/>
                <w:szCs w:val="20"/>
              </w:rPr>
              <w:t>effective</w:t>
            </w:r>
            <w:r w:rsidR="009C7929">
              <w:rPr>
                <w:rFonts w:ascii="Verdana" w:hAnsi="Verdana"/>
                <w:sz w:val="20"/>
                <w:szCs w:val="20"/>
              </w:rPr>
              <w:t xml:space="preserve">, and implementation of the Prosus B Share Transaction and the Prosus A Share Capitalisation Issue, </w:t>
            </w:r>
            <w:r w:rsidRPr="000063C3">
              <w:rPr>
                <w:rFonts w:ascii="Verdana" w:hAnsi="Verdana"/>
                <w:sz w:val="20"/>
                <w:szCs w:val="20"/>
              </w:rPr>
              <w:t>on</w:t>
            </w:r>
            <w:r w:rsidR="009C7929">
              <w:rPr>
                <w:rFonts w:ascii="Verdana" w:hAnsi="Verdana"/>
                <w:sz w:val="20"/>
                <w:szCs w:val="20"/>
              </w:rPr>
              <w:t xml:space="preserve"> </w:t>
            </w:r>
          </w:p>
        </w:tc>
        <w:tc>
          <w:tcPr>
            <w:tcW w:w="293" w:type="dxa"/>
          </w:tcPr>
          <w:p w14:paraId="0905DC57" w14:textId="77777777" w:rsidR="003E1D3E" w:rsidRPr="000063C3" w:rsidRDefault="003E1D3E" w:rsidP="00517D69">
            <w:pPr>
              <w:pStyle w:val="WWList2"/>
              <w:numPr>
                <w:ilvl w:val="0"/>
                <w:numId w:val="0"/>
              </w:numPr>
              <w:spacing w:line="240" w:lineRule="auto"/>
              <w:rPr>
                <w:rFonts w:ascii="Verdana" w:hAnsi="Verdana"/>
                <w:sz w:val="20"/>
                <w:szCs w:val="20"/>
              </w:rPr>
            </w:pPr>
          </w:p>
        </w:tc>
        <w:tc>
          <w:tcPr>
            <w:tcW w:w="2776" w:type="dxa"/>
          </w:tcPr>
          <w:p w14:paraId="40E29E11" w14:textId="53026F48" w:rsidR="003E1D3E" w:rsidRPr="000063C3" w:rsidRDefault="003E1D3E" w:rsidP="004968BE">
            <w:pPr>
              <w:pStyle w:val="WWList2"/>
              <w:numPr>
                <w:ilvl w:val="0"/>
                <w:numId w:val="0"/>
              </w:numPr>
              <w:spacing w:line="240" w:lineRule="auto"/>
              <w:jc w:val="right"/>
              <w:rPr>
                <w:rFonts w:ascii="Verdana" w:hAnsi="Verdana"/>
                <w:sz w:val="20"/>
                <w:szCs w:val="20"/>
              </w:rPr>
            </w:pPr>
            <w:r w:rsidRPr="000063C3">
              <w:rPr>
                <w:rFonts w:ascii="Verdana" w:hAnsi="Verdana"/>
                <w:sz w:val="20"/>
                <w:szCs w:val="20"/>
                <w:lang w:val="en-ZA"/>
              </w:rPr>
              <w:t>Monday, 16 August</w:t>
            </w:r>
          </w:p>
        </w:tc>
      </w:tr>
      <w:tr w:rsidR="003E1D3E" w:rsidRPr="000063C3" w14:paraId="0515778D" w14:textId="77777777" w:rsidTr="00517D69">
        <w:trPr>
          <w:trHeight w:val="3396"/>
        </w:trPr>
        <w:tc>
          <w:tcPr>
            <w:tcW w:w="8931" w:type="dxa"/>
            <w:gridSpan w:val="3"/>
          </w:tcPr>
          <w:p w14:paraId="12554498" w14:textId="77777777" w:rsidR="003E1D3E" w:rsidRDefault="003E1D3E" w:rsidP="00517D69">
            <w:pPr>
              <w:pStyle w:val="ClientNormal"/>
              <w:numPr>
                <w:ilvl w:val="0"/>
                <w:numId w:val="16"/>
              </w:numPr>
              <w:spacing w:before="60" w:after="60" w:line="240" w:lineRule="auto"/>
              <w:jc w:val="both"/>
              <w:rPr>
                <w:rFonts w:ascii="Verdana" w:hAnsi="Verdana"/>
                <w:sz w:val="18"/>
                <w:szCs w:val="18"/>
              </w:rPr>
            </w:pPr>
            <w:bookmarkStart w:id="1" w:name="_Hlk72269416"/>
            <w:r w:rsidRPr="000063C3">
              <w:rPr>
                <w:rFonts w:ascii="Verdana" w:hAnsi="Verdana"/>
                <w:sz w:val="18"/>
                <w:szCs w:val="18"/>
              </w:rPr>
              <w:lastRenderedPageBreak/>
              <w:t xml:space="preserve">These dates and times are subject to change and references to time are to Central European Summer Time/South African Standard Time. </w:t>
            </w:r>
          </w:p>
          <w:p w14:paraId="6C353B6E" w14:textId="4062B3E9" w:rsidR="003E1D3E" w:rsidRPr="000063C3" w:rsidRDefault="003E1D3E" w:rsidP="00517D69">
            <w:pPr>
              <w:pStyle w:val="ClientNormal"/>
              <w:numPr>
                <w:ilvl w:val="0"/>
                <w:numId w:val="16"/>
              </w:numPr>
              <w:spacing w:before="60" w:after="60" w:line="240" w:lineRule="auto"/>
              <w:jc w:val="both"/>
              <w:rPr>
                <w:rFonts w:ascii="Verdana" w:hAnsi="Verdana"/>
                <w:sz w:val="18"/>
                <w:szCs w:val="18"/>
              </w:rPr>
            </w:pPr>
            <w:r w:rsidRPr="000063C3">
              <w:rPr>
                <w:rFonts w:ascii="Verdana" w:hAnsi="Verdana"/>
                <w:sz w:val="18"/>
                <w:szCs w:val="18"/>
              </w:rPr>
              <w:t xml:space="preserve">Any material changes will be announced in a press release published </w:t>
            </w:r>
            <w:r w:rsidR="00970C08">
              <w:rPr>
                <w:rFonts w:ascii="Verdana" w:hAnsi="Verdana"/>
                <w:sz w:val="18"/>
                <w:szCs w:val="18"/>
              </w:rPr>
              <w:t>on</w:t>
            </w:r>
            <w:r w:rsidRPr="00100C6C">
              <w:rPr>
                <w:rFonts w:ascii="Verdana" w:hAnsi="Verdana"/>
                <w:sz w:val="18"/>
                <w:szCs w:val="18"/>
              </w:rPr>
              <w:t xml:space="preserve"> </w:t>
            </w:r>
            <w:hyperlink r:id="rId13" w:history="1">
              <w:r w:rsidR="00100C6C" w:rsidRPr="00100C6C">
                <w:rPr>
                  <w:rFonts w:ascii="Verdana" w:hAnsi="Verdana" w:cstheme="minorHAnsi"/>
                  <w:sz w:val="20"/>
                  <w:szCs w:val="20"/>
                </w:rPr>
                <w:t>www.share-exchange-offer.com</w:t>
              </w:r>
            </w:hyperlink>
            <w:r w:rsidRPr="00100C6C">
              <w:rPr>
                <w:rFonts w:ascii="Verdana" w:hAnsi="Verdana"/>
                <w:sz w:val="18"/>
                <w:szCs w:val="18"/>
              </w:rPr>
              <w:t xml:space="preserve"> and</w:t>
            </w:r>
            <w:r w:rsidRPr="000063C3">
              <w:rPr>
                <w:rFonts w:ascii="Verdana" w:hAnsi="Verdana"/>
                <w:sz w:val="18"/>
                <w:szCs w:val="18"/>
              </w:rPr>
              <w:t xml:space="preserve"> on SENS</w:t>
            </w:r>
            <w:r>
              <w:rPr>
                <w:rFonts w:ascii="Verdana" w:hAnsi="Verdana"/>
                <w:sz w:val="18"/>
                <w:szCs w:val="18"/>
              </w:rPr>
              <w:t xml:space="preserve"> and the ANS</w:t>
            </w:r>
            <w:r w:rsidRPr="000063C3">
              <w:rPr>
                <w:rFonts w:ascii="Verdana" w:hAnsi="Verdana"/>
                <w:sz w:val="18"/>
                <w:szCs w:val="18"/>
              </w:rPr>
              <w:t>.</w:t>
            </w:r>
          </w:p>
          <w:p w14:paraId="5135DE5A" w14:textId="2D3AFE3A" w:rsidR="003E1D3E" w:rsidRPr="000063C3" w:rsidRDefault="00931F10" w:rsidP="00517D69">
            <w:pPr>
              <w:pStyle w:val="ClientNormal"/>
              <w:numPr>
                <w:ilvl w:val="0"/>
                <w:numId w:val="16"/>
              </w:numPr>
              <w:spacing w:before="60" w:after="60" w:line="240" w:lineRule="auto"/>
              <w:jc w:val="both"/>
              <w:rPr>
                <w:rFonts w:ascii="Verdana" w:hAnsi="Verdana"/>
                <w:sz w:val="18"/>
                <w:szCs w:val="18"/>
              </w:rPr>
            </w:pPr>
            <w:r>
              <w:rPr>
                <w:rFonts w:ascii="Verdana" w:hAnsi="Verdana"/>
                <w:sz w:val="18"/>
                <w:szCs w:val="18"/>
              </w:rPr>
              <w:t>Prosus Shareholders</w:t>
            </w:r>
            <w:r w:rsidR="003E1D3E" w:rsidRPr="000063C3">
              <w:rPr>
                <w:rFonts w:ascii="Verdana" w:hAnsi="Verdana"/>
                <w:sz w:val="18"/>
                <w:szCs w:val="18"/>
              </w:rPr>
              <w:t xml:space="preserve"> (or their authorised representatives) who wish to attend the </w:t>
            </w:r>
            <w:r w:rsidR="0007174D">
              <w:rPr>
                <w:rFonts w:ascii="Verdana" w:hAnsi="Verdana"/>
                <w:sz w:val="18"/>
                <w:szCs w:val="18"/>
              </w:rPr>
              <w:t>EGM</w:t>
            </w:r>
            <w:r w:rsidR="003E1D3E" w:rsidRPr="000063C3">
              <w:rPr>
                <w:rFonts w:ascii="Verdana" w:hAnsi="Verdana"/>
                <w:sz w:val="18"/>
                <w:szCs w:val="18"/>
              </w:rPr>
              <w:t xml:space="preserve"> virtually and/or to vote virtually during the </w:t>
            </w:r>
            <w:r w:rsidR="0007174D">
              <w:rPr>
                <w:rFonts w:ascii="Verdana" w:hAnsi="Verdana"/>
                <w:sz w:val="18"/>
                <w:szCs w:val="18"/>
              </w:rPr>
              <w:t>EGM</w:t>
            </w:r>
            <w:r w:rsidR="003E1D3E" w:rsidRPr="000063C3">
              <w:rPr>
                <w:rFonts w:ascii="Verdana" w:hAnsi="Verdana"/>
                <w:sz w:val="18"/>
                <w:szCs w:val="18"/>
              </w:rPr>
              <w:t xml:space="preserve"> must register electronically with </w:t>
            </w:r>
            <w:r w:rsidR="00CE7490">
              <w:rPr>
                <w:rFonts w:ascii="Verdana" w:hAnsi="Verdana"/>
                <w:sz w:val="18"/>
                <w:szCs w:val="18"/>
              </w:rPr>
              <w:t xml:space="preserve">ABN AMRO (via </w:t>
            </w:r>
            <w:hyperlink r:id="rId14" w:history="1">
              <w:r w:rsidR="00CE7490" w:rsidRPr="004C4D4C">
                <w:rPr>
                  <w:rStyle w:val="Hyperlink"/>
                  <w:rFonts w:ascii="Verdana" w:hAnsi="Verdana"/>
                  <w:sz w:val="18"/>
                  <w:szCs w:val="18"/>
                </w:rPr>
                <w:t>www.abnamro.com/evoting</w:t>
              </w:r>
            </w:hyperlink>
            <w:r w:rsidR="00CE7490">
              <w:rPr>
                <w:rFonts w:ascii="Verdana" w:hAnsi="Verdana"/>
                <w:sz w:val="18"/>
                <w:szCs w:val="18"/>
              </w:rPr>
              <w:t xml:space="preserve">) </w:t>
            </w:r>
            <w:r w:rsidR="003E1D3E" w:rsidRPr="000063C3">
              <w:rPr>
                <w:rFonts w:ascii="Verdana" w:hAnsi="Verdana"/>
                <w:sz w:val="18"/>
                <w:szCs w:val="18"/>
              </w:rPr>
              <w:t xml:space="preserve">or via their intermediaries at which their </w:t>
            </w:r>
            <w:r w:rsidR="006971DC">
              <w:rPr>
                <w:rFonts w:ascii="Verdana" w:hAnsi="Verdana"/>
                <w:sz w:val="18"/>
                <w:szCs w:val="18"/>
              </w:rPr>
              <w:t>s</w:t>
            </w:r>
            <w:r w:rsidR="00583682">
              <w:rPr>
                <w:rFonts w:ascii="Verdana" w:hAnsi="Verdana"/>
                <w:sz w:val="18"/>
                <w:szCs w:val="18"/>
              </w:rPr>
              <w:t xml:space="preserve">hares </w:t>
            </w:r>
            <w:r w:rsidR="003E1D3E" w:rsidRPr="000063C3">
              <w:rPr>
                <w:rFonts w:ascii="Verdana" w:hAnsi="Verdana"/>
                <w:sz w:val="18"/>
                <w:szCs w:val="18"/>
              </w:rPr>
              <w:t xml:space="preserve">are administered, following the record date and no later than </w:t>
            </w:r>
            <w:r w:rsidR="00CE7490">
              <w:rPr>
                <w:rFonts w:ascii="Verdana" w:hAnsi="Verdana"/>
                <w:sz w:val="18"/>
                <w:szCs w:val="18"/>
              </w:rPr>
              <w:t xml:space="preserve">Friday 2 July 2021 at 17:30 </w:t>
            </w:r>
            <w:r w:rsidR="003E1D3E" w:rsidRPr="000063C3">
              <w:rPr>
                <w:rFonts w:ascii="Verdana" w:hAnsi="Verdana"/>
                <w:sz w:val="18"/>
                <w:szCs w:val="18"/>
              </w:rPr>
              <w:t>at the latest.</w:t>
            </w:r>
          </w:p>
          <w:p w14:paraId="7C2BC6A8" w14:textId="09487C8E" w:rsidR="00970C08" w:rsidRPr="00757E34" w:rsidRDefault="00970C08" w:rsidP="00757E34">
            <w:pPr>
              <w:pStyle w:val="ClientNormal"/>
              <w:numPr>
                <w:ilvl w:val="0"/>
                <w:numId w:val="16"/>
              </w:numPr>
              <w:spacing w:before="60" w:after="60" w:line="240" w:lineRule="auto"/>
              <w:jc w:val="both"/>
              <w:rPr>
                <w:rFonts w:ascii="Verdana" w:hAnsi="Verdana"/>
                <w:sz w:val="18"/>
                <w:szCs w:val="18"/>
              </w:rPr>
            </w:pPr>
            <w:r w:rsidRPr="00757E34">
              <w:rPr>
                <w:rFonts w:ascii="Verdana" w:hAnsi="Verdana"/>
                <w:sz w:val="18"/>
                <w:szCs w:val="18"/>
              </w:rPr>
              <w:t>Prosus Shareholders intending to electronically grant proxies along with voting instructions must do so by no later</w:t>
            </w:r>
            <w:r w:rsidR="00757E34">
              <w:rPr>
                <w:rFonts w:ascii="Verdana" w:hAnsi="Verdana"/>
                <w:sz w:val="18"/>
                <w:szCs w:val="18"/>
              </w:rPr>
              <w:t xml:space="preserve"> than 17:30</w:t>
            </w:r>
            <w:r w:rsidRPr="00757E34">
              <w:rPr>
                <w:rFonts w:ascii="Verdana" w:hAnsi="Verdana"/>
                <w:sz w:val="18"/>
                <w:szCs w:val="18"/>
              </w:rPr>
              <w:t xml:space="preserve"> on Friday, 2 July 2021.</w:t>
            </w:r>
          </w:p>
          <w:p w14:paraId="1A9FF20C" w14:textId="6ACAE41E" w:rsidR="003E1D3E" w:rsidRPr="000063C3" w:rsidRDefault="003E1D3E" w:rsidP="00E0710C">
            <w:pPr>
              <w:pStyle w:val="ClientNormal"/>
              <w:numPr>
                <w:ilvl w:val="0"/>
                <w:numId w:val="16"/>
              </w:numPr>
              <w:spacing w:before="60" w:after="60" w:line="240" w:lineRule="auto"/>
              <w:jc w:val="both"/>
              <w:rPr>
                <w:rFonts w:ascii="Verdana" w:hAnsi="Verdana"/>
                <w:sz w:val="20"/>
                <w:szCs w:val="20"/>
              </w:rPr>
            </w:pPr>
            <w:r w:rsidRPr="000063C3">
              <w:rPr>
                <w:rFonts w:ascii="Verdana" w:hAnsi="Verdana"/>
                <w:sz w:val="18"/>
                <w:szCs w:val="18"/>
              </w:rPr>
              <w:t>The full details concerning the Exchange Offer, including in respect of the delivery and settlement of the New Prosus Ordinary Shares N to the Naspers N Shareholders that participate in the Exchange Offer will subject t</w:t>
            </w:r>
            <w:r w:rsidR="00100C6C">
              <w:rPr>
                <w:rFonts w:ascii="Verdana" w:hAnsi="Verdana"/>
                <w:sz w:val="18"/>
                <w:szCs w:val="18"/>
              </w:rPr>
              <w:t>o, inter alia,</w:t>
            </w:r>
            <w:r w:rsidRPr="000063C3">
              <w:rPr>
                <w:rFonts w:ascii="Verdana" w:hAnsi="Verdana"/>
                <w:sz w:val="18"/>
                <w:szCs w:val="18"/>
              </w:rPr>
              <w:t xml:space="preserve"> the approval of the Resolution at the </w:t>
            </w:r>
            <w:r w:rsidR="0007174D">
              <w:rPr>
                <w:rFonts w:ascii="Verdana" w:hAnsi="Verdana"/>
                <w:sz w:val="18"/>
                <w:szCs w:val="18"/>
              </w:rPr>
              <w:t>EGM</w:t>
            </w:r>
            <w:r w:rsidRPr="000063C3">
              <w:rPr>
                <w:rFonts w:ascii="Verdana" w:hAnsi="Verdana"/>
                <w:sz w:val="18"/>
                <w:szCs w:val="18"/>
              </w:rPr>
              <w:t xml:space="preserve">, be contained in the Prospectus expected to be issued by </w:t>
            </w:r>
            <w:r w:rsidR="007F4087">
              <w:rPr>
                <w:rFonts w:ascii="Verdana" w:hAnsi="Verdana"/>
                <w:sz w:val="18"/>
                <w:szCs w:val="18"/>
              </w:rPr>
              <w:t>Prosus</w:t>
            </w:r>
            <w:r w:rsidRPr="000063C3">
              <w:rPr>
                <w:rFonts w:ascii="Verdana" w:hAnsi="Verdana"/>
                <w:sz w:val="18"/>
                <w:szCs w:val="18"/>
              </w:rPr>
              <w:t xml:space="preserve"> on Monday, 12 July 2021. </w:t>
            </w:r>
            <w:bookmarkEnd w:id="1"/>
          </w:p>
        </w:tc>
      </w:tr>
    </w:tbl>
    <w:p w14:paraId="17726830" w14:textId="01182B8D" w:rsidR="003E1D3E" w:rsidRDefault="003E1D3E" w:rsidP="000E011B">
      <w:pPr>
        <w:pStyle w:val="WWHeading1"/>
        <w:spacing w:line="240" w:lineRule="auto"/>
        <w:rPr>
          <w:rFonts w:ascii="Verdana" w:hAnsi="Verdana"/>
          <w:sz w:val="20"/>
          <w:szCs w:val="20"/>
          <w:lang w:val="en-ZA"/>
        </w:rPr>
      </w:pPr>
      <w:r>
        <w:rPr>
          <w:rFonts w:ascii="Verdana" w:hAnsi="Verdana"/>
          <w:sz w:val="20"/>
          <w:szCs w:val="20"/>
          <w:lang w:val="en-ZA"/>
        </w:rPr>
        <w:t>CROSS-HOLDING A</w:t>
      </w:r>
      <w:r w:rsidR="00100C6C">
        <w:rPr>
          <w:rFonts w:ascii="Verdana" w:hAnsi="Verdana"/>
          <w:sz w:val="20"/>
          <w:szCs w:val="20"/>
          <w:lang w:val="en-ZA"/>
        </w:rPr>
        <w:t>GREEMENT</w:t>
      </w:r>
    </w:p>
    <w:p w14:paraId="5554D317" w14:textId="6F160C51" w:rsidR="003E1D3E" w:rsidRDefault="003E1D3E" w:rsidP="002F5EBE">
      <w:pPr>
        <w:pStyle w:val="WWHeading1"/>
        <w:keepNext w:val="0"/>
        <w:numPr>
          <w:ilvl w:val="0"/>
          <w:numId w:val="0"/>
        </w:numPr>
        <w:spacing w:line="240" w:lineRule="auto"/>
        <w:ind w:left="567"/>
        <w:rPr>
          <w:rFonts w:ascii="Verdana" w:hAnsi="Verdana"/>
          <w:b w:val="0"/>
          <w:bCs/>
          <w:sz w:val="20"/>
          <w:szCs w:val="22"/>
          <w:lang w:val="en-ZA"/>
        </w:rPr>
      </w:pPr>
      <w:r w:rsidRPr="003E1D3E">
        <w:rPr>
          <w:rFonts w:ascii="Verdana" w:hAnsi="Verdana"/>
          <w:b w:val="0"/>
          <w:bCs/>
          <w:sz w:val="20"/>
          <w:szCs w:val="22"/>
          <w:lang w:val="en-ZA"/>
        </w:rPr>
        <w:t xml:space="preserve">Shareholders are advised that on </w:t>
      </w:r>
      <w:r w:rsidR="00100C6C" w:rsidRPr="00100C6C">
        <w:rPr>
          <w:rFonts w:ascii="Verdana" w:hAnsi="Verdana"/>
          <w:b w:val="0"/>
          <w:bCs/>
          <w:sz w:val="20"/>
          <w:szCs w:val="22"/>
          <w:lang w:val="en-ZA"/>
        </w:rPr>
        <w:t>27 May</w:t>
      </w:r>
      <w:r w:rsidRPr="003E1D3E">
        <w:rPr>
          <w:rFonts w:ascii="Verdana" w:hAnsi="Verdana"/>
          <w:b w:val="0"/>
          <w:bCs/>
          <w:sz w:val="20"/>
          <w:szCs w:val="22"/>
          <w:lang w:val="en-ZA"/>
        </w:rPr>
        <w:t xml:space="preserve"> 2021, </w:t>
      </w:r>
      <w:r w:rsidR="007F4087">
        <w:rPr>
          <w:rFonts w:ascii="Verdana" w:hAnsi="Verdana"/>
          <w:b w:val="0"/>
          <w:bCs/>
          <w:sz w:val="20"/>
          <w:szCs w:val="22"/>
          <w:lang w:val="en-ZA"/>
        </w:rPr>
        <w:t>Prosus</w:t>
      </w:r>
      <w:r w:rsidRPr="003E1D3E">
        <w:rPr>
          <w:rFonts w:ascii="Verdana" w:hAnsi="Verdana"/>
          <w:b w:val="0"/>
          <w:bCs/>
          <w:sz w:val="20"/>
          <w:szCs w:val="22"/>
          <w:lang w:val="en-ZA"/>
        </w:rPr>
        <w:t xml:space="preserve"> and Naspers entered into the Cross-Holding Agreement</w:t>
      </w:r>
      <w:r w:rsidR="00100C6C">
        <w:rPr>
          <w:rFonts w:ascii="Verdana" w:hAnsi="Verdana"/>
          <w:b w:val="0"/>
          <w:bCs/>
          <w:sz w:val="20"/>
          <w:szCs w:val="22"/>
          <w:lang w:val="en-ZA"/>
        </w:rPr>
        <w:t xml:space="preserve">, which regulates </w:t>
      </w:r>
      <w:r w:rsidRPr="003E1D3E">
        <w:rPr>
          <w:rFonts w:ascii="Verdana" w:hAnsi="Verdana"/>
          <w:b w:val="0"/>
          <w:bCs/>
          <w:sz w:val="20"/>
          <w:szCs w:val="22"/>
          <w:lang w:val="en-ZA"/>
        </w:rPr>
        <w:t xml:space="preserve">certain matters arising in relation to the Cross-Holding </w:t>
      </w:r>
      <w:r w:rsidR="00100C6C">
        <w:rPr>
          <w:rFonts w:ascii="Verdana" w:hAnsi="Verdana"/>
          <w:b w:val="0"/>
          <w:bCs/>
          <w:sz w:val="20"/>
          <w:szCs w:val="22"/>
          <w:lang w:val="en-ZA"/>
        </w:rPr>
        <w:t>Arrangement</w:t>
      </w:r>
      <w:r>
        <w:rPr>
          <w:rFonts w:ascii="Verdana" w:hAnsi="Verdana"/>
          <w:b w:val="0"/>
          <w:bCs/>
          <w:sz w:val="20"/>
          <w:szCs w:val="22"/>
          <w:lang w:val="en-ZA"/>
        </w:rPr>
        <w:t xml:space="preserve"> as part of the implementation of the Proposed Transaction</w:t>
      </w:r>
      <w:r w:rsidRPr="003E1D3E">
        <w:rPr>
          <w:rFonts w:ascii="Verdana" w:hAnsi="Verdana"/>
          <w:b w:val="0"/>
          <w:bCs/>
          <w:sz w:val="20"/>
          <w:szCs w:val="22"/>
          <w:lang w:val="en-ZA"/>
        </w:rPr>
        <w:t xml:space="preserve">. </w:t>
      </w:r>
      <w:r>
        <w:rPr>
          <w:rFonts w:ascii="Verdana" w:hAnsi="Verdana"/>
          <w:b w:val="0"/>
          <w:bCs/>
          <w:sz w:val="20"/>
          <w:szCs w:val="22"/>
          <w:lang w:val="en-ZA"/>
        </w:rPr>
        <w:t xml:space="preserve">The Cross-Holding </w:t>
      </w:r>
      <w:r w:rsidRPr="003E1D3E">
        <w:rPr>
          <w:rFonts w:ascii="Verdana" w:hAnsi="Verdana"/>
          <w:b w:val="0"/>
          <w:bCs/>
          <w:sz w:val="20"/>
          <w:szCs w:val="22"/>
          <w:lang w:val="en-ZA"/>
        </w:rPr>
        <w:t xml:space="preserve">Agreement is intended to ensure the efficient and effective ongoing interaction between Prosus and Naspers by </w:t>
      </w:r>
      <w:r w:rsidR="00C95AAC">
        <w:rPr>
          <w:rFonts w:ascii="Verdana" w:hAnsi="Verdana"/>
          <w:b w:val="0"/>
          <w:bCs/>
          <w:sz w:val="20"/>
          <w:szCs w:val="22"/>
          <w:lang w:val="en-ZA"/>
        </w:rPr>
        <w:t>eliminating</w:t>
      </w:r>
      <w:r w:rsidR="00C95AAC" w:rsidRPr="003E1D3E">
        <w:rPr>
          <w:rFonts w:ascii="Verdana" w:hAnsi="Verdana"/>
          <w:b w:val="0"/>
          <w:bCs/>
          <w:sz w:val="20"/>
          <w:szCs w:val="22"/>
          <w:lang w:val="en-ZA"/>
        </w:rPr>
        <w:t xml:space="preserve"> </w:t>
      </w:r>
      <w:r w:rsidRPr="003E1D3E">
        <w:rPr>
          <w:rFonts w:ascii="Verdana" w:hAnsi="Verdana"/>
          <w:b w:val="0"/>
          <w:bCs/>
          <w:sz w:val="20"/>
          <w:szCs w:val="22"/>
          <w:lang w:val="en-ZA"/>
        </w:rPr>
        <w:t>the</w:t>
      </w:r>
      <w:r w:rsidR="00C95AAC">
        <w:rPr>
          <w:rFonts w:ascii="Verdana" w:hAnsi="Verdana"/>
          <w:b w:val="0"/>
          <w:bCs/>
          <w:sz w:val="20"/>
          <w:szCs w:val="22"/>
          <w:lang w:val="en-ZA"/>
        </w:rPr>
        <w:t xml:space="preserve"> need for</w:t>
      </w:r>
      <w:r w:rsidRPr="003E1D3E">
        <w:rPr>
          <w:rFonts w:ascii="Verdana" w:hAnsi="Verdana"/>
          <w:b w:val="0"/>
          <w:bCs/>
          <w:sz w:val="20"/>
          <w:szCs w:val="22"/>
          <w:lang w:val="en-ZA"/>
        </w:rPr>
        <w:t xml:space="preserve"> round-tripping of cash or assets in the Cross-Holding Structure thereby removing financial and administrative inefficiencies. </w:t>
      </w:r>
      <w:r w:rsidR="00230651">
        <w:rPr>
          <w:rFonts w:ascii="Verdana" w:hAnsi="Verdana"/>
          <w:b w:val="0"/>
          <w:bCs/>
          <w:sz w:val="20"/>
          <w:szCs w:val="22"/>
          <w:lang w:val="en-ZA"/>
        </w:rPr>
        <w:t>The Cross-Holding Agreement and the Prosus Articles Amendment together give effect to the Cross-Holding Arrangement.</w:t>
      </w:r>
    </w:p>
    <w:p w14:paraId="680492B2" w14:textId="57229443" w:rsidR="003E1D3E" w:rsidRDefault="003E1D3E" w:rsidP="002F5EBE">
      <w:pPr>
        <w:pStyle w:val="WWHeading1"/>
        <w:keepNext w:val="0"/>
        <w:numPr>
          <w:ilvl w:val="0"/>
          <w:numId w:val="0"/>
        </w:numPr>
        <w:spacing w:line="240" w:lineRule="auto"/>
        <w:ind w:left="567"/>
        <w:rPr>
          <w:rFonts w:ascii="Verdana" w:hAnsi="Verdana"/>
          <w:b w:val="0"/>
          <w:bCs/>
          <w:sz w:val="20"/>
          <w:szCs w:val="22"/>
          <w:lang w:val="en-ZA"/>
        </w:rPr>
      </w:pPr>
      <w:r>
        <w:rPr>
          <w:rFonts w:ascii="Verdana" w:hAnsi="Verdana"/>
          <w:b w:val="0"/>
          <w:bCs/>
          <w:sz w:val="20"/>
          <w:szCs w:val="22"/>
          <w:lang w:val="en-ZA"/>
        </w:rPr>
        <w:t xml:space="preserve">The </w:t>
      </w:r>
      <w:r w:rsidR="003601CC">
        <w:rPr>
          <w:rFonts w:ascii="Verdana" w:hAnsi="Verdana"/>
          <w:b w:val="0"/>
          <w:bCs/>
          <w:sz w:val="20"/>
          <w:szCs w:val="22"/>
          <w:lang w:val="en-ZA"/>
        </w:rPr>
        <w:t xml:space="preserve">rights and obligations of the parties under the </w:t>
      </w:r>
      <w:r>
        <w:rPr>
          <w:rFonts w:ascii="Verdana" w:hAnsi="Verdana"/>
          <w:b w:val="0"/>
          <w:bCs/>
          <w:sz w:val="20"/>
          <w:szCs w:val="22"/>
          <w:lang w:val="en-ZA"/>
        </w:rPr>
        <w:t xml:space="preserve">Cross-Holding Agreement </w:t>
      </w:r>
      <w:r w:rsidR="003601CC">
        <w:rPr>
          <w:rFonts w:ascii="Verdana" w:hAnsi="Verdana"/>
          <w:b w:val="0"/>
          <w:bCs/>
          <w:sz w:val="20"/>
          <w:szCs w:val="22"/>
          <w:lang w:val="en-ZA"/>
        </w:rPr>
        <w:t xml:space="preserve">are subject to </w:t>
      </w:r>
      <w:r w:rsidR="008F6B6A">
        <w:rPr>
          <w:rFonts w:ascii="Verdana" w:hAnsi="Verdana"/>
          <w:b w:val="0"/>
          <w:bCs/>
          <w:sz w:val="20"/>
          <w:szCs w:val="22"/>
          <w:lang w:val="en-ZA"/>
        </w:rPr>
        <w:t xml:space="preserve">certain </w:t>
      </w:r>
      <w:r w:rsidR="003601CC">
        <w:rPr>
          <w:rFonts w:ascii="Verdana" w:hAnsi="Verdana"/>
          <w:b w:val="0"/>
          <w:bCs/>
          <w:sz w:val="20"/>
          <w:szCs w:val="22"/>
          <w:lang w:val="en-ZA"/>
        </w:rPr>
        <w:t xml:space="preserve">conditions precedent, including </w:t>
      </w:r>
      <w:r>
        <w:rPr>
          <w:rFonts w:ascii="Verdana" w:hAnsi="Verdana"/>
          <w:b w:val="0"/>
          <w:bCs/>
          <w:sz w:val="20"/>
          <w:szCs w:val="22"/>
          <w:lang w:val="en-ZA"/>
        </w:rPr>
        <w:t xml:space="preserve">the Exchange Offer becoming unconditional in accordance with </w:t>
      </w:r>
      <w:r w:rsidR="00230651">
        <w:rPr>
          <w:rFonts w:ascii="Verdana" w:hAnsi="Verdana"/>
          <w:b w:val="0"/>
          <w:bCs/>
          <w:sz w:val="20"/>
          <w:szCs w:val="22"/>
          <w:lang w:val="en-ZA"/>
        </w:rPr>
        <w:t>its</w:t>
      </w:r>
      <w:r w:rsidR="00583682">
        <w:rPr>
          <w:rFonts w:ascii="Verdana" w:hAnsi="Verdana"/>
          <w:b w:val="0"/>
          <w:bCs/>
          <w:sz w:val="20"/>
          <w:szCs w:val="22"/>
          <w:lang w:val="en-ZA"/>
        </w:rPr>
        <w:t xml:space="preserve"> </w:t>
      </w:r>
      <w:r>
        <w:rPr>
          <w:rFonts w:ascii="Verdana" w:hAnsi="Verdana"/>
          <w:b w:val="0"/>
          <w:bCs/>
          <w:sz w:val="20"/>
          <w:szCs w:val="22"/>
          <w:lang w:val="en-ZA"/>
        </w:rPr>
        <w:t>terms.</w:t>
      </w:r>
    </w:p>
    <w:p w14:paraId="23A6C7FC" w14:textId="2F9F0B21" w:rsidR="003E1D3E" w:rsidRPr="003E1D3E" w:rsidRDefault="003E1D3E" w:rsidP="002F5EBE">
      <w:pPr>
        <w:pStyle w:val="WWHeading1"/>
        <w:keepNext w:val="0"/>
        <w:numPr>
          <w:ilvl w:val="0"/>
          <w:numId w:val="0"/>
        </w:numPr>
        <w:spacing w:line="240" w:lineRule="auto"/>
        <w:ind w:left="567"/>
        <w:rPr>
          <w:rFonts w:ascii="Verdana" w:hAnsi="Verdana" w:cstheme="minorHAnsi"/>
          <w:b w:val="0"/>
          <w:bCs/>
          <w:sz w:val="20"/>
          <w:szCs w:val="20"/>
        </w:rPr>
      </w:pPr>
      <w:r>
        <w:rPr>
          <w:rFonts w:ascii="Verdana" w:hAnsi="Verdana"/>
          <w:b w:val="0"/>
          <w:bCs/>
          <w:sz w:val="20"/>
          <w:szCs w:val="22"/>
          <w:lang w:val="en-ZA"/>
        </w:rPr>
        <w:t xml:space="preserve">A copy of the Cross-Holding Agreement </w:t>
      </w:r>
      <w:r w:rsidR="00CE7490">
        <w:rPr>
          <w:rFonts w:ascii="Verdana" w:hAnsi="Verdana" w:cstheme="minorHAnsi"/>
          <w:b w:val="0"/>
          <w:bCs/>
          <w:sz w:val="20"/>
          <w:szCs w:val="20"/>
        </w:rPr>
        <w:t xml:space="preserve">has been made </w:t>
      </w:r>
      <w:r w:rsidR="00100C6C" w:rsidRPr="000063C3">
        <w:rPr>
          <w:rFonts w:ascii="Verdana" w:hAnsi="Verdana" w:cstheme="minorHAnsi"/>
          <w:b w:val="0"/>
          <w:bCs/>
          <w:sz w:val="20"/>
          <w:szCs w:val="20"/>
        </w:rPr>
        <w:t xml:space="preserve">available </w:t>
      </w:r>
      <w:r w:rsidR="00100C6C" w:rsidRPr="006D7971">
        <w:rPr>
          <w:rFonts w:ascii="Verdana" w:hAnsi="Verdana" w:cstheme="minorHAnsi"/>
          <w:b w:val="0"/>
          <w:bCs/>
          <w:sz w:val="20"/>
          <w:szCs w:val="20"/>
        </w:rPr>
        <w:t xml:space="preserve">at </w:t>
      </w:r>
      <w:hyperlink r:id="rId15" w:history="1">
        <w:r w:rsidR="00CD6212" w:rsidRPr="00B93AA2">
          <w:rPr>
            <w:rStyle w:val="Hyperlink"/>
            <w:rFonts w:ascii="Verdana" w:hAnsi="Verdana"/>
            <w:b w:val="0"/>
            <w:sz w:val="20"/>
            <w:szCs w:val="20"/>
          </w:rPr>
          <w:t>www.prosus.com/investors/egm</w:t>
        </w:r>
      </w:hyperlink>
      <w:r w:rsidR="00CD6212" w:rsidRPr="00B93AA2">
        <w:rPr>
          <w:rFonts w:ascii="Verdana" w:hAnsi="Verdana"/>
          <w:sz w:val="20"/>
          <w:szCs w:val="20"/>
        </w:rPr>
        <w:t xml:space="preserve"> </w:t>
      </w:r>
      <w:r w:rsidR="00BA1D03" w:rsidRPr="00B93AA2">
        <w:rPr>
          <w:rFonts w:ascii="Verdana" w:hAnsi="Verdana" w:cstheme="minorHAnsi"/>
          <w:b w:val="0"/>
          <w:bCs/>
          <w:sz w:val="20"/>
          <w:szCs w:val="20"/>
        </w:rPr>
        <w:t xml:space="preserve">and </w:t>
      </w:r>
      <w:hyperlink r:id="rId16" w:history="1">
        <w:r w:rsidR="00100C6C" w:rsidRPr="00B93AA2">
          <w:rPr>
            <w:rStyle w:val="Hyperlink"/>
            <w:rFonts w:ascii="Verdana" w:hAnsi="Verdana"/>
            <w:b w:val="0"/>
            <w:sz w:val="20"/>
            <w:szCs w:val="20"/>
          </w:rPr>
          <w:t>www.share-exchange-offer.com</w:t>
        </w:r>
      </w:hyperlink>
      <w:r w:rsidR="00100C6C">
        <w:rPr>
          <w:rFonts w:ascii="Verdana" w:hAnsi="Verdana" w:cstheme="minorHAnsi"/>
          <w:b w:val="0"/>
          <w:bCs/>
          <w:sz w:val="20"/>
          <w:szCs w:val="20"/>
        </w:rPr>
        <w:t>.</w:t>
      </w:r>
      <w:r>
        <w:rPr>
          <w:rFonts w:ascii="Verdana" w:hAnsi="Verdana"/>
          <w:b w:val="0"/>
          <w:bCs/>
          <w:sz w:val="20"/>
          <w:szCs w:val="22"/>
          <w:lang w:val="en-ZA"/>
        </w:rPr>
        <w:t xml:space="preserve"> </w:t>
      </w:r>
    </w:p>
    <w:p w14:paraId="0ACC12BF" w14:textId="77777777" w:rsidR="0046119D" w:rsidRPr="000063C3" w:rsidRDefault="00110DA9" w:rsidP="000E011B">
      <w:pPr>
        <w:pStyle w:val="WWHeading1"/>
        <w:keepNext w:val="0"/>
        <w:numPr>
          <w:ilvl w:val="0"/>
          <w:numId w:val="0"/>
        </w:numPr>
        <w:spacing w:line="240" w:lineRule="auto"/>
        <w:ind w:left="567" w:hanging="567"/>
        <w:rPr>
          <w:rFonts w:ascii="Verdana" w:hAnsi="Verdana" w:cstheme="minorHAnsi"/>
          <w:b w:val="0"/>
          <w:bCs/>
          <w:sz w:val="20"/>
          <w:szCs w:val="20"/>
          <w:lang w:val="en-ZA"/>
        </w:rPr>
      </w:pPr>
      <w:r w:rsidRPr="000063C3">
        <w:rPr>
          <w:rFonts w:ascii="Verdana" w:hAnsi="Verdana" w:cstheme="minorHAnsi"/>
          <w:b w:val="0"/>
          <w:bCs/>
          <w:sz w:val="20"/>
          <w:szCs w:val="20"/>
          <w:lang w:val="en-ZA"/>
        </w:rPr>
        <w:t>Amsterdam, the Netherlands</w:t>
      </w:r>
    </w:p>
    <w:p w14:paraId="34CBD5D1" w14:textId="1EF8A0C2" w:rsidR="003D14EC" w:rsidRPr="000063C3" w:rsidRDefault="000063C3" w:rsidP="000E011B">
      <w:pPr>
        <w:pStyle w:val="WWHeading1"/>
        <w:keepNext w:val="0"/>
        <w:numPr>
          <w:ilvl w:val="0"/>
          <w:numId w:val="0"/>
        </w:numPr>
        <w:spacing w:line="240" w:lineRule="auto"/>
        <w:ind w:left="567" w:hanging="567"/>
        <w:jc w:val="left"/>
        <w:rPr>
          <w:rFonts w:ascii="Verdana" w:hAnsi="Verdana" w:cstheme="minorHAnsi"/>
          <w:b w:val="0"/>
          <w:bCs/>
          <w:color w:val="000000"/>
          <w:sz w:val="20"/>
          <w:szCs w:val="20"/>
        </w:rPr>
      </w:pPr>
      <w:r w:rsidRPr="000063C3">
        <w:rPr>
          <w:rFonts w:ascii="Verdana" w:hAnsi="Verdana" w:cstheme="minorHAnsi"/>
          <w:b w:val="0"/>
          <w:bCs/>
          <w:sz w:val="20"/>
          <w:szCs w:val="20"/>
          <w:lang w:val="en-ZA"/>
        </w:rPr>
        <w:t xml:space="preserve">27 </w:t>
      </w:r>
      <w:r w:rsidR="00F26FE1" w:rsidRPr="000063C3">
        <w:rPr>
          <w:rFonts w:ascii="Verdana" w:hAnsi="Verdana" w:cstheme="minorHAnsi"/>
          <w:b w:val="0"/>
          <w:bCs/>
          <w:sz w:val="20"/>
          <w:szCs w:val="20"/>
          <w:lang w:val="en-ZA"/>
        </w:rPr>
        <w:t>May 2021</w:t>
      </w:r>
    </w:p>
    <w:p w14:paraId="1015E568" w14:textId="09F00C76" w:rsidR="003D14EC" w:rsidRPr="000063C3" w:rsidRDefault="00D630BF" w:rsidP="000E011B">
      <w:pPr>
        <w:pStyle w:val="WWHeading1"/>
        <w:keepNext w:val="0"/>
        <w:numPr>
          <w:ilvl w:val="0"/>
          <w:numId w:val="0"/>
        </w:numPr>
        <w:spacing w:before="0" w:after="0" w:line="240" w:lineRule="auto"/>
        <w:ind w:left="567" w:hanging="567"/>
        <w:jc w:val="left"/>
        <w:rPr>
          <w:rFonts w:ascii="Verdana" w:hAnsi="Verdana" w:cstheme="minorHAnsi"/>
          <w:color w:val="000000"/>
          <w:sz w:val="20"/>
          <w:szCs w:val="20"/>
        </w:rPr>
      </w:pPr>
      <w:r w:rsidRPr="000063C3">
        <w:rPr>
          <w:rFonts w:ascii="Verdana" w:hAnsi="Verdana" w:cstheme="minorHAnsi"/>
          <w:color w:val="000000"/>
          <w:sz w:val="20"/>
          <w:szCs w:val="20"/>
        </w:rPr>
        <w:t>JSE sponsor to Prosus</w:t>
      </w:r>
      <w:r w:rsidR="00EA5409" w:rsidRPr="000063C3">
        <w:rPr>
          <w:rFonts w:ascii="Verdana" w:hAnsi="Verdana" w:cstheme="minorHAnsi"/>
          <w:color w:val="000000"/>
          <w:sz w:val="20"/>
          <w:szCs w:val="20"/>
        </w:rPr>
        <w:t xml:space="preserve"> </w:t>
      </w:r>
    </w:p>
    <w:p w14:paraId="7544A3B7" w14:textId="599F19A6" w:rsidR="00D630BF" w:rsidRPr="000063C3" w:rsidRDefault="00D630BF" w:rsidP="000E011B">
      <w:pPr>
        <w:pStyle w:val="WWHeading1"/>
        <w:keepNext w:val="0"/>
        <w:numPr>
          <w:ilvl w:val="0"/>
          <w:numId w:val="0"/>
        </w:numPr>
        <w:spacing w:before="0" w:after="0" w:line="240" w:lineRule="auto"/>
        <w:ind w:left="567" w:hanging="567"/>
        <w:jc w:val="left"/>
        <w:rPr>
          <w:rFonts w:ascii="Verdana" w:hAnsi="Verdana" w:cstheme="minorHAnsi"/>
          <w:b w:val="0"/>
          <w:bCs/>
          <w:color w:val="000000"/>
          <w:sz w:val="20"/>
          <w:szCs w:val="20"/>
        </w:rPr>
      </w:pPr>
      <w:r w:rsidRPr="000063C3">
        <w:rPr>
          <w:rFonts w:ascii="Verdana" w:hAnsi="Verdana" w:cstheme="minorHAnsi"/>
          <w:b w:val="0"/>
          <w:bCs/>
          <w:color w:val="000000"/>
          <w:sz w:val="20"/>
          <w:szCs w:val="20"/>
        </w:rPr>
        <w:t>Investec Bank Limited</w:t>
      </w:r>
    </w:p>
    <w:p w14:paraId="1BC7DAD2" w14:textId="591ACA55" w:rsidR="005F6587" w:rsidRPr="000063C3" w:rsidRDefault="005F6587" w:rsidP="000E011B">
      <w:pPr>
        <w:pStyle w:val="WWList2"/>
        <w:numPr>
          <w:ilvl w:val="0"/>
          <w:numId w:val="0"/>
        </w:numPr>
        <w:spacing w:after="0" w:line="240" w:lineRule="auto"/>
        <w:ind w:left="1134" w:hanging="1134"/>
        <w:rPr>
          <w:rFonts w:ascii="Verdana" w:hAnsi="Verdana"/>
          <w:b/>
          <w:bCs/>
          <w:sz w:val="20"/>
          <w:szCs w:val="20"/>
        </w:rPr>
      </w:pPr>
      <w:r w:rsidRPr="000063C3">
        <w:rPr>
          <w:rFonts w:ascii="Verdana" w:hAnsi="Verdana"/>
          <w:b/>
          <w:bCs/>
          <w:sz w:val="20"/>
          <w:szCs w:val="20"/>
        </w:rPr>
        <w:t>Dutch Legal Adviser to Prosus</w:t>
      </w:r>
      <w:r w:rsidR="00EA5409" w:rsidRPr="000063C3">
        <w:rPr>
          <w:rFonts w:ascii="Verdana" w:hAnsi="Verdana"/>
          <w:b/>
          <w:bCs/>
          <w:sz w:val="20"/>
          <w:szCs w:val="20"/>
        </w:rPr>
        <w:t xml:space="preserve"> </w:t>
      </w:r>
    </w:p>
    <w:p w14:paraId="01EB1432" w14:textId="2BF42520" w:rsidR="005F6587" w:rsidRPr="000063C3" w:rsidRDefault="005F6587" w:rsidP="000E011B">
      <w:pPr>
        <w:pStyle w:val="WWList2"/>
        <w:numPr>
          <w:ilvl w:val="0"/>
          <w:numId w:val="0"/>
        </w:numPr>
        <w:spacing w:after="0" w:line="240" w:lineRule="auto"/>
        <w:ind w:left="1134" w:hanging="1134"/>
        <w:rPr>
          <w:rFonts w:ascii="Verdana" w:hAnsi="Verdana"/>
          <w:sz w:val="20"/>
          <w:szCs w:val="20"/>
        </w:rPr>
      </w:pPr>
      <w:r w:rsidRPr="000063C3">
        <w:rPr>
          <w:rFonts w:ascii="Verdana" w:hAnsi="Verdana"/>
          <w:sz w:val="20"/>
          <w:szCs w:val="20"/>
        </w:rPr>
        <w:t xml:space="preserve">Allen &amp; </w:t>
      </w:r>
      <w:proofErr w:type="spellStart"/>
      <w:r w:rsidRPr="000063C3">
        <w:rPr>
          <w:rFonts w:ascii="Verdana" w:hAnsi="Verdana"/>
          <w:sz w:val="20"/>
          <w:szCs w:val="20"/>
        </w:rPr>
        <w:t>Overy</w:t>
      </w:r>
      <w:proofErr w:type="spellEnd"/>
      <w:r w:rsidRPr="000063C3">
        <w:rPr>
          <w:rFonts w:ascii="Verdana" w:hAnsi="Verdana"/>
          <w:sz w:val="20"/>
          <w:szCs w:val="20"/>
        </w:rPr>
        <w:t xml:space="preserve"> LLP</w:t>
      </w:r>
    </w:p>
    <w:p w14:paraId="47A7DA9C" w14:textId="73D0F2F2" w:rsidR="005F6587" w:rsidRPr="000063C3" w:rsidRDefault="005F6587" w:rsidP="000E011B">
      <w:pPr>
        <w:pStyle w:val="WWList2"/>
        <w:numPr>
          <w:ilvl w:val="0"/>
          <w:numId w:val="0"/>
        </w:numPr>
        <w:spacing w:after="0" w:line="240" w:lineRule="auto"/>
        <w:ind w:left="1134" w:hanging="1134"/>
        <w:rPr>
          <w:rFonts w:ascii="Verdana" w:hAnsi="Verdana"/>
          <w:b/>
          <w:bCs/>
          <w:sz w:val="20"/>
          <w:szCs w:val="20"/>
        </w:rPr>
      </w:pPr>
      <w:r w:rsidRPr="000063C3">
        <w:rPr>
          <w:rFonts w:ascii="Verdana" w:hAnsi="Verdana"/>
          <w:b/>
          <w:bCs/>
          <w:sz w:val="20"/>
          <w:szCs w:val="20"/>
        </w:rPr>
        <w:t>South African Legal Adviser to Prosus</w:t>
      </w:r>
      <w:r w:rsidR="00EA5409" w:rsidRPr="000063C3">
        <w:rPr>
          <w:rFonts w:ascii="Verdana" w:hAnsi="Verdana"/>
          <w:b/>
          <w:bCs/>
          <w:sz w:val="20"/>
          <w:szCs w:val="20"/>
        </w:rPr>
        <w:t xml:space="preserve"> </w:t>
      </w:r>
    </w:p>
    <w:p w14:paraId="6A3561D0" w14:textId="029DCBE9" w:rsidR="005F6587" w:rsidRPr="000063C3" w:rsidRDefault="005F6587" w:rsidP="000E011B">
      <w:pPr>
        <w:pStyle w:val="WWList2"/>
        <w:numPr>
          <w:ilvl w:val="0"/>
          <w:numId w:val="0"/>
        </w:numPr>
        <w:spacing w:after="0" w:line="240" w:lineRule="auto"/>
        <w:ind w:left="1134" w:hanging="1134"/>
        <w:rPr>
          <w:rFonts w:ascii="Verdana" w:hAnsi="Verdana"/>
          <w:sz w:val="20"/>
          <w:szCs w:val="20"/>
        </w:rPr>
      </w:pPr>
      <w:r w:rsidRPr="000063C3">
        <w:rPr>
          <w:rFonts w:ascii="Verdana" w:hAnsi="Verdana"/>
          <w:sz w:val="20"/>
          <w:szCs w:val="20"/>
        </w:rPr>
        <w:t>Webber Wentzel</w:t>
      </w:r>
    </w:p>
    <w:p w14:paraId="7AA467D5" w14:textId="3205267A" w:rsidR="00981FEA" w:rsidRPr="000063C3" w:rsidRDefault="00981FEA" w:rsidP="000E011B">
      <w:pPr>
        <w:pStyle w:val="WWList2"/>
        <w:numPr>
          <w:ilvl w:val="0"/>
          <w:numId w:val="0"/>
        </w:numPr>
        <w:spacing w:after="0" w:line="240" w:lineRule="auto"/>
        <w:ind w:left="1134" w:hanging="1134"/>
        <w:rPr>
          <w:rFonts w:ascii="Verdana" w:hAnsi="Verdana"/>
          <w:b/>
          <w:bCs/>
          <w:sz w:val="20"/>
          <w:szCs w:val="20"/>
        </w:rPr>
      </w:pPr>
      <w:r w:rsidRPr="000063C3">
        <w:rPr>
          <w:rFonts w:ascii="Verdana" w:hAnsi="Verdana"/>
          <w:b/>
          <w:bCs/>
          <w:sz w:val="20"/>
          <w:szCs w:val="20"/>
        </w:rPr>
        <w:t xml:space="preserve">US Legal Adviser to Prosus </w:t>
      </w:r>
    </w:p>
    <w:p w14:paraId="1D38F292" w14:textId="7144D6AF" w:rsidR="00981FEA" w:rsidRPr="000063C3" w:rsidRDefault="00981FEA" w:rsidP="000E011B">
      <w:pPr>
        <w:pStyle w:val="WWList2"/>
        <w:numPr>
          <w:ilvl w:val="0"/>
          <w:numId w:val="0"/>
        </w:numPr>
        <w:spacing w:after="0" w:line="240" w:lineRule="auto"/>
        <w:ind w:left="1134" w:hanging="1134"/>
        <w:rPr>
          <w:rFonts w:ascii="Verdana" w:hAnsi="Verdana"/>
          <w:sz w:val="20"/>
          <w:szCs w:val="20"/>
        </w:rPr>
      </w:pPr>
      <w:proofErr w:type="spellStart"/>
      <w:r w:rsidRPr="000063C3">
        <w:rPr>
          <w:rFonts w:ascii="Verdana" w:hAnsi="Verdana"/>
          <w:sz w:val="20"/>
          <w:szCs w:val="20"/>
        </w:rPr>
        <w:t>Cravath</w:t>
      </w:r>
      <w:proofErr w:type="spellEnd"/>
      <w:r w:rsidRPr="000063C3">
        <w:rPr>
          <w:rFonts w:ascii="Verdana" w:hAnsi="Verdana"/>
          <w:sz w:val="20"/>
          <w:szCs w:val="20"/>
        </w:rPr>
        <w:t>, Swaine &amp; Moore LLP</w:t>
      </w:r>
    </w:p>
    <w:p w14:paraId="509A2E52" w14:textId="431B00CC" w:rsidR="005F6587" w:rsidRPr="000063C3" w:rsidRDefault="005F6587" w:rsidP="000E011B">
      <w:pPr>
        <w:pStyle w:val="WWList2"/>
        <w:numPr>
          <w:ilvl w:val="0"/>
          <w:numId w:val="0"/>
        </w:numPr>
        <w:spacing w:after="0" w:line="240" w:lineRule="auto"/>
        <w:ind w:left="1134" w:hanging="1134"/>
        <w:rPr>
          <w:rFonts w:ascii="Verdana" w:hAnsi="Verdana"/>
          <w:b/>
          <w:bCs/>
          <w:sz w:val="20"/>
          <w:szCs w:val="20"/>
        </w:rPr>
      </w:pPr>
      <w:r w:rsidRPr="000063C3">
        <w:rPr>
          <w:rFonts w:ascii="Verdana" w:hAnsi="Verdana"/>
          <w:b/>
          <w:bCs/>
          <w:sz w:val="20"/>
          <w:szCs w:val="20"/>
        </w:rPr>
        <w:t>Joint Financial Advisers to Prosus</w:t>
      </w:r>
    </w:p>
    <w:p w14:paraId="3B39B629" w14:textId="11632E9C" w:rsidR="005F6587" w:rsidRPr="000063C3" w:rsidRDefault="005F6587" w:rsidP="000E011B">
      <w:pPr>
        <w:pStyle w:val="WWList2"/>
        <w:numPr>
          <w:ilvl w:val="0"/>
          <w:numId w:val="0"/>
        </w:numPr>
        <w:spacing w:after="0" w:line="240" w:lineRule="auto"/>
        <w:ind w:left="1134" w:hanging="1134"/>
        <w:rPr>
          <w:rFonts w:ascii="Verdana" w:hAnsi="Verdana" w:cs="Arial"/>
          <w:sz w:val="20"/>
          <w:szCs w:val="20"/>
        </w:rPr>
      </w:pPr>
      <w:r w:rsidRPr="000063C3">
        <w:rPr>
          <w:rFonts w:ascii="Verdana" w:hAnsi="Verdana" w:cs="Arial"/>
          <w:sz w:val="20"/>
          <w:szCs w:val="20"/>
        </w:rPr>
        <w:t xml:space="preserve">Goldman Sachs </w:t>
      </w:r>
      <w:r w:rsidR="000D71F0">
        <w:rPr>
          <w:rFonts w:ascii="Verdana" w:hAnsi="Verdana" w:cs="Arial"/>
          <w:sz w:val="20"/>
          <w:szCs w:val="20"/>
        </w:rPr>
        <w:t>Bank Europe SE</w:t>
      </w:r>
    </w:p>
    <w:p w14:paraId="4AE942E4" w14:textId="40C30ABC" w:rsidR="00816799" w:rsidRDefault="005F6587" w:rsidP="000E011B">
      <w:pPr>
        <w:pStyle w:val="WWList2"/>
        <w:numPr>
          <w:ilvl w:val="0"/>
          <w:numId w:val="0"/>
        </w:numPr>
        <w:spacing w:after="0" w:line="240" w:lineRule="auto"/>
        <w:ind w:left="1134" w:hanging="1134"/>
        <w:rPr>
          <w:rFonts w:ascii="Verdana" w:hAnsi="Verdana" w:cs="Arial"/>
          <w:sz w:val="20"/>
          <w:szCs w:val="20"/>
        </w:rPr>
      </w:pPr>
      <w:r w:rsidRPr="000063C3">
        <w:rPr>
          <w:rFonts w:ascii="Verdana" w:hAnsi="Verdana" w:cs="Arial"/>
          <w:sz w:val="20"/>
          <w:szCs w:val="20"/>
        </w:rPr>
        <w:t>Morgan Stanley &amp; Co. International plc</w:t>
      </w:r>
    </w:p>
    <w:p w14:paraId="157FA61E" w14:textId="77777777" w:rsidR="00816799" w:rsidRDefault="00816799">
      <w:pPr>
        <w:suppressAutoHyphens w:val="0"/>
        <w:rPr>
          <w:rFonts w:ascii="Verdana" w:hAnsi="Verdana" w:cs="Arial"/>
          <w:sz w:val="20"/>
          <w:szCs w:val="20"/>
        </w:rPr>
      </w:pPr>
      <w:r>
        <w:rPr>
          <w:rFonts w:ascii="Verdana" w:hAnsi="Verdana" w:cs="Arial"/>
          <w:sz w:val="20"/>
          <w:szCs w:val="20"/>
        </w:rPr>
        <w:br w:type="page"/>
      </w:r>
    </w:p>
    <w:p w14:paraId="5B46A8B5" w14:textId="77777777" w:rsidR="005F6587" w:rsidRPr="000063C3" w:rsidRDefault="005F6587" w:rsidP="000E011B">
      <w:pPr>
        <w:pStyle w:val="WWList2"/>
        <w:numPr>
          <w:ilvl w:val="0"/>
          <w:numId w:val="0"/>
        </w:numPr>
        <w:spacing w:after="0" w:line="240" w:lineRule="auto"/>
        <w:ind w:left="1134" w:hanging="1134"/>
        <w:rPr>
          <w:rFonts w:ascii="Verdana" w:hAnsi="Verdana"/>
          <w:sz w:val="20"/>
          <w:szCs w:val="20"/>
        </w:rPr>
      </w:pPr>
    </w:p>
    <w:tbl>
      <w:tblPr>
        <w:tblStyle w:val="TableGrid"/>
        <w:tblW w:w="9360" w:type="dxa"/>
        <w:tblLook w:val="04A0" w:firstRow="1" w:lastRow="0" w:firstColumn="1" w:lastColumn="0" w:noHBand="0" w:noVBand="1"/>
      </w:tblPr>
      <w:tblGrid>
        <w:gridCol w:w="9425"/>
        <w:gridCol w:w="222"/>
      </w:tblGrid>
      <w:tr w:rsidR="004C14EE" w:rsidRPr="000063C3" w14:paraId="5ED10635" w14:textId="77777777" w:rsidTr="00574C2B">
        <w:tc>
          <w:tcPr>
            <w:tcW w:w="9138" w:type="dxa"/>
            <w:tcBorders>
              <w:top w:val="nil"/>
              <w:left w:val="nil"/>
              <w:bottom w:val="nil"/>
              <w:right w:val="nil"/>
            </w:tcBorders>
          </w:tcPr>
          <w:p w14:paraId="167105FF" w14:textId="77777777" w:rsidR="004C14EE" w:rsidRPr="000063C3" w:rsidRDefault="004C14EE" w:rsidP="000E011B">
            <w:pPr>
              <w:spacing w:before="240" w:after="240" w:line="240" w:lineRule="auto"/>
              <w:jc w:val="both"/>
              <w:rPr>
                <w:rFonts w:ascii="Verdana" w:hAnsi="Verdana" w:cstheme="minorHAnsi"/>
                <w:bCs/>
                <w:sz w:val="20"/>
                <w:szCs w:val="20"/>
                <w:lang w:val="en-ZA"/>
              </w:rPr>
            </w:pPr>
            <w:r w:rsidRPr="000063C3">
              <w:rPr>
                <w:rFonts w:ascii="Verdana" w:hAnsi="Verdana" w:cstheme="minorHAnsi"/>
                <w:b/>
                <w:sz w:val="20"/>
                <w:szCs w:val="20"/>
                <w:lang w:val="en-ZA"/>
              </w:rPr>
              <w:t xml:space="preserve">For </w:t>
            </w:r>
            <w:r w:rsidRPr="000063C3">
              <w:rPr>
                <w:rFonts w:ascii="Verdana" w:hAnsi="Verdana" w:cstheme="minorHAnsi"/>
                <w:b/>
                <w:bCs/>
                <w:sz w:val="20"/>
                <w:szCs w:val="20"/>
                <w:lang w:val="en-ZA"/>
              </w:rPr>
              <w:t>more information contact:</w:t>
            </w:r>
          </w:p>
          <w:tbl>
            <w:tblPr>
              <w:tblStyle w:val="TableGrid"/>
              <w:tblW w:w="9209" w:type="dxa"/>
              <w:tblLook w:val="04A0" w:firstRow="1" w:lastRow="0" w:firstColumn="1" w:lastColumn="0" w:noHBand="0" w:noVBand="1"/>
            </w:tblPr>
            <w:tblGrid>
              <w:gridCol w:w="4815"/>
              <w:gridCol w:w="4394"/>
            </w:tblGrid>
            <w:tr w:rsidR="004C14EE" w:rsidRPr="000063C3" w14:paraId="050FE151" w14:textId="77777777" w:rsidTr="00574C2B">
              <w:tc>
                <w:tcPr>
                  <w:tcW w:w="4815" w:type="dxa"/>
                  <w:tcBorders>
                    <w:top w:val="nil"/>
                    <w:left w:val="nil"/>
                    <w:bottom w:val="nil"/>
                    <w:right w:val="nil"/>
                  </w:tcBorders>
                  <w:hideMark/>
                </w:tcPr>
                <w:p w14:paraId="57CB0169" w14:textId="7218F974" w:rsidR="004C14EE" w:rsidRPr="00577D76" w:rsidRDefault="00110DA9" w:rsidP="000E011B">
                  <w:pPr>
                    <w:spacing w:line="240" w:lineRule="auto"/>
                    <w:jc w:val="both"/>
                    <w:rPr>
                      <w:rFonts w:ascii="Verdana" w:hAnsi="Verdana" w:cstheme="minorHAnsi"/>
                      <w:sz w:val="20"/>
                      <w:szCs w:val="20"/>
                      <w:lang w:val="fr-FR"/>
                    </w:rPr>
                  </w:pPr>
                  <w:r w:rsidRPr="00577D76">
                    <w:rPr>
                      <w:rFonts w:ascii="Verdana" w:hAnsi="Verdana" w:cstheme="minorHAnsi"/>
                      <w:b/>
                      <w:sz w:val="20"/>
                      <w:szCs w:val="20"/>
                      <w:lang w:val="fr-FR"/>
                    </w:rPr>
                    <w:t>Sarah Ryan</w:t>
                  </w:r>
                  <w:r w:rsidR="004C14EE" w:rsidRPr="00577D76">
                    <w:rPr>
                      <w:rFonts w:ascii="Verdana" w:hAnsi="Verdana" w:cstheme="minorHAnsi"/>
                      <w:b/>
                      <w:sz w:val="20"/>
                      <w:szCs w:val="20"/>
                      <w:lang w:val="fr-FR"/>
                    </w:rPr>
                    <w:t xml:space="preserve">, </w:t>
                  </w:r>
                  <w:r w:rsidRPr="00577D76">
                    <w:rPr>
                      <w:rFonts w:ascii="Verdana" w:hAnsi="Verdana" w:cstheme="minorHAnsi"/>
                      <w:b/>
                      <w:sz w:val="20"/>
                      <w:szCs w:val="20"/>
                      <w:lang w:val="fr-FR"/>
                    </w:rPr>
                    <w:t xml:space="preserve">International Media Relations </w:t>
                  </w:r>
                </w:p>
                <w:p w14:paraId="2201FB87" w14:textId="074F74C4" w:rsidR="004C14EE" w:rsidRPr="00577D76" w:rsidRDefault="004C14EE" w:rsidP="000E011B">
                  <w:pPr>
                    <w:spacing w:line="240" w:lineRule="auto"/>
                    <w:jc w:val="both"/>
                    <w:rPr>
                      <w:rFonts w:ascii="Verdana" w:hAnsi="Verdana" w:cstheme="minorHAnsi"/>
                      <w:sz w:val="20"/>
                      <w:szCs w:val="20"/>
                      <w:lang w:val="fr-FR"/>
                    </w:rPr>
                  </w:pPr>
                  <w:proofErr w:type="gramStart"/>
                  <w:r w:rsidRPr="00577D76">
                    <w:rPr>
                      <w:rFonts w:ascii="Verdana" w:hAnsi="Verdana" w:cstheme="minorHAnsi"/>
                      <w:sz w:val="20"/>
                      <w:szCs w:val="20"/>
                      <w:lang w:val="fr-FR"/>
                    </w:rPr>
                    <w:t>Tel:</w:t>
                  </w:r>
                  <w:proofErr w:type="gramEnd"/>
                  <w:r w:rsidRPr="00577D76">
                    <w:rPr>
                      <w:rFonts w:ascii="Verdana" w:hAnsi="Verdana" w:cstheme="minorHAnsi"/>
                      <w:sz w:val="20"/>
                      <w:szCs w:val="20"/>
                      <w:lang w:val="fr-FR"/>
                    </w:rPr>
                    <w:t xml:space="preserve">          </w:t>
                  </w:r>
                  <w:r w:rsidR="00110DA9" w:rsidRPr="00577D76">
                    <w:rPr>
                      <w:rFonts w:ascii="Verdana" w:hAnsi="Verdana" w:cstheme="minorHAnsi"/>
                      <w:color w:val="000000"/>
                      <w:sz w:val="20"/>
                      <w:szCs w:val="20"/>
                      <w:lang w:val="fr-FR"/>
                    </w:rPr>
                    <w:t>+ 31 6 29721038</w:t>
                  </w:r>
                </w:p>
                <w:p w14:paraId="3A7615F8" w14:textId="77777777" w:rsidR="004C14EE" w:rsidRPr="00577D76" w:rsidRDefault="004C14EE" w:rsidP="000E011B">
                  <w:pPr>
                    <w:spacing w:line="240" w:lineRule="auto"/>
                    <w:jc w:val="both"/>
                    <w:rPr>
                      <w:rFonts w:ascii="Verdana" w:hAnsi="Verdana" w:cstheme="minorHAnsi"/>
                      <w:sz w:val="20"/>
                      <w:szCs w:val="20"/>
                      <w:lang w:val="fr-FR"/>
                    </w:rPr>
                  </w:pPr>
                </w:p>
                <w:p w14:paraId="5F358F80" w14:textId="32896B93" w:rsidR="00C51763" w:rsidRPr="003F3080" w:rsidRDefault="00C51763" w:rsidP="000E011B">
                  <w:pPr>
                    <w:spacing w:line="240" w:lineRule="auto"/>
                    <w:jc w:val="both"/>
                    <w:rPr>
                      <w:rFonts w:ascii="Verdana" w:hAnsi="Verdana" w:cstheme="minorHAnsi"/>
                      <w:b/>
                      <w:sz w:val="20"/>
                      <w:szCs w:val="20"/>
                      <w:lang w:val="en-US"/>
                    </w:rPr>
                  </w:pPr>
                  <w:r w:rsidRPr="003F3080">
                    <w:rPr>
                      <w:rFonts w:ascii="Verdana" w:hAnsi="Verdana" w:cstheme="minorHAnsi"/>
                      <w:b/>
                      <w:sz w:val="20"/>
                      <w:szCs w:val="20"/>
                      <w:lang w:val="en-US"/>
                    </w:rPr>
                    <w:t xml:space="preserve">Shamiela Letsoalo, South Africa Media Relations </w:t>
                  </w:r>
                </w:p>
                <w:p w14:paraId="24CF1B7C" w14:textId="0D177FF5" w:rsidR="00C51763" w:rsidRPr="000063C3" w:rsidRDefault="00C51763" w:rsidP="000E011B">
                  <w:pPr>
                    <w:spacing w:line="240" w:lineRule="auto"/>
                    <w:jc w:val="both"/>
                    <w:rPr>
                      <w:rFonts w:ascii="Verdana" w:hAnsi="Verdana" w:cstheme="minorHAnsi"/>
                      <w:sz w:val="20"/>
                      <w:szCs w:val="20"/>
                      <w:lang w:val="fr-FR"/>
                    </w:rPr>
                  </w:pPr>
                  <w:proofErr w:type="gramStart"/>
                  <w:r w:rsidRPr="000063C3">
                    <w:rPr>
                      <w:rFonts w:ascii="Verdana" w:hAnsi="Verdana" w:cstheme="minorHAnsi"/>
                      <w:sz w:val="20"/>
                      <w:szCs w:val="20"/>
                      <w:lang w:val="fr-FR"/>
                    </w:rPr>
                    <w:t>Tel:</w:t>
                  </w:r>
                  <w:proofErr w:type="gramEnd"/>
                  <w:r w:rsidRPr="000063C3">
                    <w:rPr>
                      <w:rFonts w:ascii="Verdana" w:hAnsi="Verdana" w:cstheme="minorHAnsi"/>
                      <w:sz w:val="20"/>
                      <w:szCs w:val="20"/>
                      <w:lang w:val="fr-FR"/>
                    </w:rPr>
                    <w:t xml:space="preserve">          </w:t>
                  </w:r>
                  <w:r w:rsidRPr="000063C3">
                    <w:rPr>
                      <w:rFonts w:ascii="Verdana" w:hAnsi="Verdana" w:cstheme="minorHAnsi"/>
                      <w:color w:val="000000"/>
                      <w:sz w:val="20"/>
                      <w:szCs w:val="20"/>
                      <w:lang w:val="fr-FR"/>
                    </w:rPr>
                    <w:t xml:space="preserve">+ 27 </w:t>
                  </w:r>
                  <w:r w:rsidR="00B96383" w:rsidRPr="000063C3">
                    <w:rPr>
                      <w:rFonts w:ascii="Verdana" w:hAnsi="Verdana" w:cstheme="minorHAnsi"/>
                      <w:color w:val="000000"/>
                      <w:sz w:val="20"/>
                      <w:szCs w:val="20"/>
                      <w:lang w:val="fr-FR"/>
                    </w:rPr>
                    <w:t>78 802 6310</w:t>
                  </w:r>
                </w:p>
                <w:p w14:paraId="4B1F8845" w14:textId="24A0735A" w:rsidR="00C51763" w:rsidRPr="000063C3" w:rsidRDefault="00C51763" w:rsidP="000E011B">
                  <w:pPr>
                    <w:spacing w:line="240" w:lineRule="auto"/>
                    <w:jc w:val="both"/>
                    <w:rPr>
                      <w:rFonts w:ascii="Verdana" w:hAnsi="Verdana" w:cstheme="minorHAnsi"/>
                      <w:sz w:val="20"/>
                      <w:szCs w:val="20"/>
                      <w:lang w:val="fr-FR"/>
                    </w:rPr>
                  </w:pPr>
                </w:p>
              </w:tc>
              <w:tc>
                <w:tcPr>
                  <w:tcW w:w="4394" w:type="dxa"/>
                  <w:tcBorders>
                    <w:top w:val="nil"/>
                    <w:left w:val="nil"/>
                    <w:bottom w:val="nil"/>
                    <w:right w:val="nil"/>
                  </w:tcBorders>
                </w:tcPr>
                <w:p w14:paraId="13BB91A4" w14:textId="77777777" w:rsidR="004C14EE" w:rsidRPr="000063C3" w:rsidRDefault="004C14EE" w:rsidP="000E011B">
                  <w:pPr>
                    <w:spacing w:line="240" w:lineRule="auto"/>
                    <w:jc w:val="both"/>
                    <w:rPr>
                      <w:rFonts w:ascii="Verdana" w:hAnsi="Verdana" w:cstheme="minorHAnsi"/>
                      <w:sz w:val="20"/>
                      <w:szCs w:val="20"/>
                    </w:rPr>
                  </w:pPr>
                  <w:r w:rsidRPr="000063C3">
                    <w:rPr>
                      <w:rFonts w:ascii="Verdana" w:hAnsi="Verdana" w:cstheme="minorHAnsi"/>
                      <w:b/>
                      <w:sz w:val="20"/>
                      <w:szCs w:val="20"/>
                    </w:rPr>
                    <w:t>Eoin Ryan, Head of Investor Relations</w:t>
                  </w:r>
                </w:p>
                <w:p w14:paraId="1DCEFA80" w14:textId="5863DC9C" w:rsidR="004C14EE" w:rsidRPr="000063C3" w:rsidRDefault="004C14EE" w:rsidP="000E011B">
                  <w:pPr>
                    <w:spacing w:line="240" w:lineRule="auto"/>
                    <w:jc w:val="both"/>
                    <w:rPr>
                      <w:rFonts w:ascii="Verdana" w:hAnsi="Verdana" w:cstheme="minorHAnsi"/>
                      <w:sz w:val="20"/>
                      <w:szCs w:val="20"/>
                    </w:rPr>
                  </w:pPr>
                  <w:r w:rsidRPr="000063C3">
                    <w:rPr>
                      <w:rFonts w:ascii="Verdana" w:hAnsi="Verdana" w:cstheme="minorHAnsi"/>
                      <w:sz w:val="20"/>
                      <w:szCs w:val="20"/>
                    </w:rPr>
                    <w:t>Tel:          +1 347-210-4305</w:t>
                  </w:r>
                </w:p>
                <w:p w14:paraId="0A13241E" w14:textId="1B5D4567" w:rsidR="00C51763" w:rsidRPr="000063C3" w:rsidRDefault="00C51763" w:rsidP="000E011B">
                  <w:pPr>
                    <w:spacing w:line="240" w:lineRule="auto"/>
                    <w:jc w:val="both"/>
                    <w:rPr>
                      <w:rFonts w:ascii="Verdana" w:hAnsi="Verdana" w:cstheme="minorHAnsi"/>
                      <w:sz w:val="20"/>
                      <w:szCs w:val="20"/>
                    </w:rPr>
                  </w:pPr>
                </w:p>
                <w:p w14:paraId="643C443A" w14:textId="77777777" w:rsidR="00C51763" w:rsidRPr="000063C3" w:rsidRDefault="00C51763" w:rsidP="000E011B">
                  <w:pPr>
                    <w:spacing w:line="240" w:lineRule="auto"/>
                    <w:jc w:val="both"/>
                    <w:rPr>
                      <w:rFonts w:ascii="Verdana" w:hAnsi="Verdana" w:cstheme="minorHAnsi"/>
                      <w:sz w:val="20"/>
                      <w:szCs w:val="20"/>
                    </w:rPr>
                  </w:pPr>
                </w:p>
                <w:p w14:paraId="6F9A1476" w14:textId="77777777" w:rsidR="004C14EE" w:rsidRPr="000063C3" w:rsidRDefault="004C14EE" w:rsidP="000E011B">
                  <w:pPr>
                    <w:spacing w:line="240" w:lineRule="auto"/>
                    <w:jc w:val="both"/>
                    <w:rPr>
                      <w:rFonts w:ascii="Verdana" w:hAnsi="Verdana" w:cstheme="minorHAnsi"/>
                      <w:bCs/>
                      <w:sz w:val="20"/>
                      <w:szCs w:val="20"/>
                      <w:lang w:val="en-ZA"/>
                    </w:rPr>
                  </w:pPr>
                </w:p>
              </w:tc>
            </w:tr>
            <w:tr w:rsidR="004C14EE" w:rsidRPr="000063C3" w14:paraId="641F9EAD" w14:textId="77777777" w:rsidTr="00574C2B">
              <w:tc>
                <w:tcPr>
                  <w:tcW w:w="4815" w:type="dxa"/>
                  <w:tcBorders>
                    <w:top w:val="nil"/>
                    <w:left w:val="nil"/>
                    <w:bottom w:val="nil"/>
                    <w:right w:val="nil"/>
                  </w:tcBorders>
                </w:tcPr>
                <w:p w14:paraId="4D438A03" w14:textId="77777777" w:rsidR="004C14EE" w:rsidRPr="000063C3" w:rsidRDefault="004C14EE" w:rsidP="000E011B">
                  <w:pPr>
                    <w:spacing w:line="240" w:lineRule="auto"/>
                    <w:jc w:val="both"/>
                    <w:rPr>
                      <w:rFonts w:ascii="Verdana" w:hAnsi="Verdana" w:cstheme="minorHAnsi"/>
                      <w:bCs/>
                      <w:sz w:val="20"/>
                      <w:szCs w:val="20"/>
                      <w:lang w:val="en-ZA"/>
                    </w:rPr>
                  </w:pPr>
                </w:p>
              </w:tc>
              <w:tc>
                <w:tcPr>
                  <w:tcW w:w="4394" w:type="dxa"/>
                  <w:tcBorders>
                    <w:top w:val="nil"/>
                    <w:left w:val="nil"/>
                    <w:bottom w:val="nil"/>
                    <w:right w:val="nil"/>
                  </w:tcBorders>
                </w:tcPr>
                <w:p w14:paraId="331267A9" w14:textId="77777777" w:rsidR="004C14EE" w:rsidRPr="000063C3" w:rsidRDefault="004C14EE" w:rsidP="000E011B">
                  <w:pPr>
                    <w:spacing w:line="240" w:lineRule="auto"/>
                    <w:jc w:val="both"/>
                    <w:rPr>
                      <w:rFonts w:ascii="Verdana" w:hAnsi="Verdana" w:cstheme="minorHAnsi"/>
                      <w:bCs/>
                      <w:sz w:val="20"/>
                      <w:szCs w:val="20"/>
                      <w:lang w:val="en-ZA"/>
                    </w:rPr>
                  </w:pPr>
                </w:p>
              </w:tc>
            </w:tr>
          </w:tbl>
          <w:p w14:paraId="2C173C59" w14:textId="77777777" w:rsidR="004C14EE" w:rsidRPr="000063C3" w:rsidRDefault="004C14EE" w:rsidP="000E011B">
            <w:pPr>
              <w:spacing w:line="240" w:lineRule="auto"/>
              <w:jc w:val="both"/>
              <w:rPr>
                <w:rFonts w:ascii="Verdana" w:hAnsi="Verdana" w:cstheme="minorHAnsi"/>
                <w:sz w:val="20"/>
                <w:szCs w:val="20"/>
              </w:rPr>
            </w:pPr>
          </w:p>
        </w:tc>
        <w:tc>
          <w:tcPr>
            <w:tcW w:w="222" w:type="dxa"/>
            <w:tcBorders>
              <w:top w:val="nil"/>
              <w:left w:val="nil"/>
              <w:bottom w:val="nil"/>
              <w:right w:val="nil"/>
            </w:tcBorders>
          </w:tcPr>
          <w:p w14:paraId="1272F295" w14:textId="77777777" w:rsidR="004C14EE" w:rsidRPr="000063C3" w:rsidRDefault="004C14EE" w:rsidP="000E011B">
            <w:pPr>
              <w:spacing w:line="240" w:lineRule="auto"/>
              <w:jc w:val="both"/>
              <w:rPr>
                <w:rFonts w:ascii="Verdana" w:hAnsi="Verdana" w:cstheme="minorHAnsi"/>
                <w:bCs/>
                <w:sz w:val="20"/>
                <w:szCs w:val="20"/>
                <w:lang w:val="en-ZA"/>
              </w:rPr>
            </w:pPr>
          </w:p>
        </w:tc>
      </w:tr>
    </w:tbl>
    <w:p w14:paraId="0B865D59" w14:textId="77777777" w:rsidR="0070494F" w:rsidRPr="000063C3" w:rsidRDefault="0070494F" w:rsidP="000E011B">
      <w:pPr>
        <w:pBdr>
          <w:bottom w:val="single" w:sz="12" w:space="1" w:color="auto"/>
        </w:pBdr>
        <w:jc w:val="both"/>
        <w:rPr>
          <w:rFonts w:ascii="Verdana" w:hAnsi="Verdana" w:cstheme="minorHAnsi"/>
          <w:bCs/>
          <w:sz w:val="20"/>
          <w:szCs w:val="20"/>
          <w:lang w:val="en-ZA"/>
        </w:rPr>
      </w:pPr>
    </w:p>
    <w:p w14:paraId="498A6E81" w14:textId="77777777" w:rsidR="004C14EE" w:rsidRPr="000063C3" w:rsidRDefault="004C14EE" w:rsidP="000E011B">
      <w:pPr>
        <w:jc w:val="both"/>
        <w:rPr>
          <w:rFonts w:ascii="Verdana" w:hAnsi="Verdana" w:cstheme="minorHAnsi"/>
          <w:color w:val="000000"/>
          <w:sz w:val="20"/>
          <w:szCs w:val="20"/>
          <w:lang w:val="en-ZA"/>
        </w:rPr>
      </w:pPr>
    </w:p>
    <w:p w14:paraId="5EBE3363" w14:textId="3C1107E5" w:rsidR="004C14EE" w:rsidRPr="000063C3" w:rsidRDefault="004C14EE" w:rsidP="000E011B">
      <w:pPr>
        <w:jc w:val="both"/>
        <w:rPr>
          <w:rFonts w:ascii="Verdana" w:hAnsi="Verdana" w:cstheme="minorHAnsi"/>
          <w:b/>
          <w:bCs/>
          <w:color w:val="000000"/>
          <w:sz w:val="20"/>
          <w:szCs w:val="20"/>
        </w:rPr>
      </w:pPr>
      <w:bookmarkStart w:id="2" w:name="_Hlk72228550"/>
      <w:r w:rsidRPr="000063C3">
        <w:rPr>
          <w:rFonts w:ascii="Verdana" w:hAnsi="Verdana" w:cstheme="minorHAnsi"/>
          <w:b/>
          <w:bCs/>
          <w:color w:val="000000"/>
          <w:sz w:val="20"/>
          <w:szCs w:val="20"/>
        </w:rPr>
        <w:t xml:space="preserve">About </w:t>
      </w:r>
      <w:r w:rsidR="00D630BF" w:rsidRPr="000063C3">
        <w:rPr>
          <w:rFonts w:ascii="Verdana" w:hAnsi="Verdana" w:cstheme="minorHAnsi"/>
          <w:b/>
          <w:bCs/>
          <w:color w:val="000000"/>
          <w:sz w:val="20"/>
          <w:szCs w:val="20"/>
        </w:rPr>
        <w:t>Prosus</w:t>
      </w:r>
    </w:p>
    <w:p w14:paraId="7468B6C7" w14:textId="77777777" w:rsidR="00D630BF" w:rsidRPr="000063C3" w:rsidRDefault="00D630BF" w:rsidP="000E011B">
      <w:pPr>
        <w:jc w:val="both"/>
        <w:rPr>
          <w:rFonts w:ascii="Verdana" w:hAnsi="Verdana" w:cstheme="minorHAnsi"/>
          <w:b/>
          <w:bCs/>
          <w:color w:val="000000"/>
          <w:sz w:val="20"/>
          <w:szCs w:val="20"/>
        </w:rPr>
      </w:pPr>
    </w:p>
    <w:p w14:paraId="5E55D394" w14:textId="33A50591" w:rsidR="00B96383" w:rsidRPr="000063C3" w:rsidRDefault="00B96383" w:rsidP="000E011B">
      <w:pPr>
        <w:jc w:val="both"/>
        <w:rPr>
          <w:rFonts w:ascii="Verdana" w:hAnsi="Verdana" w:cstheme="minorHAnsi"/>
          <w:bCs/>
          <w:sz w:val="20"/>
          <w:szCs w:val="20"/>
          <w:lang w:val="en-US"/>
        </w:rPr>
      </w:pPr>
      <w:r w:rsidRPr="000063C3">
        <w:rPr>
          <w:rFonts w:ascii="Verdana" w:hAnsi="Verdana" w:cstheme="minorHAnsi"/>
          <w:bCs/>
          <w:sz w:val="20"/>
          <w:szCs w:val="20"/>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5CD369DC" w14:textId="77777777" w:rsidR="00B96383" w:rsidRPr="000063C3" w:rsidRDefault="00B96383" w:rsidP="000E011B">
      <w:pPr>
        <w:jc w:val="both"/>
        <w:rPr>
          <w:rFonts w:ascii="Verdana" w:hAnsi="Verdana" w:cstheme="minorHAnsi"/>
          <w:bCs/>
          <w:sz w:val="20"/>
          <w:szCs w:val="20"/>
          <w:lang w:val="en-US"/>
        </w:rPr>
      </w:pPr>
    </w:p>
    <w:p w14:paraId="1DA2CE3A" w14:textId="35910320" w:rsidR="00B96383" w:rsidRPr="000063C3" w:rsidRDefault="00B96383" w:rsidP="000E011B">
      <w:pPr>
        <w:jc w:val="both"/>
        <w:rPr>
          <w:rFonts w:ascii="Verdana" w:hAnsi="Verdana" w:cstheme="minorHAnsi"/>
          <w:bCs/>
          <w:sz w:val="20"/>
          <w:szCs w:val="20"/>
          <w:lang w:val="en-US"/>
        </w:rPr>
      </w:pPr>
      <w:r w:rsidRPr="000063C3">
        <w:rPr>
          <w:rFonts w:ascii="Verdana" w:hAnsi="Verdana" w:cstheme="minorHAnsi"/>
          <w:bCs/>
          <w:sz w:val="20"/>
          <w:szCs w:val="20"/>
          <w:lang w:val="en-US"/>
        </w:rPr>
        <w:t>The group is focused on building meaningful businesses in the online classifieds, food delivery, payments and fintech, and education technology sectors in markets including India, </w:t>
      </w:r>
      <w:proofErr w:type="gramStart"/>
      <w:r w:rsidRPr="000063C3">
        <w:rPr>
          <w:rFonts w:ascii="Verdana" w:hAnsi="Verdana" w:cstheme="minorHAnsi"/>
          <w:bCs/>
          <w:sz w:val="20"/>
          <w:szCs w:val="20"/>
          <w:lang w:val="en-US"/>
        </w:rPr>
        <w:t>Russia</w:t>
      </w:r>
      <w:proofErr w:type="gramEnd"/>
      <w:r w:rsidRPr="000063C3">
        <w:rPr>
          <w:rFonts w:ascii="Verdana" w:hAnsi="Verdana" w:cstheme="minorHAnsi"/>
          <w:bCs/>
          <w:sz w:val="20"/>
          <w:szCs w:val="20"/>
          <w:lang w:val="en-US"/>
        </w:rPr>
        <w:t> and Brazil. Through its ventures team, Prosus invests in areas including health, logistics, blockchain, and social commerce. Prosus actively seeks new opportunities to partner with exceptional entrepreneurs who are using technology to improve people's everyday lives.</w:t>
      </w:r>
    </w:p>
    <w:p w14:paraId="1731B32D" w14:textId="77777777" w:rsidR="00B96383" w:rsidRPr="000063C3" w:rsidRDefault="00B96383" w:rsidP="000E011B">
      <w:pPr>
        <w:jc w:val="both"/>
        <w:rPr>
          <w:rFonts w:ascii="Verdana" w:hAnsi="Verdana" w:cstheme="minorHAnsi"/>
          <w:bCs/>
          <w:sz w:val="20"/>
          <w:szCs w:val="20"/>
          <w:lang w:val="en-US"/>
        </w:rPr>
      </w:pPr>
    </w:p>
    <w:p w14:paraId="09CE4B69" w14:textId="68B382F0" w:rsidR="00B96383" w:rsidRPr="000063C3" w:rsidRDefault="00B96383" w:rsidP="000E011B">
      <w:pPr>
        <w:jc w:val="both"/>
        <w:rPr>
          <w:rFonts w:ascii="Verdana" w:hAnsi="Verdana" w:cstheme="minorHAnsi"/>
          <w:bCs/>
          <w:sz w:val="20"/>
          <w:szCs w:val="20"/>
          <w:lang w:val="en-US"/>
        </w:rPr>
      </w:pPr>
      <w:r w:rsidRPr="000063C3">
        <w:rPr>
          <w:rFonts w:ascii="Verdana" w:hAnsi="Verdana" w:cstheme="minorHAnsi"/>
          <w:bCs/>
          <w:sz w:val="20"/>
          <w:szCs w:val="20"/>
          <w:lang w:val="en-US"/>
        </w:rPr>
        <w:t xml:space="preserve">Every day, millions of people use the products and services of companies that Prosus has invested in, acquired or built, including </w:t>
      </w:r>
      <w:proofErr w:type="spellStart"/>
      <w:r w:rsidRPr="000063C3">
        <w:rPr>
          <w:rFonts w:ascii="Verdana" w:hAnsi="Verdana" w:cstheme="minorHAnsi"/>
          <w:bCs/>
          <w:sz w:val="20"/>
          <w:szCs w:val="20"/>
          <w:lang w:val="en-US"/>
        </w:rPr>
        <w:t>Avito</w:t>
      </w:r>
      <w:proofErr w:type="spellEnd"/>
      <w:r w:rsidRPr="000063C3">
        <w:rPr>
          <w:rFonts w:ascii="Verdana" w:hAnsi="Verdana" w:cstheme="minorHAnsi"/>
          <w:bCs/>
          <w:sz w:val="20"/>
          <w:szCs w:val="20"/>
          <w:lang w:val="en-US"/>
        </w:rPr>
        <w:t xml:space="preserve">, Brainly, BYJU'S, </w:t>
      </w:r>
      <w:proofErr w:type="spellStart"/>
      <w:r w:rsidRPr="000063C3">
        <w:rPr>
          <w:rFonts w:ascii="Verdana" w:hAnsi="Verdana" w:cstheme="minorHAnsi"/>
          <w:bCs/>
          <w:sz w:val="20"/>
          <w:szCs w:val="20"/>
          <w:lang w:val="en-US"/>
        </w:rPr>
        <w:t>Bykea</w:t>
      </w:r>
      <w:proofErr w:type="spellEnd"/>
      <w:r w:rsidRPr="000063C3">
        <w:rPr>
          <w:rFonts w:ascii="Verdana" w:hAnsi="Verdana" w:cstheme="minorHAnsi"/>
          <w:bCs/>
          <w:sz w:val="20"/>
          <w:szCs w:val="20"/>
          <w:lang w:val="en-US"/>
        </w:rPr>
        <w:t xml:space="preserve">, </w:t>
      </w:r>
      <w:proofErr w:type="spellStart"/>
      <w:r w:rsidRPr="000063C3">
        <w:rPr>
          <w:rFonts w:ascii="Verdana" w:hAnsi="Verdana" w:cstheme="minorHAnsi"/>
          <w:bCs/>
          <w:sz w:val="20"/>
          <w:szCs w:val="20"/>
          <w:lang w:val="en-US"/>
        </w:rPr>
        <w:t>Codecademy</w:t>
      </w:r>
      <w:proofErr w:type="spellEnd"/>
      <w:r w:rsidRPr="000063C3">
        <w:rPr>
          <w:rFonts w:ascii="Verdana" w:hAnsi="Verdana" w:cstheme="minorHAnsi"/>
          <w:bCs/>
          <w:sz w:val="20"/>
          <w:szCs w:val="20"/>
          <w:lang w:val="en-US"/>
        </w:rPr>
        <w:t xml:space="preserve">, </w:t>
      </w:r>
      <w:proofErr w:type="spellStart"/>
      <w:r w:rsidRPr="000063C3">
        <w:rPr>
          <w:rFonts w:ascii="Verdana" w:hAnsi="Verdana" w:cstheme="minorHAnsi"/>
          <w:bCs/>
          <w:sz w:val="20"/>
          <w:szCs w:val="20"/>
          <w:lang w:val="en-US"/>
        </w:rPr>
        <w:t>DappRadar</w:t>
      </w:r>
      <w:proofErr w:type="spellEnd"/>
      <w:r w:rsidRPr="000063C3">
        <w:rPr>
          <w:rFonts w:ascii="Verdana" w:hAnsi="Verdana" w:cstheme="minorHAnsi"/>
          <w:bCs/>
          <w:sz w:val="20"/>
          <w:szCs w:val="20"/>
          <w:lang w:val="en-US"/>
        </w:rPr>
        <w:t xml:space="preserve">, </w:t>
      </w:r>
      <w:proofErr w:type="spellStart"/>
      <w:r w:rsidRPr="000063C3">
        <w:rPr>
          <w:rFonts w:ascii="Verdana" w:hAnsi="Verdana" w:cstheme="minorHAnsi"/>
          <w:bCs/>
          <w:sz w:val="20"/>
          <w:szCs w:val="20"/>
          <w:lang w:val="en-US"/>
        </w:rPr>
        <w:t>DeHaat</w:t>
      </w:r>
      <w:proofErr w:type="spellEnd"/>
      <w:r w:rsidRPr="000063C3">
        <w:rPr>
          <w:rFonts w:ascii="Verdana" w:hAnsi="Verdana" w:cstheme="minorHAnsi"/>
          <w:bCs/>
          <w:sz w:val="20"/>
          <w:szCs w:val="20"/>
          <w:lang w:val="en-US"/>
        </w:rPr>
        <w:t xml:space="preserve">, </w:t>
      </w:r>
      <w:proofErr w:type="spellStart"/>
      <w:r w:rsidRPr="000063C3">
        <w:rPr>
          <w:rFonts w:ascii="Verdana" w:hAnsi="Verdana" w:cstheme="minorHAnsi"/>
          <w:bCs/>
          <w:sz w:val="20"/>
          <w:szCs w:val="20"/>
          <w:lang w:val="en-US"/>
        </w:rPr>
        <w:t>dott</w:t>
      </w:r>
      <w:proofErr w:type="spellEnd"/>
      <w:r w:rsidRPr="000063C3">
        <w:rPr>
          <w:rFonts w:ascii="Verdana" w:hAnsi="Verdana" w:cstheme="minorHAnsi"/>
          <w:bCs/>
          <w:sz w:val="20"/>
          <w:szCs w:val="20"/>
          <w:lang w:val="en-US"/>
        </w:rPr>
        <w:t xml:space="preserve">, </w:t>
      </w:r>
      <w:proofErr w:type="spellStart"/>
      <w:r w:rsidRPr="000063C3">
        <w:rPr>
          <w:rFonts w:ascii="Verdana" w:hAnsi="Verdana" w:cstheme="minorHAnsi"/>
          <w:bCs/>
          <w:sz w:val="20"/>
          <w:szCs w:val="20"/>
          <w:lang w:val="en-US"/>
        </w:rPr>
        <w:t>ElasticRun</w:t>
      </w:r>
      <w:proofErr w:type="spellEnd"/>
      <w:r w:rsidRPr="000063C3">
        <w:rPr>
          <w:rFonts w:ascii="Verdana" w:hAnsi="Verdana" w:cstheme="minorHAnsi"/>
          <w:bCs/>
          <w:sz w:val="20"/>
          <w:szCs w:val="20"/>
          <w:lang w:val="en-US"/>
        </w:rPr>
        <w:t xml:space="preserve">, eMAG, </w:t>
      </w:r>
      <w:proofErr w:type="spellStart"/>
      <w:r w:rsidRPr="000063C3">
        <w:rPr>
          <w:rFonts w:ascii="Verdana" w:hAnsi="Verdana" w:cstheme="minorHAnsi"/>
          <w:bCs/>
          <w:sz w:val="20"/>
          <w:szCs w:val="20"/>
          <w:lang w:val="en-US"/>
        </w:rPr>
        <w:t>Eruditus</w:t>
      </w:r>
      <w:proofErr w:type="spellEnd"/>
      <w:r w:rsidRPr="000063C3">
        <w:rPr>
          <w:rFonts w:ascii="Verdana" w:hAnsi="Verdana" w:cstheme="minorHAnsi"/>
          <w:bCs/>
          <w:sz w:val="20"/>
          <w:szCs w:val="20"/>
          <w:lang w:val="en-US"/>
        </w:rPr>
        <w:t xml:space="preserve">, Honor, </w:t>
      </w:r>
      <w:proofErr w:type="spellStart"/>
      <w:r w:rsidRPr="000063C3">
        <w:rPr>
          <w:rFonts w:ascii="Verdana" w:hAnsi="Verdana" w:cstheme="minorHAnsi"/>
          <w:bCs/>
          <w:sz w:val="20"/>
          <w:szCs w:val="20"/>
          <w:lang w:val="en-US"/>
        </w:rPr>
        <w:t>iFood</w:t>
      </w:r>
      <w:proofErr w:type="spellEnd"/>
      <w:r w:rsidRPr="000063C3">
        <w:rPr>
          <w:rFonts w:ascii="Verdana" w:hAnsi="Verdana" w:cstheme="minorHAnsi"/>
          <w:bCs/>
          <w:sz w:val="20"/>
          <w:szCs w:val="20"/>
          <w:lang w:val="en-US"/>
        </w:rPr>
        <w:t xml:space="preserve">, </w:t>
      </w:r>
      <w:proofErr w:type="spellStart"/>
      <w:r w:rsidRPr="000063C3">
        <w:rPr>
          <w:rFonts w:ascii="Verdana" w:hAnsi="Verdana" w:cstheme="minorHAnsi"/>
          <w:bCs/>
          <w:sz w:val="20"/>
          <w:szCs w:val="20"/>
          <w:lang w:val="en-US"/>
        </w:rPr>
        <w:t>Klar</w:t>
      </w:r>
      <w:proofErr w:type="spellEnd"/>
      <w:r w:rsidRPr="000063C3">
        <w:rPr>
          <w:rFonts w:ascii="Verdana" w:hAnsi="Verdana" w:cstheme="minorHAnsi"/>
          <w:bCs/>
          <w:sz w:val="20"/>
          <w:szCs w:val="20"/>
          <w:lang w:val="en-US"/>
        </w:rPr>
        <w:t xml:space="preserve">, </w:t>
      </w:r>
      <w:proofErr w:type="spellStart"/>
      <w:r w:rsidRPr="000063C3">
        <w:rPr>
          <w:rFonts w:ascii="Verdana" w:hAnsi="Verdana" w:cstheme="minorHAnsi"/>
          <w:bCs/>
          <w:sz w:val="20"/>
          <w:szCs w:val="20"/>
          <w:lang w:val="en-US"/>
        </w:rPr>
        <w:t>LazyPay</w:t>
      </w:r>
      <w:proofErr w:type="spellEnd"/>
      <w:r w:rsidRPr="000063C3">
        <w:rPr>
          <w:rFonts w:ascii="Verdana" w:hAnsi="Verdana" w:cstheme="minorHAnsi"/>
          <w:bCs/>
          <w:sz w:val="20"/>
          <w:szCs w:val="20"/>
          <w:lang w:val="en-US"/>
        </w:rPr>
        <w:t xml:space="preserve">, </w:t>
      </w:r>
      <w:proofErr w:type="spellStart"/>
      <w:r w:rsidRPr="000063C3">
        <w:rPr>
          <w:rFonts w:ascii="Verdana" w:hAnsi="Verdana" w:cstheme="minorHAnsi"/>
          <w:bCs/>
          <w:sz w:val="20"/>
          <w:szCs w:val="20"/>
          <w:lang w:val="en-US"/>
        </w:rPr>
        <w:t>letgo</w:t>
      </w:r>
      <w:proofErr w:type="spellEnd"/>
      <w:r w:rsidRPr="000063C3">
        <w:rPr>
          <w:rFonts w:ascii="Verdana" w:hAnsi="Verdana" w:cstheme="minorHAnsi"/>
          <w:bCs/>
          <w:sz w:val="20"/>
          <w:szCs w:val="20"/>
          <w:lang w:val="en-US"/>
        </w:rPr>
        <w:t xml:space="preserve">, </w:t>
      </w:r>
      <w:proofErr w:type="spellStart"/>
      <w:r w:rsidRPr="000063C3">
        <w:rPr>
          <w:rFonts w:ascii="Verdana" w:hAnsi="Verdana" w:cstheme="minorHAnsi"/>
          <w:bCs/>
          <w:sz w:val="20"/>
          <w:szCs w:val="20"/>
          <w:lang w:val="en-US"/>
        </w:rPr>
        <w:t>Meesho</w:t>
      </w:r>
      <w:proofErr w:type="spellEnd"/>
      <w:r w:rsidRPr="000063C3">
        <w:rPr>
          <w:rFonts w:ascii="Verdana" w:hAnsi="Verdana" w:cstheme="minorHAnsi"/>
          <w:bCs/>
          <w:sz w:val="20"/>
          <w:szCs w:val="20"/>
          <w:lang w:val="en-US"/>
        </w:rPr>
        <w:t xml:space="preserve">, </w:t>
      </w:r>
      <w:proofErr w:type="spellStart"/>
      <w:r w:rsidRPr="000063C3">
        <w:rPr>
          <w:rFonts w:ascii="Verdana" w:hAnsi="Verdana" w:cstheme="minorHAnsi"/>
          <w:bCs/>
          <w:sz w:val="20"/>
          <w:szCs w:val="20"/>
          <w:lang w:val="en-US"/>
        </w:rPr>
        <w:t>Movile</w:t>
      </w:r>
      <w:proofErr w:type="spellEnd"/>
      <w:r w:rsidRPr="000063C3">
        <w:rPr>
          <w:rFonts w:ascii="Verdana" w:hAnsi="Verdana" w:cstheme="minorHAnsi"/>
          <w:bCs/>
          <w:sz w:val="20"/>
          <w:szCs w:val="20"/>
          <w:lang w:val="en-US"/>
        </w:rPr>
        <w:t xml:space="preserve">, OLX, PayU, Quick Ride, Red Dot Payment, </w:t>
      </w:r>
      <w:proofErr w:type="spellStart"/>
      <w:r w:rsidRPr="000063C3">
        <w:rPr>
          <w:rFonts w:ascii="Verdana" w:hAnsi="Verdana" w:cstheme="minorHAnsi"/>
          <w:bCs/>
          <w:sz w:val="20"/>
          <w:szCs w:val="20"/>
          <w:lang w:val="en-US"/>
        </w:rPr>
        <w:t>Remitly</w:t>
      </w:r>
      <w:proofErr w:type="spellEnd"/>
      <w:r w:rsidRPr="000063C3">
        <w:rPr>
          <w:rFonts w:ascii="Verdana" w:hAnsi="Verdana" w:cstheme="minorHAnsi"/>
          <w:bCs/>
          <w:sz w:val="20"/>
          <w:szCs w:val="20"/>
          <w:lang w:val="en-US"/>
        </w:rPr>
        <w:t xml:space="preserve">, Republic, </w:t>
      </w:r>
      <w:proofErr w:type="spellStart"/>
      <w:r w:rsidRPr="000063C3">
        <w:rPr>
          <w:rFonts w:ascii="Verdana" w:hAnsi="Verdana" w:cstheme="minorHAnsi"/>
          <w:bCs/>
          <w:sz w:val="20"/>
          <w:szCs w:val="20"/>
          <w:lang w:val="en-US"/>
        </w:rPr>
        <w:t>SimilarWeb</w:t>
      </w:r>
      <w:proofErr w:type="spellEnd"/>
      <w:r w:rsidRPr="000063C3">
        <w:rPr>
          <w:rFonts w:ascii="Verdana" w:hAnsi="Verdana" w:cstheme="minorHAnsi"/>
          <w:bCs/>
          <w:sz w:val="20"/>
          <w:szCs w:val="20"/>
          <w:lang w:val="en-US"/>
        </w:rPr>
        <w:t xml:space="preserve">, Shipper, Skillsoft, </w:t>
      </w:r>
      <w:proofErr w:type="spellStart"/>
      <w:r w:rsidRPr="000063C3">
        <w:rPr>
          <w:rFonts w:ascii="Verdana" w:hAnsi="Verdana" w:cstheme="minorHAnsi"/>
          <w:bCs/>
          <w:sz w:val="20"/>
          <w:szCs w:val="20"/>
          <w:lang w:val="en-US"/>
        </w:rPr>
        <w:t>SoloLearn</w:t>
      </w:r>
      <w:proofErr w:type="spellEnd"/>
      <w:r w:rsidRPr="000063C3">
        <w:rPr>
          <w:rFonts w:ascii="Verdana" w:hAnsi="Verdana" w:cstheme="minorHAnsi"/>
          <w:bCs/>
          <w:sz w:val="20"/>
          <w:szCs w:val="20"/>
          <w:lang w:val="en-US"/>
        </w:rPr>
        <w:t xml:space="preserve">, </w:t>
      </w:r>
      <w:proofErr w:type="spellStart"/>
      <w:r w:rsidRPr="000063C3">
        <w:rPr>
          <w:rFonts w:ascii="Verdana" w:hAnsi="Verdana" w:cstheme="minorHAnsi"/>
          <w:bCs/>
          <w:sz w:val="20"/>
          <w:szCs w:val="20"/>
          <w:lang w:val="en-US"/>
        </w:rPr>
        <w:t>Swiggy</w:t>
      </w:r>
      <w:proofErr w:type="spellEnd"/>
      <w:r w:rsidRPr="000063C3">
        <w:rPr>
          <w:rFonts w:ascii="Verdana" w:hAnsi="Verdana" w:cstheme="minorHAnsi"/>
          <w:bCs/>
          <w:sz w:val="20"/>
          <w:szCs w:val="20"/>
          <w:lang w:val="en-US"/>
        </w:rPr>
        <w:t>, and Udemy.</w:t>
      </w:r>
    </w:p>
    <w:p w14:paraId="49B316DD" w14:textId="77777777" w:rsidR="00B96383" w:rsidRPr="000063C3" w:rsidRDefault="00B96383" w:rsidP="000E011B">
      <w:pPr>
        <w:jc w:val="both"/>
        <w:rPr>
          <w:rFonts w:ascii="Verdana" w:hAnsi="Verdana" w:cstheme="minorHAnsi"/>
          <w:bCs/>
          <w:sz w:val="20"/>
          <w:szCs w:val="20"/>
          <w:lang w:val="en-US"/>
        </w:rPr>
      </w:pPr>
    </w:p>
    <w:p w14:paraId="4A2FA16F" w14:textId="6BDE0916" w:rsidR="00B96383" w:rsidRPr="000063C3" w:rsidRDefault="00B96383" w:rsidP="000E011B">
      <w:pPr>
        <w:jc w:val="both"/>
        <w:rPr>
          <w:rFonts w:ascii="Verdana" w:hAnsi="Verdana" w:cstheme="minorHAnsi"/>
          <w:bCs/>
          <w:sz w:val="20"/>
          <w:szCs w:val="20"/>
          <w:lang w:val="en-US"/>
        </w:rPr>
      </w:pPr>
      <w:r w:rsidRPr="000063C3">
        <w:rPr>
          <w:rFonts w:ascii="Verdana" w:hAnsi="Verdana" w:cstheme="minorHAnsi"/>
          <w:bCs/>
          <w:sz w:val="20"/>
          <w:szCs w:val="20"/>
          <w:lang w:val="en-US"/>
        </w:rPr>
        <w:t>Hundreds of millions of people have made the platforms of Prosus’s associates a part of their daily lives. For listed companies where we have an interest, please see: Tencent (</w:t>
      </w:r>
      <w:hyperlink r:id="rId17" w:tgtFrame="_blank" w:history="1">
        <w:r w:rsidRPr="000063C3">
          <w:rPr>
            <w:rStyle w:val="Hyperlink"/>
            <w:rFonts w:ascii="Verdana" w:hAnsi="Verdana" w:cstheme="minorHAnsi"/>
            <w:bCs/>
            <w:sz w:val="20"/>
            <w:szCs w:val="20"/>
            <w:lang w:val="en-US"/>
          </w:rPr>
          <w:t>www.tencent.com</w:t>
        </w:r>
      </w:hyperlink>
      <w:r w:rsidRPr="000063C3">
        <w:rPr>
          <w:rFonts w:ascii="Verdana" w:hAnsi="Verdana" w:cstheme="minorHAnsi"/>
          <w:bCs/>
          <w:sz w:val="20"/>
          <w:szCs w:val="20"/>
          <w:lang w:val="en-US"/>
        </w:rPr>
        <w:t>), Mail.ru (</w:t>
      </w:r>
      <w:hyperlink r:id="rId18" w:tgtFrame="_blank" w:history="1">
        <w:r w:rsidRPr="000063C3">
          <w:rPr>
            <w:rStyle w:val="Hyperlink"/>
            <w:rFonts w:ascii="Verdana" w:hAnsi="Verdana" w:cstheme="minorHAnsi"/>
            <w:bCs/>
            <w:sz w:val="20"/>
            <w:szCs w:val="20"/>
            <w:lang w:val="en-US"/>
          </w:rPr>
          <w:t>www.corp.mail.ru</w:t>
        </w:r>
      </w:hyperlink>
      <w:r w:rsidRPr="000063C3">
        <w:rPr>
          <w:rFonts w:ascii="Verdana" w:hAnsi="Verdana" w:cstheme="minorHAnsi"/>
          <w:bCs/>
          <w:sz w:val="20"/>
          <w:szCs w:val="20"/>
          <w:lang w:val="en-US"/>
        </w:rPr>
        <w:t>), Trip.com Group Limited (</w:t>
      </w:r>
      <w:hyperlink r:id="rId19" w:tgtFrame="_blank" w:history="1">
        <w:r w:rsidRPr="000063C3">
          <w:rPr>
            <w:rStyle w:val="Hyperlink"/>
            <w:rFonts w:ascii="Verdana" w:hAnsi="Verdana" w:cstheme="minorHAnsi"/>
            <w:bCs/>
            <w:sz w:val="20"/>
            <w:szCs w:val="20"/>
            <w:lang w:val="en-US"/>
          </w:rPr>
          <w:t>www.trip.com</w:t>
        </w:r>
      </w:hyperlink>
      <w:r w:rsidRPr="000063C3">
        <w:rPr>
          <w:rFonts w:ascii="Verdana" w:hAnsi="Verdana" w:cstheme="minorHAnsi"/>
          <w:bCs/>
          <w:sz w:val="20"/>
          <w:szCs w:val="20"/>
          <w:lang w:val="en-US"/>
        </w:rPr>
        <w:t xml:space="preserve">), and </w:t>
      </w:r>
      <w:proofErr w:type="spellStart"/>
      <w:r w:rsidRPr="000063C3">
        <w:rPr>
          <w:rFonts w:ascii="Verdana" w:hAnsi="Verdana" w:cstheme="minorHAnsi"/>
          <w:bCs/>
          <w:sz w:val="20"/>
          <w:szCs w:val="20"/>
          <w:lang w:val="en-US"/>
        </w:rPr>
        <w:t>DeliveryHero</w:t>
      </w:r>
      <w:proofErr w:type="spellEnd"/>
      <w:r w:rsidRPr="000063C3">
        <w:rPr>
          <w:rFonts w:ascii="Verdana" w:hAnsi="Verdana" w:cstheme="minorHAnsi"/>
          <w:bCs/>
          <w:sz w:val="20"/>
          <w:szCs w:val="20"/>
          <w:lang w:val="en-US"/>
        </w:rPr>
        <w:t xml:space="preserve"> (</w:t>
      </w:r>
      <w:hyperlink r:id="rId20" w:tgtFrame="_blank" w:history="1">
        <w:r w:rsidRPr="000063C3">
          <w:rPr>
            <w:rStyle w:val="Hyperlink"/>
            <w:rFonts w:ascii="Verdana" w:hAnsi="Verdana" w:cstheme="minorHAnsi"/>
            <w:bCs/>
            <w:sz w:val="20"/>
            <w:szCs w:val="20"/>
            <w:lang w:val="en-US"/>
          </w:rPr>
          <w:t>www.deliveryhero.com</w:t>
        </w:r>
      </w:hyperlink>
      <w:r w:rsidRPr="000063C3">
        <w:rPr>
          <w:rFonts w:ascii="Verdana" w:hAnsi="Verdana" w:cstheme="minorHAnsi"/>
          <w:bCs/>
          <w:sz w:val="20"/>
          <w:szCs w:val="20"/>
          <w:lang w:val="en-US"/>
        </w:rPr>
        <w:t>).</w:t>
      </w:r>
    </w:p>
    <w:p w14:paraId="2050F232" w14:textId="768108C7" w:rsidR="00B96383" w:rsidRPr="000063C3" w:rsidRDefault="00B96383" w:rsidP="000E011B">
      <w:pPr>
        <w:jc w:val="both"/>
        <w:rPr>
          <w:rFonts w:ascii="Verdana" w:hAnsi="Verdana" w:cstheme="minorHAnsi"/>
          <w:bCs/>
          <w:sz w:val="20"/>
          <w:szCs w:val="20"/>
          <w:lang w:val="en-US"/>
        </w:rPr>
      </w:pPr>
      <w:r w:rsidRPr="000063C3">
        <w:rPr>
          <w:rFonts w:ascii="Verdana" w:hAnsi="Verdana" w:cstheme="minorHAnsi"/>
          <w:bCs/>
          <w:sz w:val="20"/>
          <w:szCs w:val="20"/>
          <w:lang w:val="en-US"/>
        </w:rPr>
        <w:t>Today, Prosus companies and associates help improve the lives of around a fifth of the world's population.</w:t>
      </w:r>
    </w:p>
    <w:p w14:paraId="4F3ABB18" w14:textId="77777777" w:rsidR="00B96383" w:rsidRPr="000063C3" w:rsidRDefault="00B96383" w:rsidP="000E011B">
      <w:pPr>
        <w:jc w:val="both"/>
        <w:rPr>
          <w:rFonts w:ascii="Verdana" w:hAnsi="Verdana" w:cstheme="minorHAnsi"/>
          <w:bCs/>
          <w:sz w:val="20"/>
          <w:szCs w:val="20"/>
          <w:lang w:val="en-US"/>
        </w:rPr>
      </w:pPr>
    </w:p>
    <w:p w14:paraId="5C683DF5" w14:textId="400F7DDD" w:rsidR="00B96383" w:rsidRPr="000063C3" w:rsidRDefault="00B96383" w:rsidP="000E011B">
      <w:pPr>
        <w:jc w:val="both"/>
        <w:rPr>
          <w:rFonts w:ascii="Verdana" w:hAnsi="Verdana" w:cstheme="minorHAnsi"/>
          <w:bCs/>
          <w:sz w:val="20"/>
          <w:szCs w:val="20"/>
          <w:lang w:val="en-US"/>
        </w:rPr>
      </w:pPr>
      <w:r w:rsidRPr="000063C3">
        <w:rPr>
          <w:rFonts w:ascii="Verdana" w:hAnsi="Verdana" w:cstheme="minorHAnsi"/>
          <w:bCs/>
          <w:sz w:val="20"/>
          <w:szCs w:val="20"/>
          <w:lang w:val="en-US"/>
        </w:rPr>
        <w:t>Prosus has a primary listing on Euronext Amsterdam (AEX:PRX) and secondary listings on the Johannesburg Stock Exchange (XJSE:PRX) and a2X Markets (PRX.AJ). Prosus is majority owned by Naspers. For more information, please visit </w:t>
      </w:r>
      <w:hyperlink r:id="rId21">
        <w:r w:rsidRPr="000063C3">
          <w:rPr>
            <w:rStyle w:val="Hyperlink"/>
            <w:rFonts w:ascii="Verdana" w:hAnsi="Verdana" w:cstheme="minorHAnsi"/>
            <w:bCs/>
            <w:sz w:val="20"/>
            <w:szCs w:val="20"/>
            <w:lang w:val="en-US"/>
          </w:rPr>
          <w:t>www.prosus.com</w:t>
        </w:r>
      </w:hyperlink>
      <w:r w:rsidRPr="000063C3">
        <w:rPr>
          <w:rFonts w:ascii="Verdana" w:hAnsi="Verdana" w:cstheme="minorHAnsi"/>
          <w:bCs/>
          <w:sz w:val="20"/>
          <w:szCs w:val="20"/>
          <w:lang w:val="en-US"/>
        </w:rPr>
        <w:t>.</w:t>
      </w:r>
    </w:p>
    <w:bookmarkEnd w:id="2"/>
    <w:p w14:paraId="7897EC95" w14:textId="77777777" w:rsidR="00B96383" w:rsidRPr="000063C3" w:rsidRDefault="00B96383" w:rsidP="000E011B">
      <w:pPr>
        <w:jc w:val="both"/>
        <w:rPr>
          <w:rFonts w:ascii="Verdana" w:hAnsi="Verdana" w:cstheme="minorHAnsi"/>
          <w:bCs/>
          <w:sz w:val="20"/>
          <w:szCs w:val="20"/>
          <w:lang w:val="en-US"/>
        </w:rPr>
      </w:pPr>
    </w:p>
    <w:p w14:paraId="194B3710" w14:textId="225CC604" w:rsidR="004C14EE" w:rsidRPr="000063C3" w:rsidRDefault="004C14EE" w:rsidP="000E011B">
      <w:pPr>
        <w:jc w:val="both"/>
        <w:rPr>
          <w:rFonts w:ascii="Verdana" w:hAnsi="Verdana" w:cstheme="minorHAnsi"/>
          <w:b/>
          <w:bCs/>
          <w:color w:val="000000"/>
          <w:sz w:val="20"/>
          <w:szCs w:val="20"/>
        </w:rPr>
      </w:pPr>
      <w:r w:rsidRPr="000063C3">
        <w:rPr>
          <w:rFonts w:ascii="Verdana" w:hAnsi="Verdana" w:cstheme="minorHAnsi"/>
          <w:b/>
          <w:bCs/>
          <w:color w:val="000000"/>
          <w:sz w:val="20"/>
          <w:szCs w:val="20"/>
        </w:rPr>
        <w:t>Disclaimer</w:t>
      </w:r>
      <w:r w:rsidR="00D51042" w:rsidRPr="000063C3">
        <w:rPr>
          <w:rFonts w:ascii="Verdana" w:hAnsi="Verdana" w:cstheme="minorHAnsi"/>
          <w:b/>
          <w:bCs/>
          <w:color w:val="000000"/>
          <w:sz w:val="20"/>
          <w:szCs w:val="20"/>
        </w:rPr>
        <w:t>s</w:t>
      </w:r>
    </w:p>
    <w:p w14:paraId="0C6EAA2A"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This press release contains information within the meaning of Article 7(1) of the European Market Abuse Regulation (596/2014).</w:t>
      </w:r>
    </w:p>
    <w:p w14:paraId="0C82CD1A"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Shareholders should note that the Prosus Board reserves the right, in its discretion, to decide not to proceed with the Proposed Transaction and, as such, the Proposed Transaction may or may not proceed.</w:t>
      </w:r>
    </w:p>
    <w:p w14:paraId="110308A2"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This announcement is for information purposes only and is not an offer to sell or the solicitation of an offer to buy securities and neither this document nor anything herein nor any copy thereof may be taken into or distributed, directly or indirectly, in or into any jurisdiction in which to do so would be prohibited by applicable law.</w:t>
      </w:r>
    </w:p>
    <w:p w14:paraId="3C6EEC71"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lastRenderedPageBreak/>
        <w:t xml:space="preserve">There will be no public offer of any securities in the United States. The securities referred to in this announcement have not been and will not be registered under the U.S. Securities Act of 1933, as amended (the “Securities Act”), and will not be offered or sold, directly or indirectly, in or into the United States or to, or for the account or benefit of, any “U.S. person” as defined in Regulation S under the Securities Act except pursuant to an exemption from, or in a transaction not subject to, the registration requirements of the Securities Act. </w:t>
      </w:r>
    </w:p>
    <w:p w14:paraId="067190BB"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The information contained in this announcement does not constitute or form a part of any offer to the public for the sale of, or subscription for, or an invitation, advertisement or the solicitation of an offer to purchase and/or subscribe for, securities as defined in and/or contemplated by the South African Companies Act, No. 71 of 2008 ("South African Companies Act"). Accordingly, this announcement does not, nor does it intend to, constitute a “registered prospectus” or an advertisement relating to an offer to the public, as contemplated by the South African Companies Act and no prospectus has been, or will be, filed with the South African Companies and Intellectual Property Commission in respect of this announcement.</w:t>
      </w:r>
    </w:p>
    <w:p w14:paraId="4DCA1C11"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The information contained in this announcement constitutes factual information as contemplated in Section 1(3)(a) of the South African Financial Advisory and Intermediary Services Act, 37 of 2002, as amended ("FAIS Act") and should not be construed as an express or implied recommendation, guide or proposal that any particular transaction in respect of the Prosus Ordinary Shares N and/or Naspers N Ordinary Shares or in relation to the business or future investments of Prosus and/or Naspers, is appropriate to the particular investment objectives, financial situations or needs of a prospective investor, and nothing contained in this announcement should be construed as constituting the canvassing for, or marketing or advertising of, financial services in South Africa. Prosus is not a financial services provider licensed as such under the FAIS Act.</w:t>
      </w:r>
    </w:p>
    <w:p w14:paraId="5DA3929D"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 xml:space="preserve">In member states of the European Economic Area (“EEA”) (each, a “Relevant Member State”) no action has been undertaken or will be undertaken to make an offer to the public of Securities requiring publication of a prospectus in any Relevant Member State. As a result, this announcement and any offer if made subsequently is directed exclusively at persons who are “qualified investors” within the meaning of the Prospectus Regulation (“Qualified Investors”). For these purposes, the expression “Prospectus Regulation” means Regulation 2017/1129/EU (and amendments thereto) and includes any relevant implementing measure in the Relevant Member State. </w:t>
      </w:r>
    </w:p>
    <w:p w14:paraId="673C7417"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This announcement does not constitute a prospectus within the meaning of the Prospectus Regulation and has not been approved by the Dutch Authority for the Financial Markets (</w:t>
      </w:r>
      <w:proofErr w:type="spellStart"/>
      <w:r w:rsidRPr="00AB08E7">
        <w:rPr>
          <w:rFonts w:ascii="Verdana" w:hAnsi="Verdana" w:cstheme="minorHAnsi"/>
          <w:b w:val="0"/>
          <w:bCs/>
          <w:i/>
          <w:iCs/>
          <w:sz w:val="20"/>
          <w:szCs w:val="20"/>
          <w:lang w:val="en-ZA"/>
        </w:rPr>
        <w:t>Stichting</w:t>
      </w:r>
      <w:proofErr w:type="spellEnd"/>
      <w:r w:rsidRPr="00AB08E7">
        <w:rPr>
          <w:rFonts w:ascii="Verdana" w:hAnsi="Verdana" w:cstheme="minorHAnsi"/>
          <w:b w:val="0"/>
          <w:bCs/>
          <w:i/>
          <w:iCs/>
          <w:sz w:val="20"/>
          <w:szCs w:val="20"/>
          <w:lang w:val="en-ZA"/>
        </w:rPr>
        <w:t xml:space="preserve"> </w:t>
      </w:r>
      <w:proofErr w:type="spellStart"/>
      <w:r w:rsidRPr="00AB08E7">
        <w:rPr>
          <w:rFonts w:ascii="Verdana" w:hAnsi="Verdana" w:cstheme="minorHAnsi"/>
          <w:b w:val="0"/>
          <w:bCs/>
          <w:i/>
          <w:iCs/>
          <w:sz w:val="20"/>
          <w:szCs w:val="20"/>
          <w:lang w:val="en-ZA"/>
        </w:rPr>
        <w:t>Autoriteit</w:t>
      </w:r>
      <w:proofErr w:type="spellEnd"/>
      <w:r w:rsidRPr="00AB08E7">
        <w:rPr>
          <w:rFonts w:ascii="Verdana" w:hAnsi="Verdana" w:cstheme="minorHAnsi"/>
          <w:b w:val="0"/>
          <w:bCs/>
          <w:i/>
          <w:iCs/>
          <w:sz w:val="20"/>
          <w:szCs w:val="20"/>
          <w:lang w:val="en-ZA"/>
        </w:rPr>
        <w:t xml:space="preserve"> </w:t>
      </w:r>
      <w:proofErr w:type="spellStart"/>
      <w:r w:rsidRPr="00AB08E7">
        <w:rPr>
          <w:rFonts w:ascii="Verdana" w:hAnsi="Verdana" w:cstheme="minorHAnsi"/>
          <w:b w:val="0"/>
          <w:bCs/>
          <w:i/>
          <w:iCs/>
          <w:sz w:val="20"/>
          <w:szCs w:val="20"/>
          <w:lang w:val="en-ZA"/>
        </w:rPr>
        <w:t>Financiële</w:t>
      </w:r>
      <w:proofErr w:type="spellEnd"/>
      <w:r w:rsidRPr="00AB08E7">
        <w:rPr>
          <w:rFonts w:ascii="Verdana" w:hAnsi="Verdana" w:cstheme="minorHAnsi"/>
          <w:b w:val="0"/>
          <w:bCs/>
          <w:i/>
          <w:iCs/>
          <w:sz w:val="20"/>
          <w:szCs w:val="20"/>
          <w:lang w:val="en-ZA"/>
        </w:rPr>
        <w:t xml:space="preserve"> </w:t>
      </w:r>
      <w:proofErr w:type="spellStart"/>
      <w:r w:rsidRPr="00AB08E7">
        <w:rPr>
          <w:rFonts w:ascii="Verdana" w:hAnsi="Verdana" w:cstheme="minorHAnsi"/>
          <w:b w:val="0"/>
          <w:bCs/>
          <w:i/>
          <w:iCs/>
          <w:sz w:val="20"/>
          <w:szCs w:val="20"/>
          <w:lang w:val="en-ZA"/>
        </w:rPr>
        <w:t>Markten</w:t>
      </w:r>
      <w:proofErr w:type="spellEnd"/>
      <w:r w:rsidRPr="00AB08E7">
        <w:rPr>
          <w:rFonts w:ascii="Verdana" w:hAnsi="Verdana" w:cstheme="minorHAnsi"/>
          <w:b w:val="0"/>
          <w:bCs/>
          <w:i/>
          <w:iCs/>
          <w:sz w:val="20"/>
          <w:szCs w:val="20"/>
          <w:lang w:val="en-ZA"/>
        </w:rPr>
        <w:t>).</w:t>
      </w:r>
    </w:p>
    <w:p w14:paraId="153E7525"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In the United Kingdom this announcement is only being distributed to, and is only directed at, and any investment or investment activity to which this announcement relates is available only to, and will be engaged in only with, qualified investors (as defined under Article 2(e) of Regulation (EU) 2017/1129 as it forms part of domestic law by virtue of the European Union (Withdrawal) Act 2018) who are (</w:t>
      </w:r>
      <w:proofErr w:type="spellStart"/>
      <w:r w:rsidRPr="00AB08E7">
        <w:rPr>
          <w:rFonts w:ascii="Verdana" w:hAnsi="Verdana" w:cstheme="minorHAnsi"/>
          <w:b w:val="0"/>
          <w:bCs/>
          <w:i/>
          <w:iCs/>
          <w:sz w:val="20"/>
          <w:szCs w:val="20"/>
          <w:lang w:val="en-ZA"/>
        </w:rPr>
        <w:t>i</w:t>
      </w:r>
      <w:proofErr w:type="spellEnd"/>
      <w:r w:rsidRPr="00AB08E7">
        <w:rPr>
          <w:rFonts w:ascii="Verdana" w:hAnsi="Verdana" w:cstheme="minorHAnsi"/>
          <w:b w:val="0"/>
          <w:bCs/>
          <w:i/>
          <w:iCs/>
          <w:sz w:val="20"/>
          <w:szCs w:val="20"/>
          <w:lang w:val="en-ZA"/>
        </w:rPr>
        <w:t xml:space="preserve">) investment professionals falling with Article 19(5) of the UK Financial Services and Markets Act 2000 (Financial Promotion) Order 2005 (the “Order”); (ii) high net worth entities falling within Article 49(2)(a) to (d) of the Order, or (iii) other persons to whom it may otherwise be lawfully communicated (all such persons together being referred to as “relevant persons”). Persons who are not relevant persons should not take any action </w:t>
      </w:r>
      <w:proofErr w:type="gramStart"/>
      <w:r w:rsidRPr="00AB08E7">
        <w:rPr>
          <w:rFonts w:ascii="Verdana" w:hAnsi="Verdana" w:cstheme="minorHAnsi"/>
          <w:b w:val="0"/>
          <w:bCs/>
          <w:i/>
          <w:iCs/>
          <w:sz w:val="20"/>
          <w:szCs w:val="20"/>
          <w:lang w:val="en-ZA"/>
        </w:rPr>
        <w:t>on the basis of</w:t>
      </w:r>
      <w:proofErr w:type="gramEnd"/>
      <w:r w:rsidRPr="00AB08E7">
        <w:rPr>
          <w:rFonts w:ascii="Verdana" w:hAnsi="Verdana" w:cstheme="minorHAnsi"/>
          <w:b w:val="0"/>
          <w:bCs/>
          <w:i/>
          <w:iCs/>
          <w:sz w:val="20"/>
          <w:szCs w:val="20"/>
          <w:lang w:val="en-ZA"/>
        </w:rPr>
        <w:t xml:space="preserve"> this announcement and should not act or rely on it.</w:t>
      </w:r>
    </w:p>
    <w:p w14:paraId="1820B74E"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 xml:space="preserve">The release, publication or distribution of this announcement in jurisdictions other than South Africa may be restricted by law and therefore persons into whose possession this announcement comes should inform themselves about, and observe, any applicable restrictions or requirements. Any failure to comply with such restrictions may constitute a violation of the securities laws of any such jurisdiction. To the fullest extent permitted by applicable law, Prosus disclaims any responsibility or liability for the violation of such requirements by any person. </w:t>
      </w:r>
    </w:p>
    <w:p w14:paraId="3A24DAEB"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lastRenderedPageBreak/>
        <w:t xml:space="preserve">It is the responsibility of person (including, without limitation, nominees, agents and trustees for such persons) wishing to receive this announcement and/or participate in the Proposed Transaction, or a component thereof, to satisfy themselves as to the full observance of the applicable laws of any relevant territory, including obtaining any requisite governmental or other consents, observing any other requirements or formalities and paying any issue, transfer or other taxes due in such territories. Further information pertaining to the Proposed Transaction will be provided in due course pursuant to the documentation to be released by Prosus in relation to the Proposed Transaction (the "Transaction Documentation"). </w:t>
      </w:r>
    </w:p>
    <w:p w14:paraId="32EF29F6" w14:textId="5C5517D6"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 xml:space="preserve">Investors are advised to read the Transaction Documentation, which will contain the terms and conditions of the Proposed Transaction, with care and in full. Any decision to approve the resolution required to implement the Proposed Transaction or analysis of and/or election in respect of the Proposed Transaction and/or other matters dealt with in the Transaction Documentation should be made only on the basis of such information. </w:t>
      </w:r>
    </w:p>
    <w:p w14:paraId="1C298BE0" w14:textId="5F7DB72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 xml:space="preserve">Application will be made for all of the Prosus Ordinary Shares N proposed to be issued pursuant to the Proposed Transaction to be admitted to listing and trading on the AEX and on the Main Board of the JSE and A2X Markets. The Transaction Documentation to be issued by Prosus in respect of, among other things, the Proposed Transaction will be made available in due course, subject to applicable securities laws, on </w:t>
      </w:r>
      <w:hyperlink r:id="rId22" w:history="1">
        <w:r w:rsidRPr="00AB08E7">
          <w:rPr>
            <w:sz w:val="20"/>
            <w:szCs w:val="20"/>
          </w:rPr>
          <w:t>www.prosus.com</w:t>
        </w:r>
      </w:hyperlink>
      <w:r w:rsidRPr="00AB08E7">
        <w:rPr>
          <w:rFonts w:ascii="Verdana" w:hAnsi="Verdana" w:cstheme="minorHAnsi"/>
          <w:b w:val="0"/>
          <w:bCs/>
          <w:i/>
          <w:iCs/>
          <w:sz w:val="20"/>
          <w:szCs w:val="20"/>
          <w:lang w:val="en-ZA"/>
        </w:rPr>
        <w:t xml:space="preserve">. Investors should have regard to the Transaction Documentation before deciding to elect to participate in the Proposed Transaction. </w:t>
      </w:r>
    </w:p>
    <w:p w14:paraId="00E7CB1F"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 xml:space="preserve">Any financial adviser of Prosus is acting exclusively for Prosus and no one else in connection with the Proposed Transaction. No financial adviser will regard any other person as its client in relation to the Proposed Transaction and will not be responsible to anyone other than Prosus for providing the protections afforded to its client nor for giving advice in relation to the Proposed Transaction or any other transaction or arrangement referred to in this announcement. </w:t>
      </w:r>
    </w:p>
    <w:p w14:paraId="57682752"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No representation or warranty, express or implied, is made or given, and no responsibility is accepted, by or on behalf of any financial adviser or any of its affiliates or any of its respective directors, officers or employees or any other person, as to the accuracy, completeness, fairness or verification of the information or opinions contained this announcement and nothing contained in this announcement is, or shall be relied upon as, a promise or representation by any financial adviser or any of their respective affiliates as to the past or future. Accordingly, any financial advisers and its affiliates and respective directors, officers and employees disclaim, to the fullest extent permitted by applicable law, all and any liability, whether arising in tort or contract or that they might otherwise be found to have in respect of this announcement and/or any such statement.</w:t>
      </w:r>
    </w:p>
    <w:p w14:paraId="51B9646F"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 xml:space="preserve">Nothing contained in this announcement constitutes, or is intended to constitute, investment, tax, legal, </w:t>
      </w:r>
      <w:proofErr w:type="gramStart"/>
      <w:r w:rsidRPr="00AB08E7">
        <w:rPr>
          <w:rFonts w:ascii="Verdana" w:hAnsi="Verdana" w:cstheme="minorHAnsi"/>
          <w:b w:val="0"/>
          <w:bCs/>
          <w:i/>
          <w:iCs/>
          <w:sz w:val="20"/>
          <w:szCs w:val="20"/>
          <w:lang w:val="en-ZA"/>
        </w:rPr>
        <w:t>accounting</w:t>
      </w:r>
      <w:proofErr w:type="gramEnd"/>
      <w:r w:rsidRPr="00AB08E7">
        <w:rPr>
          <w:rFonts w:ascii="Verdana" w:hAnsi="Verdana" w:cstheme="minorHAnsi"/>
          <w:b w:val="0"/>
          <w:bCs/>
          <w:i/>
          <w:iCs/>
          <w:sz w:val="20"/>
          <w:szCs w:val="20"/>
          <w:lang w:val="en-ZA"/>
        </w:rPr>
        <w:t xml:space="preserve"> or other professional advice.</w:t>
      </w:r>
    </w:p>
    <w:p w14:paraId="504ECDFD"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 xml:space="preserve">Forward-looking statements </w:t>
      </w:r>
    </w:p>
    <w:p w14:paraId="7A4150AD"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 xml:space="preserve">This announcement contains statements about Prosus and/or Naspers that are, or may be, forward-looking statements. All statements (other than statements of historical fact) are, or may be deemed to be, forward-looking statements, including, without limitation, those concerning: strategy; the economic outlook for the industries in which Prosus and/or Naspers operates or invests as well as markets generally; production; cash costs and other operating results; growth prospects and outlook for operations and/or investments, individually or in the aggregate; liquidity, capital resources and expenditure, statements in relation to the approval by shareholders or implementation of the Proposed Transaction and/or the benefits of the Proposed Transaction. These forward-looking statements are not based on historical facts, but rather reflect current expectations concerning future results and events and generally may be identified by the use of forward-looking words or phrases such as "believe", "aim", "expect", "anticipate", "intend", "foresee", "forecast", "likely", "should", "planned", "may", "estimated", "potential" or similar words and phrases. Examples of forward-looking statements include statements regarding a future financial position or future profits, cash </w:t>
      </w:r>
      <w:r w:rsidRPr="00AB08E7">
        <w:rPr>
          <w:rFonts w:ascii="Verdana" w:hAnsi="Verdana" w:cstheme="minorHAnsi"/>
          <w:b w:val="0"/>
          <w:bCs/>
          <w:i/>
          <w:iCs/>
          <w:sz w:val="20"/>
          <w:szCs w:val="20"/>
          <w:lang w:val="en-ZA"/>
        </w:rPr>
        <w:lastRenderedPageBreak/>
        <w:t xml:space="preserve">flows, corporate strategy, implementation of the Proposed Transaction and/or the benefits of the Proposed Transaction, anticipated levels of growth, estimates of capital expenditures, acquisition and investment strategy, expansion prospects or future capital expenditure levels and other economic factors, such as, among others, growth and interest rates. </w:t>
      </w:r>
    </w:p>
    <w:p w14:paraId="36C10106"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 xml:space="preserve">By their nature, forward-looking statements involve known and unknown risks and uncertainties because they relate to events and depend on circumstances that may or may not occur in the future. Prosus cautions that forward-looking statements are not guarantees of future performance. Actual results, financial and operating conditions, returns and the developments within the industries and markets in which Prosus and/or Naspers operates and/or invests may differ materially from those made in, or suggested by, the forward-looking statements contained in this announcement. All these forward-looking statements are based on estimates, predictions and assumptions, as regards Prosus or Naspers, all of which estimates, predictions and assumptions, although Prosus believes them to be reasonable, are inherently uncertain and may not eventuate or eventuate in the manner Prosus expects. Factors which may cause the actual results, performance or achievements to be materially different from any future results, performance or achievements expressed or implied in those statements or assumptions include matters not yet known to Prosus or not currently considered material by Prosus. </w:t>
      </w:r>
    </w:p>
    <w:p w14:paraId="2551068B" w14:textId="77777777" w:rsidR="00AB08E7" w:rsidRPr="00AB08E7" w:rsidRDefault="00AB08E7" w:rsidP="00AB08E7">
      <w:pPr>
        <w:pStyle w:val="WWHeading1"/>
        <w:keepNext w:val="0"/>
        <w:numPr>
          <w:ilvl w:val="0"/>
          <w:numId w:val="0"/>
        </w:numPr>
        <w:spacing w:line="240" w:lineRule="auto"/>
        <w:rPr>
          <w:rFonts w:ascii="Verdana" w:hAnsi="Verdana" w:cstheme="minorHAnsi"/>
          <w:b w:val="0"/>
          <w:bCs/>
          <w:i/>
          <w:iCs/>
          <w:sz w:val="20"/>
          <w:szCs w:val="20"/>
          <w:lang w:val="en-ZA"/>
        </w:rPr>
      </w:pPr>
      <w:r w:rsidRPr="00AB08E7">
        <w:rPr>
          <w:rFonts w:ascii="Verdana" w:hAnsi="Verdana" w:cstheme="minorHAnsi"/>
          <w:b w:val="0"/>
          <w:bCs/>
          <w:i/>
          <w:iCs/>
          <w:sz w:val="20"/>
          <w:szCs w:val="20"/>
          <w:lang w:val="en-ZA"/>
        </w:rPr>
        <w:t xml:space="preserve">Investors should keep in mind that any forward-looking statement made in this announcement or elsewhere is applicable only at the date on which such forward-looking statement is made. New factors that could cause the business of Prosus or Naspers not to develop as expected may emerge from time to time and it is not possible to predict all of them. Further, the extent to which any factor or combination of factors may cause actual results, </w:t>
      </w:r>
      <w:proofErr w:type="gramStart"/>
      <w:r w:rsidRPr="00AB08E7">
        <w:rPr>
          <w:rFonts w:ascii="Verdana" w:hAnsi="Verdana" w:cstheme="minorHAnsi"/>
          <w:b w:val="0"/>
          <w:bCs/>
          <w:i/>
          <w:iCs/>
          <w:sz w:val="20"/>
          <w:szCs w:val="20"/>
          <w:lang w:val="en-ZA"/>
        </w:rPr>
        <w:t>performance</w:t>
      </w:r>
      <w:proofErr w:type="gramEnd"/>
      <w:r w:rsidRPr="00AB08E7">
        <w:rPr>
          <w:rFonts w:ascii="Verdana" w:hAnsi="Verdana" w:cstheme="minorHAnsi"/>
          <w:b w:val="0"/>
          <w:bCs/>
          <w:i/>
          <w:iCs/>
          <w:sz w:val="20"/>
          <w:szCs w:val="20"/>
          <w:lang w:val="en-ZA"/>
        </w:rPr>
        <w:t xml:space="preserve"> or achievement to differ materially from those contained in any forward-looking statement is not known. Prosus has no duty to, and does not intend to, </w:t>
      </w:r>
      <w:proofErr w:type="gramStart"/>
      <w:r w:rsidRPr="00AB08E7">
        <w:rPr>
          <w:rFonts w:ascii="Verdana" w:hAnsi="Verdana" w:cstheme="minorHAnsi"/>
          <w:b w:val="0"/>
          <w:bCs/>
          <w:i/>
          <w:iCs/>
          <w:sz w:val="20"/>
          <w:szCs w:val="20"/>
          <w:lang w:val="en-ZA"/>
        </w:rPr>
        <w:t>update</w:t>
      </w:r>
      <w:proofErr w:type="gramEnd"/>
      <w:r w:rsidRPr="00AB08E7">
        <w:rPr>
          <w:rFonts w:ascii="Verdana" w:hAnsi="Verdana" w:cstheme="minorHAnsi"/>
          <w:b w:val="0"/>
          <w:bCs/>
          <w:i/>
          <w:iCs/>
          <w:sz w:val="20"/>
          <w:szCs w:val="20"/>
          <w:lang w:val="en-ZA"/>
        </w:rPr>
        <w:t xml:space="preserve"> or revise the forward-looking statements contained in this announcement or any other information herein, except as may be required by law. Any forward-looking statement has not been reviewed nor reported on by Prosus's external auditor or any other expert. </w:t>
      </w:r>
    </w:p>
    <w:p w14:paraId="1C7FAF33" w14:textId="053048A1" w:rsidR="00130E7F" w:rsidRPr="000063C3" w:rsidRDefault="00130E7F" w:rsidP="000E011B">
      <w:pPr>
        <w:numPr>
          <w:ilvl w:val="0"/>
          <w:numId w:val="11"/>
        </w:numPr>
        <w:suppressAutoHyphens w:val="0"/>
        <w:spacing w:before="240"/>
        <w:jc w:val="both"/>
        <w:rPr>
          <w:rFonts w:ascii="Verdana" w:hAnsi="Verdana"/>
          <w:color w:val="000000"/>
          <w:sz w:val="20"/>
          <w:szCs w:val="20"/>
        </w:rPr>
      </w:pPr>
    </w:p>
    <w:sectPr w:rsidR="00130E7F" w:rsidRPr="000063C3" w:rsidSect="00A441F7">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6E311" w14:textId="77777777" w:rsidR="00DC2547" w:rsidRDefault="00DC2547">
      <w:r>
        <w:separator/>
      </w:r>
    </w:p>
  </w:endnote>
  <w:endnote w:type="continuationSeparator" w:id="0">
    <w:p w14:paraId="706D91D0" w14:textId="77777777" w:rsidR="00DC2547" w:rsidRDefault="00DC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C STKaiti">
    <w:altName w:val="Arial Unicode MS"/>
    <w:charset w:val="86"/>
    <w:family w:val="auto"/>
    <w:pitch w:val="variable"/>
    <w:sig w:usb0="00000000"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0CDB4" w14:textId="77777777" w:rsidR="00735F27" w:rsidRDefault="00735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BF704" w14:textId="77777777" w:rsidR="00055403" w:rsidRPr="00904864" w:rsidRDefault="00055403" w:rsidP="000431FD">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5E8DB" w14:textId="77777777" w:rsidR="00735F27" w:rsidRDefault="00735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7D37C" w14:textId="77777777" w:rsidR="00DC2547" w:rsidRDefault="00DC2547" w:rsidP="00026608">
      <w:pPr>
        <w:spacing w:after="60"/>
      </w:pPr>
      <w:r>
        <w:separator/>
      </w:r>
    </w:p>
  </w:footnote>
  <w:footnote w:type="continuationSeparator" w:id="0">
    <w:p w14:paraId="3BC9FDEB" w14:textId="77777777" w:rsidR="00DC2547" w:rsidRDefault="00DC2547" w:rsidP="00EA6D1E">
      <w:pPr>
        <w:spacing w:after="60"/>
      </w:pPr>
      <w:r>
        <w:continuationSeparator/>
      </w:r>
    </w:p>
  </w:footnote>
  <w:footnote w:type="continuationNotice" w:id="1">
    <w:p w14:paraId="72AE1892" w14:textId="77777777" w:rsidR="00DC2547" w:rsidRDefault="00DC2547" w:rsidP="00EA6D1E">
      <w:pPr>
        <w:spacing w:after="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BC376" w14:textId="77777777" w:rsidR="00735F27" w:rsidRDefault="00735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B6928" w14:textId="690B3FF8" w:rsidR="00055403" w:rsidRPr="00462D6F" w:rsidRDefault="00055403" w:rsidP="00A441F7">
    <w:pPr>
      <w:pStyle w:val="Header"/>
      <w:tabs>
        <w:tab w:val="clear" w:pos="4253"/>
        <w:tab w:val="clear" w:pos="8505"/>
        <w:tab w:val="right" w:pos="9356"/>
      </w:tabs>
      <w:rPr>
        <w:rStyle w:val="Filename"/>
      </w:rPr>
    </w:pPr>
    <w:r>
      <w:rPr>
        <w:rStyle w:val="Filename"/>
      </w:rPr>
      <w:tab/>
    </w:r>
    <w:r>
      <w:rPr>
        <w:rStyle w:val="PageNumber"/>
      </w:rPr>
      <w:fldChar w:fldCharType="begin"/>
    </w:r>
    <w:r>
      <w:rPr>
        <w:rStyle w:val="PageNumber"/>
      </w:rPr>
      <w:instrText xml:space="preserve"> PAGE </w:instrText>
    </w:r>
    <w:r>
      <w:rPr>
        <w:rStyle w:val="PageNumber"/>
      </w:rPr>
      <w:fldChar w:fldCharType="separate"/>
    </w:r>
    <w:r w:rsidR="006971DC">
      <w:rPr>
        <w:rStyle w:val="PageNumber"/>
        <w:noProof/>
      </w:rPr>
      <w:t>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0B881" w14:textId="23763613" w:rsidR="00055403" w:rsidRPr="00462D6F" w:rsidRDefault="00055403" w:rsidP="00973F71">
    <w:pPr>
      <w:pStyle w:val="Header"/>
      <w:tabs>
        <w:tab w:val="clear" w:pos="4253"/>
      </w:tabs>
      <w:rPr>
        <w:rStyle w:val="Filena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3E4C4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11F2"/>
    <w:multiLevelType w:val="multilevel"/>
    <w:tmpl w:val="B4C81384"/>
    <w:lvl w:ilvl="0">
      <w:start w:val="1"/>
      <w:numFmt w:val="bullet"/>
      <w:lvlRestart w:val="0"/>
      <w:pStyle w:val="BulletL1"/>
      <w:lvlText w:val="·"/>
      <w:lvlJc w:val="left"/>
      <w:pPr>
        <w:tabs>
          <w:tab w:val="num" w:pos="360"/>
        </w:tabs>
        <w:ind w:left="360" w:hanging="360"/>
      </w:pPr>
      <w:rPr>
        <w:rFonts w:ascii="Symbol" w:hAnsi="Symbol" w:hint="default"/>
      </w:rPr>
    </w:lvl>
    <w:lvl w:ilvl="1">
      <w:start w:val="1"/>
      <w:numFmt w:val="bullet"/>
      <w:lvlRestart w:val="0"/>
      <w:pStyle w:val="BulletL2"/>
      <w:lvlText w:val="·"/>
      <w:lvlJc w:val="left"/>
      <w:pPr>
        <w:tabs>
          <w:tab w:val="num" w:pos="720"/>
        </w:tabs>
        <w:ind w:left="720" w:hanging="36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tabs>
          <w:tab w:val="num" w:pos="2160"/>
        </w:tabs>
        <w:ind w:left="2160" w:hanging="360"/>
      </w:pPr>
      <w:rPr>
        <w:rFonts w:ascii="Times New Roman" w:hAnsi="Times New Roman" w:cs="Times New Roman"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2" w15:restartNumberingAfterBreak="0">
    <w:nsid w:val="0ADB12BF"/>
    <w:multiLevelType w:val="multilevel"/>
    <w:tmpl w:val="2AA2E52E"/>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820DF1"/>
    <w:multiLevelType w:val="hybridMultilevel"/>
    <w:tmpl w:val="68003670"/>
    <w:lvl w:ilvl="0" w:tplc="B9826034">
      <w:start w:val="1"/>
      <w:numFmt w:val="upperLetter"/>
      <w:pStyle w:val="WWSectionAlpha"/>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B6D5612"/>
    <w:multiLevelType w:val="multilevel"/>
    <w:tmpl w:val="1610DFD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pStyle w:val="WWAnnexList7"/>
      <w:lvlText w:val="%1.%2.%3.%4.%5.%6.%7"/>
      <w:lvlJc w:val="left"/>
      <w:pPr>
        <w:tabs>
          <w:tab w:val="num" w:pos="3572"/>
        </w:tabs>
        <w:ind w:left="3572" w:hanging="3572"/>
      </w:pPr>
      <w:rPr>
        <w:rFonts w:hint="default"/>
        <w:b w:val="0"/>
        <w:i w:val="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536A81"/>
    <w:multiLevelType w:val="multilevel"/>
    <w:tmpl w:val="9042AC90"/>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7" w15:restartNumberingAfterBreak="0">
    <w:nsid w:val="28853A11"/>
    <w:multiLevelType w:val="multilevel"/>
    <w:tmpl w:val="A5BA8250"/>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451C0287"/>
    <w:multiLevelType w:val="multilevel"/>
    <w:tmpl w:val="5C7C90F4"/>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pStyle w:val="WWHeading7"/>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4A7B1789"/>
    <w:multiLevelType w:val="multilevel"/>
    <w:tmpl w:val="D33C3716"/>
    <w:lvl w:ilvl="0">
      <w:start w:val="1"/>
      <w:numFmt w:val="decimal"/>
      <w:pStyle w:val="WWHeading1"/>
      <w:lvlText w:val="%1."/>
      <w:lvlJc w:val="left"/>
      <w:pPr>
        <w:tabs>
          <w:tab w:val="num" w:pos="567"/>
        </w:tabs>
        <w:ind w:left="567" w:hanging="567"/>
      </w:pPr>
      <w:rPr>
        <w:rFonts w:cs="Times New Roman" w:hint="default"/>
        <w:b w:val="0"/>
        <w:i w:val="0"/>
      </w:rPr>
    </w:lvl>
    <w:lvl w:ilvl="1">
      <w:start w:val="1"/>
      <w:numFmt w:val="bullet"/>
      <w:pStyle w:val="WWHeading2"/>
      <w:lvlText w:val=""/>
      <w:lvlJc w:val="left"/>
      <w:pPr>
        <w:ind w:left="360" w:hanging="360"/>
      </w:pPr>
      <w:rPr>
        <w:rFonts w:ascii="Symbol" w:hAnsi="Symbol"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1" w15:restartNumberingAfterBreak="0">
    <w:nsid w:val="4C96557C"/>
    <w:multiLevelType w:val="multilevel"/>
    <w:tmpl w:val="AF1666DC"/>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E4B4E3E"/>
    <w:multiLevelType w:val="multilevel"/>
    <w:tmpl w:val="C4661A3C"/>
    <w:name w:val="AOHead"/>
    <w:lvl w:ilvl="0">
      <w:start w:val="1"/>
      <w:numFmt w:val="decimal"/>
      <w:pStyle w:val="AOHead1"/>
      <w:lvlText w:val="%1."/>
      <w:lvlJc w:val="left"/>
      <w:pPr>
        <w:tabs>
          <w:tab w:val="num" w:pos="720"/>
        </w:tabs>
        <w:ind w:left="720" w:hanging="720"/>
      </w:pPr>
      <w:rPr>
        <w:lang w:val="en-GB"/>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5E04034B"/>
    <w:multiLevelType w:val="multilevel"/>
    <w:tmpl w:val="8A1A7456"/>
    <w:name w:val="ClientNum1"/>
    <w:lvl w:ilvl="0">
      <w:start w:val="1"/>
      <w:numFmt w:val="decimal"/>
      <w:lvlRestart w:val="0"/>
      <w:pStyle w:val="Num1L1"/>
      <w:lvlText w:val="%1."/>
      <w:lvlJc w:val="left"/>
      <w:pPr>
        <w:ind w:left="720" w:hanging="720"/>
      </w:pPr>
      <w:rPr>
        <w:rFonts w:hint="default"/>
      </w:rPr>
    </w:lvl>
    <w:lvl w:ilvl="1">
      <w:start w:val="1"/>
      <w:numFmt w:val="decimal"/>
      <w:pStyle w:val="Num1L2"/>
      <w:lvlText w:val="%1.%2"/>
      <w:lvlJc w:val="left"/>
      <w:pPr>
        <w:ind w:left="720" w:hanging="720"/>
      </w:pPr>
      <w:rPr>
        <w:rFonts w:hint="default"/>
      </w:rPr>
    </w:lvl>
    <w:lvl w:ilvl="2">
      <w:start w:val="1"/>
      <w:numFmt w:val="decimal"/>
      <w:pStyle w:val="Num1L3"/>
      <w:lvlText w:val="%1.%3"/>
      <w:lvlJc w:val="left"/>
      <w:pPr>
        <w:ind w:left="1440" w:hanging="720"/>
      </w:pPr>
      <w:rPr>
        <w:rFonts w:hint="default"/>
      </w:rPr>
    </w:lvl>
    <w:lvl w:ilvl="3">
      <w:start w:val="1"/>
      <w:numFmt w:val="lowerLetter"/>
      <w:pStyle w:val="Num1L4"/>
      <w:lvlText w:val="(%4)"/>
      <w:lvlJc w:val="left"/>
      <w:pPr>
        <w:ind w:left="1440" w:hanging="720"/>
      </w:pPr>
      <w:rPr>
        <w:rFonts w:hint="default"/>
      </w:rPr>
    </w:lvl>
    <w:lvl w:ilvl="4">
      <w:start w:val="1"/>
      <w:numFmt w:val="lowerLetter"/>
      <w:pStyle w:val="Num1L5"/>
      <w:lvlText w:val="(%5)"/>
      <w:lvlJc w:val="left"/>
      <w:pPr>
        <w:ind w:left="2160" w:hanging="720"/>
      </w:pPr>
      <w:rPr>
        <w:rFonts w:hint="default"/>
      </w:rPr>
    </w:lvl>
    <w:lvl w:ilvl="5">
      <w:start w:val="1"/>
      <w:numFmt w:val="lowerRoman"/>
      <w:pStyle w:val="Num1L6"/>
      <w:lvlText w:val="(%6)"/>
      <w:lvlJc w:val="left"/>
      <w:pPr>
        <w:ind w:left="2160" w:hanging="720"/>
      </w:pPr>
      <w:rPr>
        <w:rFonts w:hint="default"/>
      </w:rPr>
    </w:lvl>
    <w:lvl w:ilvl="6">
      <w:start w:val="1"/>
      <w:numFmt w:val="lowerRoman"/>
      <w:pStyle w:val="Num1L7"/>
      <w:lvlText w:val="(%7)"/>
      <w:lvlJc w:val="left"/>
      <w:pPr>
        <w:ind w:left="2880" w:hanging="720"/>
      </w:pPr>
      <w:rPr>
        <w:rFonts w:hint="default"/>
      </w:rPr>
    </w:lvl>
    <w:lvl w:ilvl="7">
      <w:start w:val="1"/>
      <w:numFmt w:val="upperLetter"/>
      <w:pStyle w:val="Num1L8"/>
      <w:lvlText w:val="(%8)"/>
      <w:lvlJc w:val="left"/>
      <w:pPr>
        <w:ind w:left="2880" w:hanging="720"/>
      </w:pPr>
      <w:rPr>
        <w:rFonts w:hint="default"/>
      </w:rPr>
    </w:lvl>
    <w:lvl w:ilvl="8">
      <w:start w:val="1"/>
      <w:numFmt w:val="upperLetter"/>
      <w:pStyle w:val="Num1L9"/>
      <w:lvlText w:val="(%9)"/>
      <w:lvlJc w:val="left"/>
      <w:pPr>
        <w:ind w:left="3600" w:hanging="720"/>
      </w:pPr>
      <w:rPr>
        <w:rFonts w:hint="default"/>
      </w:rPr>
    </w:lvl>
  </w:abstractNum>
  <w:abstractNum w:abstractNumId="14" w15:restartNumberingAfterBreak="0">
    <w:nsid w:val="65221AA2"/>
    <w:multiLevelType w:val="hybridMultilevel"/>
    <w:tmpl w:val="C1B6FBF2"/>
    <w:lvl w:ilvl="0" w:tplc="6C740F46">
      <w:numFmt w:val="bullet"/>
      <w:lvlText w:val="-"/>
      <w:lvlJc w:val="left"/>
      <w:pPr>
        <w:ind w:left="927" w:hanging="360"/>
      </w:pPr>
      <w:rPr>
        <w:rFonts w:ascii="Calibri" w:eastAsia="Times New Roman"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71B02A27"/>
    <w:multiLevelType w:val="multilevel"/>
    <w:tmpl w:val="E932A8FE"/>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AB4179D"/>
    <w:multiLevelType w:val="hybridMultilevel"/>
    <w:tmpl w:val="41C0D126"/>
    <w:lvl w:ilvl="0" w:tplc="37AE73C4">
      <w:start w:val="1"/>
      <w:numFmt w:val="lowerRoman"/>
      <w:lvlText w:val="(%1)"/>
      <w:lvlJc w:val="left"/>
      <w:pPr>
        <w:ind w:left="720" w:hanging="720"/>
      </w:pPr>
      <w:rPr>
        <w:rFonts w:hint="default"/>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0"/>
  </w:num>
  <w:num w:numId="3">
    <w:abstractNumId w:val="5"/>
  </w:num>
  <w:num w:numId="4">
    <w:abstractNumId w:val="3"/>
  </w:num>
  <w:num w:numId="5">
    <w:abstractNumId w:val="7"/>
  </w:num>
  <w:num w:numId="6">
    <w:abstractNumId w:val="2"/>
  </w:num>
  <w:num w:numId="7">
    <w:abstractNumId w:val="10"/>
  </w:num>
  <w:num w:numId="8">
    <w:abstractNumId w:val="4"/>
  </w:num>
  <w:num w:numId="9">
    <w:abstractNumId w:val="15"/>
  </w:num>
  <w:num w:numId="10">
    <w:abstractNumId w:val="11"/>
  </w:num>
  <w:num w:numId="11">
    <w:abstractNumId w:val="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13"/>
  </w:num>
  <w:num w:numId="16">
    <w:abstractNumId w:val="16"/>
  </w:num>
  <w:num w:numId="17">
    <w:abstractNumId w:val="10"/>
  </w:num>
  <w:num w:numId="18">
    <w:abstractNumId w:val="10"/>
  </w:num>
  <w:num w:numId="19">
    <w:abstractNumId w:val="1"/>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nl-NL" w:vendorID="64" w:dllVersion="6" w:nlCheck="1" w:checkStyle="0"/>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activeWritingStyle w:appName="MSWord" w:lang="fr-FR" w:vendorID="64" w:dllVersion="6" w:nlCheck="1" w:checkStyle="0"/>
  <w:activeWritingStyle w:appName="MSWord" w:lang="en-ZA"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InvalidXml/>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NDYxsTS3tDCyNDFX0lEKTi0uzszPAykwqQUAizOR6ywAAAA="/>
  </w:docVars>
  <w:rsids>
    <w:rsidRoot w:val="00236D2D"/>
    <w:rsid w:val="000033D9"/>
    <w:rsid w:val="00003DA3"/>
    <w:rsid w:val="000060F0"/>
    <w:rsid w:val="000063C3"/>
    <w:rsid w:val="000112CC"/>
    <w:rsid w:val="000116FC"/>
    <w:rsid w:val="00012D20"/>
    <w:rsid w:val="000136A1"/>
    <w:rsid w:val="00014500"/>
    <w:rsid w:val="00015AF0"/>
    <w:rsid w:val="00015B0E"/>
    <w:rsid w:val="000176F5"/>
    <w:rsid w:val="0002062A"/>
    <w:rsid w:val="000216BF"/>
    <w:rsid w:val="00022CB5"/>
    <w:rsid w:val="00023139"/>
    <w:rsid w:val="000250A1"/>
    <w:rsid w:val="00026608"/>
    <w:rsid w:val="00030F19"/>
    <w:rsid w:val="000323BC"/>
    <w:rsid w:val="0003357B"/>
    <w:rsid w:val="00037ABC"/>
    <w:rsid w:val="00041D37"/>
    <w:rsid w:val="000431FD"/>
    <w:rsid w:val="00045300"/>
    <w:rsid w:val="00045A0E"/>
    <w:rsid w:val="00055403"/>
    <w:rsid w:val="000562A5"/>
    <w:rsid w:val="00056D38"/>
    <w:rsid w:val="00060322"/>
    <w:rsid w:val="00060370"/>
    <w:rsid w:val="000639CF"/>
    <w:rsid w:val="0006482F"/>
    <w:rsid w:val="00067145"/>
    <w:rsid w:val="00067683"/>
    <w:rsid w:val="0007072D"/>
    <w:rsid w:val="0007174D"/>
    <w:rsid w:val="00072DFB"/>
    <w:rsid w:val="0007309D"/>
    <w:rsid w:val="00076698"/>
    <w:rsid w:val="000771F4"/>
    <w:rsid w:val="0008078A"/>
    <w:rsid w:val="00082708"/>
    <w:rsid w:val="00090D4B"/>
    <w:rsid w:val="000920AF"/>
    <w:rsid w:val="00095F39"/>
    <w:rsid w:val="0009659D"/>
    <w:rsid w:val="000978E3"/>
    <w:rsid w:val="000A19D7"/>
    <w:rsid w:val="000A3E3C"/>
    <w:rsid w:val="000A4904"/>
    <w:rsid w:val="000A4F8B"/>
    <w:rsid w:val="000A5CAB"/>
    <w:rsid w:val="000A61D5"/>
    <w:rsid w:val="000C063D"/>
    <w:rsid w:val="000C53F2"/>
    <w:rsid w:val="000C7195"/>
    <w:rsid w:val="000D3597"/>
    <w:rsid w:val="000D71F0"/>
    <w:rsid w:val="000E011B"/>
    <w:rsid w:val="000E1C38"/>
    <w:rsid w:val="000E2C7D"/>
    <w:rsid w:val="000E2D41"/>
    <w:rsid w:val="000E470A"/>
    <w:rsid w:val="000E66F3"/>
    <w:rsid w:val="000E6F90"/>
    <w:rsid w:val="000E706E"/>
    <w:rsid w:val="000E7885"/>
    <w:rsid w:val="000E78FF"/>
    <w:rsid w:val="000F0B24"/>
    <w:rsid w:val="000F0E43"/>
    <w:rsid w:val="000F4C6C"/>
    <w:rsid w:val="000F5A9E"/>
    <w:rsid w:val="000F610E"/>
    <w:rsid w:val="000F7A7D"/>
    <w:rsid w:val="00100826"/>
    <w:rsid w:val="00100C6C"/>
    <w:rsid w:val="00100FAF"/>
    <w:rsid w:val="00104CBF"/>
    <w:rsid w:val="00104D82"/>
    <w:rsid w:val="001072B0"/>
    <w:rsid w:val="00107E94"/>
    <w:rsid w:val="0011002B"/>
    <w:rsid w:val="00110DA9"/>
    <w:rsid w:val="001113BE"/>
    <w:rsid w:val="00112C77"/>
    <w:rsid w:val="001160F2"/>
    <w:rsid w:val="00125C70"/>
    <w:rsid w:val="00127D8E"/>
    <w:rsid w:val="00127DB0"/>
    <w:rsid w:val="00127EA7"/>
    <w:rsid w:val="00130703"/>
    <w:rsid w:val="00130E7F"/>
    <w:rsid w:val="0013306F"/>
    <w:rsid w:val="00134D77"/>
    <w:rsid w:val="001442C6"/>
    <w:rsid w:val="00147224"/>
    <w:rsid w:val="00150A04"/>
    <w:rsid w:val="00153E53"/>
    <w:rsid w:val="001572C5"/>
    <w:rsid w:val="00160AD4"/>
    <w:rsid w:val="0016198B"/>
    <w:rsid w:val="00164F34"/>
    <w:rsid w:val="00166EDB"/>
    <w:rsid w:val="001726BA"/>
    <w:rsid w:val="00180122"/>
    <w:rsid w:val="001835C8"/>
    <w:rsid w:val="001848B4"/>
    <w:rsid w:val="001856F1"/>
    <w:rsid w:val="0019230A"/>
    <w:rsid w:val="001925F4"/>
    <w:rsid w:val="0019277B"/>
    <w:rsid w:val="00193220"/>
    <w:rsid w:val="0019437B"/>
    <w:rsid w:val="00194F6E"/>
    <w:rsid w:val="00196EC3"/>
    <w:rsid w:val="001A6046"/>
    <w:rsid w:val="001A614F"/>
    <w:rsid w:val="001B43DB"/>
    <w:rsid w:val="001B4BD7"/>
    <w:rsid w:val="001B732B"/>
    <w:rsid w:val="001C07B1"/>
    <w:rsid w:val="001C1345"/>
    <w:rsid w:val="001C14C9"/>
    <w:rsid w:val="001C16A5"/>
    <w:rsid w:val="001D1E40"/>
    <w:rsid w:val="001D20C1"/>
    <w:rsid w:val="001D2BF0"/>
    <w:rsid w:val="001D3DE2"/>
    <w:rsid w:val="001D4B81"/>
    <w:rsid w:val="001D685A"/>
    <w:rsid w:val="001D74B9"/>
    <w:rsid w:val="001E052D"/>
    <w:rsid w:val="001E0A55"/>
    <w:rsid w:val="001E0DB1"/>
    <w:rsid w:val="001E1B8C"/>
    <w:rsid w:val="001E51ED"/>
    <w:rsid w:val="001E6B86"/>
    <w:rsid w:val="001F0C46"/>
    <w:rsid w:val="001F1CFD"/>
    <w:rsid w:val="001F7DD7"/>
    <w:rsid w:val="00201676"/>
    <w:rsid w:val="00201FA4"/>
    <w:rsid w:val="0020377D"/>
    <w:rsid w:val="00206AE2"/>
    <w:rsid w:val="0021008E"/>
    <w:rsid w:val="00211A59"/>
    <w:rsid w:val="00211CF8"/>
    <w:rsid w:val="00213390"/>
    <w:rsid w:val="00214500"/>
    <w:rsid w:val="00214A6C"/>
    <w:rsid w:val="00214CDE"/>
    <w:rsid w:val="00214D9B"/>
    <w:rsid w:val="00217DBA"/>
    <w:rsid w:val="00221134"/>
    <w:rsid w:val="00224CF9"/>
    <w:rsid w:val="00224F6F"/>
    <w:rsid w:val="00225347"/>
    <w:rsid w:val="00230651"/>
    <w:rsid w:val="00232891"/>
    <w:rsid w:val="00236D2D"/>
    <w:rsid w:val="00236E32"/>
    <w:rsid w:val="00241F5A"/>
    <w:rsid w:val="00247CA8"/>
    <w:rsid w:val="0025395D"/>
    <w:rsid w:val="00255117"/>
    <w:rsid w:val="00255870"/>
    <w:rsid w:val="0025676D"/>
    <w:rsid w:val="00257336"/>
    <w:rsid w:val="00261BE0"/>
    <w:rsid w:val="00261FCA"/>
    <w:rsid w:val="0026304F"/>
    <w:rsid w:val="00264DEC"/>
    <w:rsid w:val="00265E95"/>
    <w:rsid w:val="00266221"/>
    <w:rsid w:val="00267325"/>
    <w:rsid w:val="002702AF"/>
    <w:rsid w:val="0027161C"/>
    <w:rsid w:val="0027299B"/>
    <w:rsid w:val="0027557E"/>
    <w:rsid w:val="002809D6"/>
    <w:rsid w:val="00281849"/>
    <w:rsid w:val="00283465"/>
    <w:rsid w:val="0028675B"/>
    <w:rsid w:val="00286DDE"/>
    <w:rsid w:val="00290278"/>
    <w:rsid w:val="002907EC"/>
    <w:rsid w:val="00293D25"/>
    <w:rsid w:val="002A17B2"/>
    <w:rsid w:val="002A3A3B"/>
    <w:rsid w:val="002A6F3B"/>
    <w:rsid w:val="002B06AA"/>
    <w:rsid w:val="002B427F"/>
    <w:rsid w:val="002B7ADD"/>
    <w:rsid w:val="002C3DED"/>
    <w:rsid w:val="002C404F"/>
    <w:rsid w:val="002C569A"/>
    <w:rsid w:val="002C5BF1"/>
    <w:rsid w:val="002C6024"/>
    <w:rsid w:val="002D0AF5"/>
    <w:rsid w:val="002D123F"/>
    <w:rsid w:val="002D2E2D"/>
    <w:rsid w:val="002D5E2A"/>
    <w:rsid w:val="002E05A5"/>
    <w:rsid w:val="002E2C89"/>
    <w:rsid w:val="002E2F75"/>
    <w:rsid w:val="002E4D0C"/>
    <w:rsid w:val="002F111F"/>
    <w:rsid w:val="002F1C50"/>
    <w:rsid w:val="002F350B"/>
    <w:rsid w:val="002F4F90"/>
    <w:rsid w:val="003005FC"/>
    <w:rsid w:val="0030152B"/>
    <w:rsid w:val="0030249D"/>
    <w:rsid w:val="00303EE9"/>
    <w:rsid w:val="003064FA"/>
    <w:rsid w:val="003074CC"/>
    <w:rsid w:val="00307838"/>
    <w:rsid w:val="003109B3"/>
    <w:rsid w:val="00311C1C"/>
    <w:rsid w:val="00312CF9"/>
    <w:rsid w:val="00313286"/>
    <w:rsid w:val="003254AD"/>
    <w:rsid w:val="00325993"/>
    <w:rsid w:val="003300A3"/>
    <w:rsid w:val="003312D0"/>
    <w:rsid w:val="0033199A"/>
    <w:rsid w:val="00331B06"/>
    <w:rsid w:val="00332A87"/>
    <w:rsid w:val="003340EB"/>
    <w:rsid w:val="00335A0A"/>
    <w:rsid w:val="0033608E"/>
    <w:rsid w:val="00344FEF"/>
    <w:rsid w:val="00347879"/>
    <w:rsid w:val="00350450"/>
    <w:rsid w:val="003507D0"/>
    <w:rsid w:val="0035092B"/>
    <w:rsid w:val="0035268A"/>
    <w:rsid w:val="00353C85"/>
    <w:rsid w:val="003548B9"/>
    <w:rsid w:val="00355CA7"/>
    <w:rsid w:val="00357765"/>
    <w:rsid w:val="003601CC"/>
    <w:rsid w:val="00361316"/>
    <w:rsid w:val="00364BCD"/>
    <w:rsid w:val="003653A2"/>
    <w:rsid w:val="00370131"/>
    <w:rsid w:val="00371234"/>
    <w:rsid w:val="0037170A"/>
    <w:rsid w:val="00375D57"/>
    <w:rsid w:val="003770EA"/>
    <w:rsid w:val="003805CF"/>
    <w:rsid w:val="00380F77"/>
    <w:rsid w:val="0038723B"/>
    <w:rsid w:val="00391B0A"/>
    <w:rsid w:val="00392D49"/>
    <w:rsid w:val="00396C1E"/>
    <w:rsid w:val="00396DAB"/>
    <w:rsid w:val="003A5056"/>
    <w:rsid w:val="003B00BF"/>
    <w:rsid w:val="003B2E5A"/>
    <w:rsid w:val="003B4678"/>
    <w:rsid w:val="003B4F78"/>
    <w:rsid w:val="003B69A5"/>
    <w:rsid w:val="003C1B03"/>
    <w:rsid w:val="003C4E7D"/>
    <w:rsid w:val="003C6DD3"/>
    <w:rsid w:val="003D07B2"/>
    <w:rsid w:val="003D14EC"/>
    <w:rsid w:val="003D2272"/>
    <w:rsid w:val="003D4012"/>
    <w:rsid w:val="003E18DD"/>
    <w:rsid w:val="003E1D3E"/>
    <w:rsid w:val="003E4BE1"/>
    <w:rsid w:val="003E6EFA"/>
    <w:rsid w:val="003F3080"/>
    <w:rsid w:val="00402DC4"/>
    <w:rsid w:val="00405E61"/>
    <w:rsid w:val="004115E3"/>
    <w:rsid w:val="00411B17"/>
    <w:rsid w:val="00412B21"/>
    <w:rsid w:val="004145F8"/>
    <w:rsid w:val="00415905"/>
    <w:rsid w:val="004201B2"/>
    <w:rsid w:val="00421D1A"/>
    <w:rsid w:val="0042561F"/>
    <w:rsid w:val="00426184"/>
    <w:rsid w:val="00430093"/>
    <w:rsid w:val="00432736"/>
    <w:rsid w:val="004405B2"/>
    <w:rsid w:val="004467D7"/>
    <w:rsid w:val="004467EA"/>
    <w:rsid w:val="00447FA4"/>
    <w:rsid w:val="00451875"/>
    <w:rsid w:val="0045442E"/>
    <w:rsid w:val="0046004C"/>
    <w:rsid w:val="0046119D"/>
    <w:rsid w:val="0046172A"/>
    <w:rsid w:val="00462D6F"/>
    <w:rsid w:val="00463323"/>
    <w:rsid w:val="00463EB5"/>
    <w:rsid w:val="00466272"/>
    <w:rsid w:val="00466FBC"/>
    <w:rsid w:val="00470AF5"/>
    <w:rsid w:val="00470B6A"/>
    <w:rsid w:val="00471F87"/>
    <w:rsid w:val="0047212E"/>
    <w:rsid w:val="00472AF1"/>
    <w:rsid w:val="00474852"/>
    <w:rsid w:val="00474997"/>
    <w:rsid w:val="0047762E"/>
    <w:rsid w:val="004778DF"/>
    <w:rsid w:val="00477900"/>
    <w:rsid w:val="00480154"/>
    <w:rsid w:val="004820BB"/>
    <w:rsid w:val="004845F7"/>
    <w:rsid w:val="004858E0"/>
    <w:rsid w:val="004900E2"/>
    <w:rsid w:val="00490122"/>
    <w:rsid w:val="00492FE8"/>
    <w:rsid w:val="00493552"/>
    <w:rsid w:val="004968BE"/>
    <w:rsid w:val="004A1160"/>
    <w:rsid w:val="004A2BAD"/>
    <w:rsid w:val="004A72AE"/>
    <w:rsid w:val="004B1053"/>
    <w:rsid w:val="004B22CD"/>
    <w:rsid w:val="004B58B3"/>
    <w:rsid w:val="004B6CA0"/>
    <w:rsid w:val="004B788E"/>
    <w:rsid w:val="004C048C"/>
    <w:rsid w:val="004C138C"/>
    <w:rsid w:val="004C14EE"/>
    <w:rsid w:val="004D116F"/>
    <w:rsid w:val="004D2832"/>
    <w:rsid w:val="004D3108"/>
    <w:rsid w:val="004D35E7"/>
    <w:rsid w:val="004D73F3"/>
    <w:rsid w:val="004D74FF"/>
    <w:rsid w:val="004D7C2C"/>
    <w:rsid w:val="004E0415"/>
    <w:rsid w:val="004E3643"/>
    <w:rsid w:val="004E4DCA"/>
    <w:rsid w:val="004E5A60"/>
    <w:rsid w:val="004E62C5"/>
    <w:rsid w:val="004E73F4"/>
    <w:rsid w:val="004E7DEB"/>
    <w:rsid w:val="004E7F33"/>
    <w:rsid w:val="004F0D78"/>
    <w:rsid w:val="004F1679"/>
    <w:rsid w:val="004F2A72"/>
    <w:rsid w:val="004F3A6E"/>
    <w:rsid w:val="004F59D0"/>
    <w:rsid w:val="00502DAF"/>
    <w:rsid w:val="00504166"/>
    <w:rsid w:val="00504B29"/>
    <w:rsid w:val="00504F8B"/>
    <w:rsid w:val="005105B4"/>
    <w:rsid w:val="0051369E"/>
    <w:rsid w:val="00513A27"/>
    <w:rsid w:val="00516E5B"/>
    <w:rsid w:val="005174FB"/>
    <w:rsid w:val="00517651"/>
    <w:rsid w:val="00520E44"/>
    <w:rsid w:val="005214DB"/>
    <w:rsid w:val="0052301C"/>
    <w:rsid w:val="0052394E"/>
    <w:rsid w:val="00526130"/>
    <w:rsid w:val="00527B11"/>
    <w:rsid w:val="00530B07"/>
    <w:rsid w:val="00533660"/>
    <w:rsid w:val="005337A7"/>
    <w:rsid w:val="005343FC"/>
    <w:rsid w:val="00537ED6"/>
    <w:rsid w:val="00540C7B"/>
    <w:rsid w:val="00541C8B"/>
    <w:rsid w:val="00545EDB"/>
    <w:rsid w:val="005462D4"/>
    <w:rsid w:val="005468A6"/>
    <w:rsid w:val="00552F2A"/>
    <w:rsid w:val="0055368B"/>
    <w:rsid w:val="00555C76"/>
    <w:rsid w:val="00556BE8"/>
    <w:rsid w:val="00560708"/>
    <w:rsid w:val="00561944"/>
    <w:rsid w:val="00563196"/>
    <w:rsid w:val="00563E05"/>
    <w:rsid w:val="005708AD"/>
    <w:rsid w:val="00570B39"/>
    <w:rsid w:val="0057178C"/>
    <w:rsid w:val="0057196B"/>
    <w:rsid w:val="00574A04"/>
    <w:rsid w:val="00574C2B"/>
    <w:rsid w:val="00576CA1"/>
    <w:rsid w:val="00577D76"/>
    <w:rsid w:val="00577DD6"/>
    <w:rsid w:val="005804BA"/>
    <w:rsid w:val="00583147"/>
    <w:rsid w:val="00583682"/>
    <w:rsid w:val="00590122"/>
    <w:rsid w:val="005930B1"/>
    <w:rsid w:val="00593537"/>
    <w:rsid w:val="00593A8A"/>
    <w:rsid w:val="005A085A"/>
    <w:rsid w:val="005A3A7B"/>
    <w:rsid w:val="005B082A"/>
    <w:rsid w:val="005B0CC5"/>
    <w:rsid w:val="005B2482"/>
    <w:rsid w:val="005B24C1"/>
    <w:rsid w:val="005B25E6"/>
    <w:rsid w:val="005B29A1"/>
    <w:rsid w:val="005B3194"/>
    <w:rsid w:val="005B57B7"/>
    <w:rsid w:val="005C0738"/>
    <w:rsid w:val="005C4A07"/>
    <w:rsid w:val="005C5402"/>
    <w:rsid w:val="005D0FFB"/>
    <w:rsid w:val="005E0F99"/>
    <w:rsid w:val="005E37F1"/>
    <w:rsid w:val="005E6ED6"/>
    <w:rsid w:val="005F0C3A"/>
    <w:rsid w:val="005F0DE9"/>
    <w:rsid w:val="005F1E2F"/>
    <w:rsid w:val="005F655C"/>
    <w:rsid w:val="005F6587"/>
    <w:rsid w:val="0060019A"/>
    <w:rsid w:val="006011C6"/>
    <w:rsid w:val="00604AA3"/>
    <w:rsid w:val="006062B3"/>
    <w:rsid w:val="006064C3"/>
    <w:rsid w:val="006074EC"/>
    <w:rsid w:val="0061071F"/>
    <w:rsid w:val="00610D33"/>
    <w:rsid w:val="00611E0F"/>
    <w:rsid w:val="00612396"/>
    <w:rsid w:val="006124EE"/>
    <w:rsid w:val="00614C57"/>
    <w:rsid w:val="00620129"/>
    <w:rsid w:val="00620263"/>
    <w:rsid w:val="00621F93"/>
    <w:rsid w:val="00623625"/>
    <w:rsid w:val="006244FA"/>
    <w:rsid w:val="00627336"/>
    <w:rsid w:val="00627B74"/>
    <w:rsid w:val="00630435"/>
    <w:rsid w:val="00631C4C"/>
    <w:rsid w:val="00635A07"/>
    <w:rsid w:val="00635D71"/>
    <w:rsid w:val="00635E18"/>
    <w:rsid w:val="00636DE5"/>
    <w:rsid w:val="00636E47"/>
    <w:rsid w:val="0064295F"/>
    <w:rsid w:val="006443B7"/>
    <w:rsid w:val="006444EE"/>
    <w:rsid w:val="0065069C"/>
    <w:rsid w:val="006523A6"/>
    <w:rsid w:val="00653A59"/>
    <w:rsid w:val="00664676"/>
    <w:rsid w:val="00670874"/>
    <w:rsid w:val="006721D8"/>
    <w:rsid w:val="00673E3D"/>
    <w:rsid w:val="00676309"/>
    <w:rsid w:val="00677256"/>
    <w:rsid w:val="00682323"/>
    <w:rsid w:val="00684604"/>
    <w:rsid w:val="006878B2"/>
    <w:rsid w:val="0069119A"/>
    <w:rsid w:val="006939B3"/>
    <w:rsid w:val="00694D38"/>
    <w:rsid w:val="006971DC"/>
    <w:rsid w:val="0069760A"/>
    <w:rsid w:val="006A08B2"/>
    <w:rsid w:val="006A27B8"/>
    <w:rsid w:val="006A3CBB"/>
    <w:rsid w:val="006A526E"/>
    <w:rsid w:val="006A573A"/>
    <w:rsid w:val="006A76CC"/>
    <w:rsid w:val="006B197C"/>
    <w:rsid w:val="006B2076"/>
    <w:rsid w:val="006C00FA"/>
    <w:rsid w:val="006C27C5"/>
    <w:rsid w:val="006C2AE7"/>
    <w:rsid w:val="006C4B68"/>
    <w:rsid w:val="006C66F4"/>
    <w:rsid w:val="006C7E81"/>
    <w:rsid w:val="006D0B5E"/>
    <w:rsid w:val="006D1DC9"/>
    <w:rsid w:val="006D3BAD"/>
    <w:rsid w:val="006D3C86"/>
    <w:rsid w:val="006D62FD"/>
    <w:rsid w:val="006D7971"/>
    <w:rsid w:val="006E2877"/>
    <w:rsid w:val="006E2CF8"/>
    <w:rsid w:val="006E3720"/>
    <w:rsid w:val="006E7CE4"/>
    <w:rsid w:val="006F1BC2"/>
    <w:rsid w:val="006F43C9"/>
    <w:rsid w:val="006F4DFD"/>
    <w:rsid w:val="006F6124"/>
    <w:rsid w:val="006F7A75"/>
    <w:rsid w:val="00702764"/>
    <w:rsid w:val="0070494F"/>
    <w:rsid w:val="00707681"/>
    <w:rsid w:val="00710205"/>
    <w:rsid w:val="0071074E"/>
    <w:rsid w:val="00712916"/>
    <w:rsid w:val="007166F5"/>
    <w:rsid w:val="007210D4"/>
    <w:rsid w:val="007211E0"/>
    <w:rsid w:val="00722500"/>
    <w:rsid w:val="00724A7F"/>
    <w:rsid w:val="007307C6"/>
    <w:rsid w:val="00731E0A"/>
    <w:rsid w:val="0073233C"/>
    <w:rsid w:val="00734A5E"/>
    <w:rsid w:val="007352FF"/>
    <w:rsid w:val="00735F27"/>
    <w:rsid w:val="00737C77"/>
    <w:rsid w:val="00741166"/>
    <w:rsid w:val="00741C6E"/>
    <w:rsid w:val="00742A40"/>
    <w:rsid w:val="007445A2"/>
    <w:rsid w:val="00744AB5"/>
    <w:rsid w:val="00746540"/>
    <w:rsid w:val="007470C9"/>
    <w:rsid w:val="00750C6A"/>
    <w:rsid w:val="00750E5F"/>
    <w:rsid w:val="00752DD9"/>
    <w:rsid w:val="00753794"/>
    <w:rsid w:val="007550D8"/>
    <w:rsid w:val="00755F72"/>
    <w:rsid w:val="00757E34"/>
    <w:rsid w:val="00761BC8"/>
    <w:rsid w:val="0076274D"/>
    <w:rsid w:val="00762AB0"/>
    <w:rsid w:val="00764E86"/>
    <w:rsid w:val="00765D47"/>
    <w:rsid w:val="00771644"/>
    <w:rsid w:val="00773F62"/>
    <w:rsid w:val="0077461C"/>
    <w:rsid w:val="00774EBF"/>
    <w:rsid w:val="00775BDE"/>
    <w:rsid w:val="0077654A"/>
    <w:rsid w:val="007776B6"/>
    <w:rsid w:val="00782A04"/>
    <w:rsid w:val="007856D4"/>
    <w:rsid w:val="00791377"/>
    <w:rsid w:val="007930D8"/>
    <w:rsid w:val="00794532"/>
    <w:rsid w:val="00794DA2"/>
    <w:rsid w:val="00797425"/>
    <w:rsid w:val="007975C1"/>
    <w:rsid w:val="007B00CC"/>
    <w:rsid w:val="007B0BBD"/>
    <w:rsid w:val="007B1E07"/>
    <w:rsid w:val="007B3F7B"/>
    <w:rsid w:val="007B42FE"/>
    <w:rsid w:val="007B572D"/>
    <w:rsid w:val="007B65BD"/>
    <w:rsid w:val="007C0066"/>
    <w:rsid w:val="007C328A"/>
    <w:rsid w:val="007C59D8"/>
    <w:rsid w:val="007C6B25"/>
    <w:rsid w:val="007D49D2"/>
    <w:rsid w:val="007D6F5A"/>
    <w:rsid w:val="007D70C4"/>
    <w:rsid w:val="007E101F"/>
    <w:rsid w:val="007E53B6"/>
    <w:rsid w:val="007E5DD4"/>
    <w:rsid w:val="007E70AF"/>
    <w:rsid w:val="007E7FC6"/>
    <w:rsid w:val="007F0F15"/>
    <w:rsid w:val="007F4087"/>
    <w:rsid w:val="007F451D"/>
    <w:rsid w:val="007F62D5"/>
    <w:rsid w:val="0080047C"/>
    <w:rsid w:val="00800A3F"/>
    <w:rsid w:val="00805DB6"/>
    <w:rsid w:val="00812A47"/>
    <w:rsid w:val="00812F41"/>
    <w:rsid w:val="00816799"/>
    <w:rsid w:val="00820B68"/>
    <w:rsid w:val="00821F00"/>
    <w:rsid w:val="008225B8"/>
    <w:rsid w:val="008230A4"/>
    <w:rsid w:val="00824E4E"/>
    <w:rsid w:val="0082585D"/>
    <w:rsid w:val="008334A8"/>
    <w:rsid w:val="00834273"/>
    <w:rsid w:val="00834C69"/>
    <w:rsid w:val="00840118"/>
    <w:rsid w:val="00840727"/>
    <w:rsid w:val="00840C8D"/>
    <w:rsid w:val="0084202F"/>
    <w:rsid w:val="00852F5F"/>
    <w:rsid w:val="00854746"/>
    <w:rsid w:val="008550B0"/>
    <w:rsid w:val="0085669A"/>
    <w:rsid w:val="008577E2"/>
    <w:rsid w:val="00860A8D"/>
    <w:rsid w:val="008615F0"/>
    <w:rsid w:val="00861880"/>
    <w:rsid w:val="00861E98"/>
    <w:rsid w:val="0086465E"/>
    <w:rsid w:val="00867A32"/>
    <w:rsid w:val="00867BEB"/>
    <w:rsid w:val="00867E91"/>
    <w:rsid w:val="00871064"/>
    <w:rsid w:val="00873C63"/>
    <w:rsid w:val="00873F89"/>
    <w:rsid w:val="00876FB7"/>
    <w:rsid w:val="00877813"/>
    <w:rsid w:val="00881838"/>
    <w:rsid w:val="008834BA"/>
    <w:rsid w:val="008854DB"/>
    <w:rsid w:val="00886D85"/>
    <w:rsid w:val="008872A4"/>
    <w:rsid w:val="008902FF"/>
    <w:rsid w:val="00893281"/>
    <w:rsid w:val="00894C43"/>
    <w:rsid w:val="00894D97"/>
    <w:rsid w:val="008A067C"/>
    <w:rsid w:val="008A6DFB"/>
    <w:rsid w:val="008A7E4F"/>
    <w:rsid w:val="008B087C"/>
    <w:rsid w:val="008B76DF"/>
    <w:rsid w:val="008B7C12"/>
    <w:rsid w:val="008C0176"/>
    <w:rsid w:val="008C3189"/>
    <w:rsid w:val="008C41F5"/>
    <w:rsid w:val="008C42F8"/>
    <w:rsid w:val="008C444F"/>
    <w:rsid w:val="008C539E"/>
    <w:rsid w:val="008C76F0"/>
    <w:rsid w:val="008C7DE0"/>
    <w:rsid w:val="008D0726"/>
    <w:rsid w:val="008D2A28"/>
    <w:rsid w:val="008D33D6"/>
    <w:rsid w:val="008D543F"/>
    <w:rsid w:val="008D7ED7"/>
    <w:rsid w:val="008D7F09"/>
    <w:rsid w:val="008E0861"/>
    <w:rsid w:val="008E10DE"/>
    <w:rsid w:val="008E528C"/>
    <w:rsid w:val="008E648C"/>
    <w:rsid w:val="008E662C"/>
    <w:rsid w:val="008F1819"/>
    <w:rsid w:val="008F1E0B"/>
    <w:rsid w:val="008F24EC"/>
    <w:rsid w:val="008F30F4"/>
    <w:rsid w:val="008F4622"/>
    <w:rsid w:val="008F6B6A"/>
    <w:rsid w:val="008F79F0"/>
    <w:rsid w:val="0090185A"/>
    <w:rsid w:val="0090337B"/>
    <w:rsid w:val="00903ADB"/>
    <w:rsid w:val="00904864"/>
    <w:rsid w:val="009048E8"/>
    <w:rsid w:val="00905CB9"/>
    <w:rsid w:val="00911E66"/>
    <w:rsid w:val="0091321A"/>
    <w:rsid w:val="009178B2"/>
    <w:rsid w:val="009179BA"/>
    <w:rsid w:val="009211A0"/>
    <w:rsid w:val="009214A3"/>
    <w:rsid w:val="00923383"/>
    <w:rsid w:val="009233DC"/>
    <w:rsid w:val="00930F4C"/>
    <w:rsid w:val="00931F10"/>
    <w:rsid w:val="00932EB6"/>
    <w:rsid w:val="00934D87"/>
    <w:rsid w:val="00934F7E"/>
    <w:rsid w:val="0093658D"/>
    <w:rsid w:val="00936F5F"/>
    <w:rsid w:val="00940FFB"/>
    <w:rsid w:val="009415E9"/>
    <w:rsid w:val="00942A66"/>
    <w:rsid w:val="009434C5"/>
    <w:rsid w:val="00943D67"/>
    <w:rsid w:val="00946148"/>
    <w:rsid w:val="0094734B"/>
    <w:rsid w:val="0095154F"/>
    <w:rsid w:val="00953A4C"/>
    <w:rsid w:val="00953E39"/>
    <w:rsid w:val="00953F93"/>
    <w:rsid w:val="00957F95"/>
    <w:rsid w:val="00960F5E"/>
    <w:rsid w:val="009619C0"/>
    <w:rsid w:val="00962EAE"/>
    <w:rsid w:val="009633F5"/>
    <w:rsid w:val="009657C8"/>
    <w:rsid w:val="009668AD"/>
    <w:rsid w:val="00970799"/>
    <w:rsid w:val="00970C08"/>
    <w:rsid w:val="00971CB7"/>
    <w:rsid w:val="009725F5"/>
    <w:rsid w:val="00973F71"/>
    <w:rsid w:val="00980547"/>
    <w:rsid w:val="00981AF6"/>
    <w:rsid w:val="00981FEA"/>
    <w:rsid w:val="00983D4D"/>
    <w:rsid w:val="009842FD"/>
    <w:rsid w:val="009862C6"/>
    <w:rsid w:val="009870E8"/>
    <w:rsid w:val="00987F84"/>
    <w:rsid w:val="009919F8"/>
    <w:rsid w:val="00992DF2"/>
    <w:rsid w:val="009947B9"/>
    <w:rsid w:val="0099675A"/>
    <w:rsid w:val="00996F54"/>
    <w:rsid w:val="009A009C"/>
    <w:rsid w:val="009A1135"/>
    <w:rsid w:val="009A193B"/>
    <w:rsid w:val="009A2B86"/>
    <w:rsid w:val="009A533E"/>
    <w:rsid w:val="009A65A1"/>
    <w:rsid w:val="009A7A65"/>
    <w:rsid w:val="009B199F"/>
    <w:rsid w:val="009C575B"/>
    <w:rsid w:val="009C5DC3"/>
    <w:rsid w:val="009C635B"/>
    <w:rsid w:val="009C671F"/>
    <w:rsid w:val="009C725E"/>
    <w:rsid w:val="009C7929"/>
    <w:rsid w:val="009D080F"/>
    <w:rsid w:val="009D0ACE"/>
    <w:rsid w:val="009D23F8"/>
    <w:rsid w:val="009D25BA"/>
    <w:rsid w:val="009D495C"/>
    <w:rsid w:val="009D58BF"/>
    <w:rsid w:val="009D696F"/>
    <w:rsid w:val="009D71E8"/>
    <w:rsid w:val="009E0AAC"/>
    <w:rsid w:val="009E3C2A"/>
    <w:rsid w:val="009E4A90"/>
    <w:rsid w:val="009F0423"/>
    <w:rsid w:val="009F2FBB"/>
    <w:rsid w:val="009F5432"/>
    <w:rsid w:val="009F75DF"/>
    <w:rsid w:val="009F7AE6"/>
    <w:rsid w:val="00A00508"/>
    <w:rsid w:val="00A06D51"/>
    <w:rsid w:val="00A07364"/>
    <w:rsid w:val="00A1070B"/>
    <w:rsid w:val="00A1338E"/>
    <w:rsid w:val="00A13E79"/>
    <w:rsid w:val="00A158CA"/>
    <w:rsid w:val="00A175A8"/>
    <w:rsid w:val="00A1777A"/>
    <w:rsid w:val="00A2009B"/>
    <w:rsid w:val="00A20ABC"/>
    <w:rsid w:val="00A250C4"/>
    <w:rsid w:val="00A263DC"/>
    <w:rsid w:val="00A27566"/>
    <w:rsid w:val="00A31667"/>
    <w:rsid w:val="00A31E1D"/>
    <w:rsid w:val="00A37B84"/>
    <w:rsid w:val="00A42ADE"/>
    <w:rsid w:val="00A4354A"/>
    <w:rsid w:val="00A43568"/>
    <w:rsid w:val="00A441DC"/>
    <w:rsid w:val="00A441F7"/>
    <w:rsid w:val="00A45F28"/>
    <w:rsid w:val="00A50CA4"/>
    <w:rsid w:val="00A52061"/>
    <w:rsid w:val="00A61EF8"/>
    <w:rsid w:val="00A67ED6"/>
    <w:rsid w:val="00A71D4C"/>
    <w:rsid w:val="00A73963"/>
    <w:rsid w:val="00A80B37"/>
    <w:rsid w:val="00A854D1"/>
    <w:rsid w:val="00A85956"/>
    <w:rsid w:val="00A85D12"/>
    <w:rsid w:val="00A864D6"/>
    <w:rsid w:val="00A86FE8"/>
    <w:rsid w:val="00A8733D"/>
    <w:rsid w:val="00A9339B"/>
    <w:rsid w:val="00A94751"/>
    <w:rsid w:val="00A97FC3"/>
    <w:rsid w:val="00A97FC5"/>
    <w:rsid w:val="00AA0000"/>
    <w:rsid w:val="00AA085C"/>
    <w:rsid w:val="00AA0BB1"/>
    <w:rsid w:val="00AA1EB8"/>
    <w:rsid w:val="00AA4921"/>
    <w:rsid w:val="00AA51B0"/>
    <w:rsid w:val="00AA6353"/>
    <w:rsid w:val="00AA7B38"/>
    <w:rsid w:val="00AA7B8F"/>
    <w:rsid w:val="00AB08E7"/>
    <w:rsid w:val="00AB2FF9"/>
    <w:rsid w:val="00AB3598"/>
    <w:rsid w:val="00AB4473"/>
    <w:rsid w:val="00AB5A3E"/>
    <w:rsid w:val="00AB61DF"/>
    <w:rsid w:val="00AC2B8D"/>
    <w:rsid w:val="00AC59F0"/>
    <w:rsid w:val="00AC67EF"/>
    <w:rsid w:val="00AD0356"/>
    <w:rsid w:val="00AD0BD9"/>
    <w:rsid w:val="00AD69D4"/>
    <w:rsid w:val="00AE1450"/>
    <w:rsid w:val="00AE1913"/>
    <w:rsid w:val="00AE276F"/>
    <w:rsid w:val="00AE287C"/>
    <w:rsid w:val="00AE320E"/>
    <w:rsid w:val="00AE3378"/>
    <w:rsid w:val="00AE6034"/>
    <w:rsid w:val="00AF06A5"/>
    <w:rsid w:val="00AF239C"/>
    <w:rsid w:val="00AF4A2B"/>
    <w:rsid w:val="00AF52F0"/>
    <w:rsid w:val="00B00544"/>
    <w:rsid w:val="00B05BE7"/>
    <w:rsid w:val="00B0618C"/>
    <w:rsid w:val="00B06D76"/>
    <w:rsid w:val="00B06EB9"/>
    <w:rsid w:val="00B1584C"/>
    <w:rsid w:val="00B16548"/>
    <w:rsid w:val="00B16871"/>
    <w:rsid w:val="00B16C04"/>
    <w:rsid w:val="00B24225"/>
    <w:rsid w:val="00B25F3A"/>
    <w:rsid w:val="00B26283"/>
    <w:rsid w:val="00B27583"/>
    <w:rsid w:val="00B3086D"/>
    <w:rsid w:val="00B32CA5"/>
    <w:rsid w:val="00B35CF8"/>
    <w:rsid w:val="00B36A88"/>
    <w:rsid w:val="00B379F0"/>
    <w:rsid w:val="00B45603"/>
    <w:rsid w:val="00B50AC3"/>
    <w:rsid w:val="00B541F2"/>
    <w:rsid w:val="00B55DCE"/>
    <w:rsid w:val="00B563CF"/>
    <w:rsid w:val="00B56B85"/>
    <w:rsid w:val="00B611E2"/>
    <w:rsid w:val="00B72361"/>
    <w:rsid w:val="00B724DD"/>
    <w:rsid w:val="00B76026"/>
    <w:rsid w:val="00B833B7"/>
    <w:rsid w:val="00B86C98"/>
    <w:rsid w:val="00B86E93"/>
    <w:rsid w:val="00B87DE7"/>
    <w:rsid w:val="00B90966"/>
    <w:rsid w:val="00B93AA2"/>
    <w:rsid w:val="00B947B6"/>
    <w:rsid w:val="00B9526D"/>
    <w:rsid w:val="00B96383"/>
    <w:rsid w:val="00BA0BF5"/>
    <w:rsid w:val="00BA1D03"/>
    <w:rsid w:val="00BA3AA0"/>
    <w:rsid w:val="00BA68F0"/>
    <w:rsid w:val="00BB6A3D"/>
    <w:rsid w:val="00BB75D5"/>
    <w:rsid w:val="00BC0E4C"/>
    <w:rsid w:val="00BC3DF8"/>
    <w:rsid w:val="00BD0A7F"/>
    <w:rsid w:val="00BD2620"/>
    <w:rsid w:val="00BD42AC"/>
    <w:rsid w:val="00BD70BA"/>
    <w:rsid w:val="00BE14B0"/>
    <w:rsid w:val="00BE5F2A"/>
    <w:rsid w:val="00BF2AF5"/>
    <w:rsid w:val="00C03829"/>
    <w:rsid w:val="00C044DD"/>
    <w:rsid w:val="00C04AB5"/>
    <w:rsid w:val="00C061BA"/>
    <w:rsid w:val="00C12A38"/>
    <w:rsid w:val="00C17223"/>
    <w:rsid w:val="00C2252E"/>
    <w:rsid w:val="00C226E2"/>
    <w:rsid w:val="00C308BF"/>
    <w:rsid w:val="00C33A10"/>
    <w:rsid w:val="00C37A83"/>
    <w:rsid w:val="00C4005C"/>
    <w:rsid w:val="00C40102"/>
    <w:rsid w:val="00C404CA"/>
    <w:rsid w:val="00C4208E"/>
    <w:rsid w:val="00C44230"/>
    <w:rsid w:val="00C460C8"/>
    <w:rsid w:val="00C50D8E"/>
    <w:rsid w:val="00C51763"/>
    <w:rsid w:val="00C5264A"/>
    <w:rsid w:val="00C54741"/>
    <w:rsid w:val="00C64809"/>
    <w:rsid w:val="00C670A6"/>
    <w:rsid w:val="00C674A9"/>
    <w:rsid w:val="00C7435E"/>
    <w:rsid w:val="00C74581"/>
    <w:rsid w:val="00C74FE8"/>
    <w:rsid w:val="00C7538F"/>
    <w:rsid w:val="00C77D58"/>
    <w:rsid w:val="00C829B3"/>
    <w:rsid w:val="00C8355B"/>
    <w:rsid w:val="00C909BB"/>
    <w:rsid w:val="00C912AC"/>
    <w:rsid w:val="00C95AAC"/>
    <w:rsid w:val="00CA260A"/>
    <w:rsid w:val="00CA3D58"/>
    <w:rsid w:val="00CA6B4C"/>
    <w:rsid w:val="00CB04FE"/>
    <w:rsid w:val="00CB0B0D"/>
    <w:rsid w:val="00CB1CB1"/>
    <w:rsid w:val="00CB2E32"/>
    <w:rsid w:val="00CB472A"/>
    <w:rsid w:val="00CB51D5"/>
    <w:rsid w:val="00CB5D2E"/>
    <w:rsid w:val="00CB5E18"/>
    <w:rsid w:val="00CC1D56"/>
    <w:rsid w:val="00CC4B07"/>
    <w:rsid w:val="00CD0290"/>
    <w:rsid w:val="00CD0831"/>
    <w:rsid w:val="00CD2270"/>
    <w:rsid w:val="00CD3DFD"/>
    <w:rsid w:val="00CD40B7"/>
    <w:rsid w:val="00CD428F"/>
    <w:rsid w:val="00CD55C0"/>
    <w:rsid w:val="00CD6212"/>
    <w:rsid w:val="00CD6BC1"/>
    <w:rsid w:val="00CE2880"/>
    <w:rsid w:val="00CE2C43"/>
    <w:rsid w:val="00CE2D4A"/>
    <w:rsid w:val="00CE4FC6"/>
    <w:rsid w:val="00CE51A2"/>
    <w:rsid w:val="00CE6C50"/>
    <w:rsid w:val="00CE7490"/>
    <w:rsid w:val="00CF2629"/>
    <w:rsid w:val="00CF3308"/>
    <w:rsid w:val="00CF5873"/>
    <w:rsid w:val="00CF72ED"/>
    <w:rsid w:val="00D0263C"/>
    <w:rsid w:val="00D03058"/>
    <w:rsid w:val="00D03F9E"/>
    <w:rsid w:val="00D05AEA"/>
    <w:rsid w:val="00D07939"/>
    <w:rsid w:val="00D107CF"/>
    <w:rsid w:val="00D12D47"/>
    <w:rsid w:val="00D149A0"/>
    <w:rsid w:val="00D15942"/>
    <w:rsid w:val="00D15C41"/>
    <w:rsid w:val="00D15D3E"/>
    <w:rsid w:val="00D24C11"/>
    <w:rsid w:val="00D26888"/>
    <w:rsid w:val="00D31CA2"/>
    <w:rsid w:val="00D35B07"/>
    <w:rsid w:val="00D40A70"/>
    <w:rsid w:val="00D40BA2"/>
    <w:rsid w:val="00D4370D"/>
    <w:rsid w:val="00D441D6"/>
    <w:rsid w:val="00D446A2"/>
    <w:rsid w:val="00D4577E"/>
    <w:rsid w:val="00D458FA"/>
    <w:rsid w:val="00D46CC0"/>
    <w:rsid w:val="00D47865"/>
    <w:rsid w:val="00D5033E"/>
    <w:rsid w:val="00D51042"/>
    <w:rsid w:val="00D55164"/>
    <w:rsid w:val="00D5593E"/>
    <w:rsid w:val="00D630BF"/>
    <w:rsid w:val="00D63ED8"/>
    <w:rsid w:val="00D65672"/>
    <w:rsid w:val="00D73376"/>
    <w:rsid w:val="00D74637"/>
    <w:rsid w:val="00D75DD5"/>
    <w:rsid w:val="00D814F3"/>
    <w:rsid w:val="00D820D9"/>
    <w:rsid w:val="00D83908"/>
    <w:rsid w:val="00D84DC0"/>
    <w:rsid w:val="00D8510D"/>
    <w:rsid w:val="00D87928"/>
    <w:rsid w:val="00D87DA3"/>
    <w:rsid w:val="00D93250"/>
    <w:rsid w:val="00D93864"/>
    <w:rsid w:val="00D945D9"/>
    <w:rsid w:val="00DA18D3"/>
    <w:rsid w:val="00DA32AF"/>
    <w:rsid w:val="00DA4270"/>
    <w:rsid w:val="00DA4BE4"/>
    <w:rsid w:val="00DA7102"/>
    <w:rsid w:val="00DA781C"/>
    <w:rsid w:val="00DB2A9A"/>
    <w:rsid w:val="00DB4387"/>
    <w:rsid w:val="00DB4681"/>
    <w:rsid w:val="00DB513A"/>
    <w:rsid w:val="00DB5A8C"/>
    <w:rsid w:val="00DB6B95"/>
    <w:rsid w:val="00DB7513"/>
    <w:rsid w:val="00DB78BB"/>
    <w:rsid w:val="00DB7E8E"/>
    <w:rsid w:val="00DC2547"/>
    <w:rsid w:val="00DC28CE"/>
    <w:rsid w:val="00DC30F0"/>
    <w:rsid w:val="00DC68C6"/>
    <w:rsid w:val="00DC7875"/>
    <w:rsid w:val="00DD506C"/>
    <w:rsid w:val="00DD77EA"/>
    <w:rsid w:val="00DD7DFD"/>
    <w:rsid w:val="00DE1528"/>
    <w:rsid w:val="00DE36F3"/>
    <w:rsid w:val="00DE43A9"/>
    <w:rsid w:val="00DE51C3"/>
    <w:rsid w:val="00DE5780"/>
    <w:rsid w:val="00DF035E"/>
    <w:rsid w:val="00DF2686"/>
    <w:rsid w:val="00DF6FCE"/>
    <w:rsid w:val="00DF7137"/>
    <w:rsid w:val="00DF7864"/>
    <w:rsid w:val="00E01E3E"/>
    <w:rsid w:val="00E0201E"/>
    <w:rsid w:val="00E02331"/>
    <w:rsid w:val="00E02EFE"/>
    <w:rsid w:val="00E02FE9"/>
    <w:rsid w:val="00E033F8"/>
    <w:rsid w:val="00E03780"/>
    <w:rsid w:val="00E0710C"/>
    <w:rsid w:val="00E07668"/>
    <w:rsid w:val="00E11CFC"/>
    <w:rsid w:val="00E122E5"/>
    <w:rsid w:val="00E1506F"/>
    <w:rsid w:val="00E244FB"/>
    <w:rsid w:val="00E25618"/>
    <w:rsid w:val="00E27B2B"/>
    <w:rsid w:val="00E27C98"/>
    <w:rsid w:val="00E31AA2"/>
    <w:rsid w:val="00E31B74"/>
    <w:rsid w:val="00E32A8E"/>
    <w:rsid w:val="00E333EB"/>
    <w:rsid w:val="00E33B59"/>
    <w:rsid w:val="00E34EB4"/>
    <w:rsid w:val="00E35553"/>
    <w:rsid w:val="00E3581B"/>
    <w:rsid w:val="00E367B0"/>
    <w:rsid w:val="00E372D3"/>
    <w:rsid w:val="00E37912"/>
    <w:rsid w:val="00E42044"/>
    <w:rsid w:val="00E4615C"/>
    <w:rsid w:val="00E46629"/>
    <w:rsid w:val="00E4663D"/>
    <w:rsid w:val="00E5008B"/>
    <w:rsid w:val="00E50317"/>
    <w:rsid w:val="00E50A1E"/>
    <w:rsid w:val="00E51030"/>
    <w:rsid w:val="00E52E08"/>
    <w:rsid w:val="00E532CF"/>
    <w:rsid w:val="00E54E0E"/>
    <w:rsid w:val="00E56199"/>
    <w:rsid w:val="00E610A2"/>
    <w:rsid w:val="00E61F06"/>
    <w:rsid w:val="00E641C5"/>
    <w:rsid w:val="00E646C6"/>
    <w:rsid w:val="00E64AA9"/>
    <w:rsid w:val="00E64DA7"/>
    <w:rsid w:val="00E706B7"/>
    <w:rsid w:val="00E70E59"/>
    <w:rsid w:val="00E7152A"/>
    <w:rsid w:val="00E71707"/>
    <w:rsid w:val="00E7197E"/>
    <w:rsid w:val="00E73605"/>
    <w:rsid w:val="00E73CEE"/>
    <w:rsid w:val="00E74E1A"/>
    <w:rsid w:val="00E772F0"/>
    <w:rsid w:val="00E80A3F"/>
    <w:rsid w:val="00E84A89"/>
    <w:rsid w:val="00E85058"/>
    <w:rsid w:val="00E85627"/>
    <w:rsid w:val="00E90F53"/>
    <w:rsid w:val="00E923A1"/>
    <w:rsid w:val="00E93CDA"/>
    <w:rsid w:val="00E95739"/>
    <w:rsid w:val="00E969CB"/>
    <w:rsid w:val="00E97321"/>
    <w:rsid w:val="00EA394C"/>
    <w:rsid w:val="00EA41C7"/>
    <w:rsid w:val="00EA5409"/>
    <w:rsid w:val="00EA6D1E"/>
    <w:rsid w:val="00EB0FC0"/>
    <w:rsid w:val="00EB196D"/>
    <w:rsid w:val="00EB1B67"/>
    <w:rsid w:val="00EB2477"/>
    <w:rsid w:val="00EB3ED2"/>
    <w:rsid w:val="00EB5B59"/>
    <w:rsid w:val="00EB6418"/>
    <w:rsid w:val="00EB7F46"/>
    <w:rsid w:val="00EC340B"/>
    <w:rsid w:val="00EC3754"/>
    <w:rsid w:val="00EC48EC"/>
    <w:rsid w:val="00EC4E69"/>
    <w:rsid w:val="00EC5616"/>
    <w:rsid w:val="00EC589F"/>
    <w:rsid w:val="00EC5A61"/>
    <w:rsid w:val="00ED7355"/>
    <w:rsid w:val="00EE3B38"/>
    <w:rsid w:val="00EE40FC"/>
    <w:rsid w:val="00EE532E"/>
    <w:rsid w:val="00EE5A15"/>
    <w:rsid w:val="00EF0C47"/>
    <w:rsid w:val="00EF20BF"/>
    <w:rsid w:val="00EF482B"/>
    <w:rsid w:val="00EF7020"/>
    <w:rsid w:val="00EF73DB"/>
    <w:rsid w:val="00EF78F2"/>
    <w:rsid w:val="00F0020F"/>
    <w:rsid w:val="00F0199C"/>
    <w:rsid w:val="00F02A4A"/>
    <w:rsid w:val="00F03F6D"/>
    <w:rsid w:val="00F053AD"/>
    <w:rsid w:val="00F0541B"/>
    <w:rsid w:val="00F05EA6"/>
    <w:rsid w:val="00F06BC1"/>
    <w:rsid w:val="00F12F30"/>
    <w:rsid w:val="00F14DB3"/>
    <w:rsid w:val="00F1523A"/>
    <w:rsid w:val="00F20780"/>
    <w:rsid w:val="00F20D80"/>
    <w:rsid w:val="00F21BCA"/>
    <w:rsid w:val="00F23E06"/>
    <w:rsid w:val="00F24456"/>
    <w:rsid w:val="00F2565F"/>
    <w:rsid w:val="00F2629F"/>
    <w:rsid w:val="00F267D5"/>
    <w:rsid w:val="00F26FE1"/>
    <w:rsid w:val="00F32200"/>
    <w:rsid w:val="00F32513"/>
    <w:rsid w:val="00F3257F"/>
    <w:rsid w:val="00F330F0"/>
    <w:rsid w:val="00F33867"/>
    <w:rsid w:val="00F37005"/>
    <w:rsid w:val="00F37223"/>
    <w:rsid w:val="00F375B2"/>
    <w:rsid w:val="00F42858"/>
    <w:rsid w:val="00F455FD"/>
    <w:rsid w:val="00F46E88"/>
    <w:rsid w:val="00F4747F"/>
    <w:rsid w:val="00F47C22"/>
    <w:rsid w:val="00F525B9"/>
    <w:rsid w:val="00F54D61"/>
    <w:rsid w:val="00F5536D"/>
    <w:rsid w:val="00F55952"/>
    <w:rsid w:val="00F57FB0"/>
    <w:rsid w:val="00F620EF"/>
    <w:rsid w:val="00F62C12"/>
    <w:rsid w:val="00F6401B"/>
    <w:rsid w:val="00F650BA"/>
    <w:rsid w:val="00F65CF0"/>
    <w:rsid w:val="00F676C3"/>
    <w:rsid w:val="00F721D0"/>
    <w:rsid w:val="00F73660"/>
    <w:rsid w:val="00F7493F"/>
    <w:rsid w:val="00F7720C"/>
    <w:rsid w:val="00F77807"/>
    <w:rsid w:val="00F8087D"/>
    <w:rsid w:val="00F80B4B"/>
    <w:rsid w:val="00F8259D"/>
    <w:rsid w:val="00F87CD7"/>
    <w:rsid w:val="00F91D7E"/>
    <w:rsid w:val="00F92507"/>
    <w:rsid w:val="00F948F2"/>
    <w:rsid w:val="00F94976"/>
    <w:rsid w:val="00F96A05"/>
    <w:rsid w:val="00F96E7C"/>
    <w:rsid w:val="00F97B2C"/>
    <w:rsid w:val="00FA101B"/>
    <w:rsid w:val="00FA22A6"/>
    <w:rsid w:val="00FA3DE0"/>
    <w:rsid w:val="00FA3F83"/>
    <w:rsid w:val="00FA4227"/>
    <w:rsid w:val="00FA4B33"/>
    <w:rsid w:val="00FA5AD8"/>
    <w:rsid w:val="00FB0830"/>
    <w:rsid w:val="00FB0D42"/>
    <w:rsid w:val="00FB1577"/>
    <w:rsid w:val="00FB2369"/>
    <w:rsid w:val="00FB4685"/>
    <w:rsid w:val="00FB7026"/>
    <w:rsid w:val="00FC0DDE"/>
    <w:rsid w:val="00FC2D7E"/>
    <w:rsid w:val="00FC49F3"/>
    <w:rsid w:val="00FC4A87"/>
    <w:rsid w:val="00FC6BB7"/>
    <w:rsid w:val="00FD0325"/>
    <w:rsid w:val="00FD2640"/>
    <w:rsid w:val="00FD2901"/>
    <w:rsid w:val="00FD2912"/>
    <w:rsid w:val="00FD2D35"/>
    <w:rsid w:val="00FD4E6A"/>
    <w:rsid w:val="00FD57EC"/>
    <w:rsid w:val="00FE220E"/>
    <w:rsid w:val="00FE2E23"/>
    <w:rsid w:val="00FE32EB"/>
    <w:rsid w:val="00FE7D44"/>
    <w:rsid w:val="00FF0732"/>
    <w:rsid w:val="00FF3972"/>
    <w:rsid w:val="00FF69C5"/>
    <w:rsid w:val="00FF6BED"/>
  </w:rsids>
  <m:mathPr>
    <m:mathFont m:val="Cambria Math"/>
    <m:brkBin m:val="before"/>
    <m:brkBinSub m:val="--"/>
    <m:smallFrac m:val="0"/>
    <m:dispDef/>
    <m:lMargin m:val="0"/>
    <m:rMargin m:val="0"/>
    <m:defJc m:val="centerGroup"/>
    <m:wrapIndent m:val="1440"/>
    <m:intLim m:val="subSup"/>
    <m:naryLim m:val="undOvr"/>
  </m:mathPr>
  <w:attachedSchema w:val="urn:o2smart.com/namespaces/docassembly"/>
  <w:attachedSchema w:val="http://www.w3.org/2001/XMLSchema"/>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88FB88"/>
  <w15:docId w15:val="{F14EDEEF-BB11-43A8-AA0C-FFFE01E4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873F89"/>
    <w:pPr>
      <w:suppressAutoHyphens/>
    </w:pPr>
    <w:rPr>
      <w:rFonts w:ascii="Arial" w:hAnsi="Arial"/>
      <w:sz w:val="22"/>
      <w:szCs w:val="24"/>
    </w:rPr>
  </w:style>
  <w:style w:type="paragraph" w:styleId="Heading1">
    <w:name w:val="heading 1"/>
    <w:basedOn w:val="Normal"/>
    <w:next w:val="Normal"/>
    <w:link w:val="Heading1Char"/>
    <w:qFormat/>
    <w:rsid w:val="00873F8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873F89"/>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873F8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BodyText1">
    <w:name w:val="WW_BodyText1"/>
    <w:basedOn w:val="WWBodyText"/>
    <w:rsid w:val="00873F89"/>
    <w:pPr>
      <w:ind w:left="567"/>
    </w:pPr>
  </w:style>
  <w:style w:type="paragraph" w:customStyle="1" w:styleId="WWBodyText2">
    <w:name w:val="WW_BodyText2"/>
    <w:basedOn w:val="WWBodyText"/>
    <w:rsid w:val="00873F89"/>
    <w:pPr>
      <w:tabs>
        <w:tab w:val="left" w:pos="3402"/>
        <w:tab w:val="left" w:pos="3969"/>
      </w:tabs>
      <w:ind w:left="1134"/>
    </w:pPr>
  </w:style>
  <w:style w:type="paragraph" w:customStyle="1" w:styleId="WWBodyText3">
    <w:name w:val="WW_BodyText3"/>
    <w:basedOn w:val="WWBodyText"/>
    <w:rsid w:val="00873F89"/>
    <w:pPr>
      <w:tabs>
        <w:tab w:val="left" w:pos="3969"/>
        <w:tab w:val="left" w:pos="4536"/>
      </w:tabs>
      <w:ind w:left="1701"/>
    </w:pPr>
  </w:style>
  <w:style w:type="paragraph" w:customStyle="1" w:styleId="WWBodyText4">
    <w:name w:val="WW_BodyText4"/>
    <w:basedOn w:val="WWBodyText"/>
    <w:rsid w:val="00873F89"/>
    <w:pPr>
      <w:ind w:left="2268"/>
    </w:pPr>
  </w:style>
  <w:style w:type="paragraph" w:customStyle="1" w:styleId="WWBodyText5">
    <w:name w:val="WW_BodyText5"/>
    <w:basedOn w:val="WWBodyText"/>
    <w:rsid w:val="00873F89"/>
    <w:pPr>
      <w:ind w:left="2835"/>
    </w:pPr>
  </w:style>
  <w:style w:type="paragraph" w:customStyle="1" w:styleId="WWBodyText6">
    <w:name w:val="WW_BodyText6"/>
    <w:basedOn w:val="WWBodyText"/>
    <w:rsid w:val="00873F89"/>
    <w:pPr>
      <w:ind w:left="3402"/>
    </w:pPr>
  </w:style>
  <w:style w:type="paragraph" w:customStyle="1" w:styleId="WWBodyText7">
    <w:name w:val="WW_BodyText7"/>
    <w:basedOn w:val="WWBodyText"/>
    <w:rsid w:val="00873F89"/>
    <w:pPr>
      <w:ind w:left="3969"/>
    </w:pPr>
  </w:style>
  <w:style w:type="paragraph" w:customStyle="1" w:styleId="WWBodyText8">
    <w:name w:val="WW_BodyText8"/>
    <w:basedOn w:val="WWBodyText"/>
    <w:rsid w:val="00873F89"/>
    <w:pPr>
      <w:ind w:left="4536"/>
    </w:pPr>
  </w:style>
  <w:style w:type="paragraph" w:customStyle="1" w:styleId="WWHeading1">
    <w:name w:val="WW_Heading1"/>
    <w:basedOn w:val="WWHead"/>
    <w:next w:val="WWList2"/>
    <w:qFormat/>
    <w:rsid w:val="00873F89"/>
    <w:pPr>
      <w:numPr>
        <w:numId w:val="7"/>
      </w:numPr>
      <w:spacing w:before="240"/>
      <w:outlineLvl w:val="0"/>
    </w:pPr>
  </w:style>
  <w:style w:type="paragraph" w:customStyle="1" w:styleId="WWHeading2">
    <w:name w:val="WW_Heading2"/>
    <w:basedOn w:val="WWHead"/>
    <w:next w:val="WWList3"/>
    <w:qFormat/>
    <w:rsid w:val="00873F89"/>
    <w:pPr>
      <w:numPr>
        <w:ilvl w:val="1"/>
        <w:numId w:val="7"/>
      </w:numPr>
      <w:tabs>
        <w:tab w:val="left" w:pos="3402"/>
        <w:tab w:val="left" w:pos="3969"/>
      </w:tabs>
      <w:outlineLvl w:val="1"/>
    </w:pPr>
  </w:style>
  <w:style w:type="paragraph" w:customStyle="1" w:styleId="WWHeading3">
    <w:name w:val="WW_Heading3"/>
    <w:basedOn w:val="WWHead"/>
    <w:next w:val="WWList4"/>
    <w:qFormat/>
    <w:rsid w:val="00873F89"/>
    <w:pPr>
      <w:numPr>
        <w:ilvl w:val="2"/>
        <w:numId w:val="7"/>
      </w:numPr>
      <w:tabs>
        <w:tab w:val="left" w:pos="3969"/>
        <w:tab w:val="left" w:pos="4536"/>
      </w:tabs>
      <w:outlineLvl w:val="2"/>
    </w:pPr>
  </w:style>
  <w:style w:type="paragraph" w:customStyle="1" w:styleId="WWHeading4">
    <w:name w:val="WW_Heading4"/>
    <w:basedOn w:val="WWHead"/>
    <w:next w:val="WWList5"/>
    <w:rsid w:val="00873F89"/>
    <w:pPr>
      <w:numPr>
        <w:ilvl w:val="3"/>
        <w:numId w:val="7"/>
      </w:numPr>
      <w:outlineLvl w:val="3"/>
    </w:pPr>
  </w:style>
  <w:style w:type="paragraph" w:customStyle="1" w:styleId="WWHeading5">
    <w:name w:val="WW_Heading5"/>
    <w:basedOn w:val="WWHead"/>
    <w:next w:val="WWList6"/>
    <w:rsid w:val="00873F89"/>
    <w:pPr>
      <w:numPr>
        <w:ilvl w:val="4"/>
        <w:numId w:val="7"/>
      </w:numPr>
      <w:outlineLvl w:val="4"/>
    </w:pPr>
  </w:style>
  <w:style w:type="paragraph" w:customStyle="1" w:styleId="WWHeading6">
    <w:name w:val="WW_Heading6"/>
    <w:basedOn w:val="WWHead"/>
    <w:next w:val="WWBodyText6"/>
    <w:rsid w:val="00873F89"/>
    <w:pPr>
      <w:numPr>
        <w:ilvl w:val="5"/>
        <w:numId w:val="7"/>
      </w:numPr>
      <w:outlineLvl w:val="5"/>
    </w:pPr>
  </w:style>
  <w:style w:type="paragraph" w:customStyle="1" w:styleId="WWHeading7">
    <w:name w:val="WW_Heading7"/>
    <w:basedOn w:val="Normal"/>
    <w:next w:val="WWBodyText7"/>
    <w:rsid w:val="00472AF1"/>
    <w:pPr>
      <w:keepNext/>
      <w:numPr>
        <w:ilvl w:val="6"/>
        <w:numId w:val="1"/>
      </w:numPr>
      <w:outlineLvl w:val="6"/>
    </w:pPr>
    <w:rPr>
      <w:b/>
    </w:rPr>
  </w:style>
  <w:style w:type="paragraph" w:styleId="Header">
    <w:name w:val="header"/>
    <w:basedOn w:val="Normal"/>
    <w:link w:val="HeaderChar"/>
    <w:rsid w:val="00873F89"/>
    <w:pPr>
      <w:tabs>
        <w:tab w:val="center" w:pos="4253"/>
        <w:tab w:val="right" w:pos="8505"/>
      </w:tabs>
      <w:jc w:val="both"/>
    </w:pPr>
  </w:style>
  <w:style w:type="paragraph" w:styleId="Footer">
    <w:name w:val="footer"/>
    <w:basedOn w:val="Normal"/>
    <w:link w:val="FooterChar"/>
    <w:uiPriority w:val="99"/>
    <w:rsid w:val="00873F89"/>
    <w:pPr>
      <w:tabs>
        <w:tab w:val="center" w:pos="4253"/>
        <w:tab w:val="right" w:pos="8505"/>
      </w:tabs>
      <w:jc w:val="both"/>
    </w:pPr>
  </w:style>
  <w:style w:type="character" w:customStyle="1" w:styleId="Filename">
    <w:name w:val="Filename"/>
    <w:rsid w:val="009A009C"/>
    <w:rPr>
      <w:rFonts w:cs="Times New Roman"/>
      <w:sz w:val="13"/>
    </w:rPr>
  </w:style>
  <w:style w:type="paragraph" w:styleId="TOC1">
    <w:name w:val="toc 1"/>
    <w:basedOn w:val="Normal"/>
    <w:next w:val="Normal"/>
    <w:autoRedefine/>
    <w:unhideWhenUsed/>
    <w:rsid w:val="00873F89"/>
    <w:pPr>
      <w:tabs>
        <w:tab w:val="left" w:pos="567"/>
        <w:tab w:val="right" w:leader="dot" w:pos="8789"/>
      </w:tabs>
      <w:spacing w:before="120"/>
      <w:ind w:left="567" w:right="567" w:hanging="567"/>
    </w:pPr>
  </w:style>
  <w:style w:type="paragraph" w:styleId="TOC2">
    <w:name w:val="toc 2"/>
    <w:basedOn w:val="Normal"/>
    <w:next w:val="Normal"/>
    <w:autoRedefine/>
    <w:unhideWhenUsed/>
    <w:rsid w:val="00873F89"/>
    <w:pPr>
      <w:tabs>
        <w:tab w:val="left" w:pos="1134"/>
        <w:tab w:val="right" w:leader="dot" w:pos="8789"/>
      </w:tabs>
      <w:spacing w:before="120"/>
      <w:ind w:left="1134" w:right="567" w:hanging="1134"/>
    </w:pPr>
  </w:style>
  <w:style w:type="paragraph" w:styleId="TOC3">
    <w:name w:val="toc 3"/>
    <w:basedOn w:val="Normal"/>
    <w:next w:val="Normal"/>
    <w:autoRedefine/>
    <w:unhideWhenUsed/>
    <w:rsid w:val="00873F89"/>
    <w:pPr>
      <w:tabs>
        <w:tab w:val="left" w:pos="1701"/>
        <w:tab w:val="right" w:leader="dot" w:pos="8448"/>
      </w:tabs>
      <w:spacing w:before="120"/>
      <w:ind w:left="1701" w:right="680" w:hanging="1701"/>
    </w:pPr>
  </w:style>
  <w:style w:type="paragraph" w:styleId="TOC4">
    <w:name w:val="toc 4"/>
    <w:basedOn w:val="Normal"/>
    <w:next w:val="Normal"/>
    <w:autoRedefine/>
    <w:rsid w:val="00873F89"/>
    <w:pPr>
      <w:tabs>
        <w:tab w:val="left" w:pos="2041"/>
        <w:tab w:val="right" w:leader="dot" w:pos="8448"/>
      </w:tabs>
      <w:spacing w:before="120"/>
      <w:jc w:val="both"/>
    </w:pPr>
  </w:style>
  <w:style w:type="paragraph" w:customStyle="1" w:styleId="WWMainHead">
    <w:name w:val="WW_MainHead"/>
    <w:basedOn w:val="Normal"/>
    <w:next w:val="Normal"/>
    <w:rsid w:val="00C674A9"/>
    <w:pPr>
      <w:keepNext/>
    </w:pPr>
    <w:rPr>
      <w:b/>
    </w:rPr>
  </w:style>
  <w:style w:type="paragraph" w:customStyle="1" w:styleId="WWAnnexHead">
    <w:name w:val="WW_AnnexHead"/>
    <w:basedOn w:val="Normal"/>
    <w:next w:val="Normal"/>
    <w:rsid w:val="00871064"/>
    <w:pPr>
      <w:keepNext/>
    </w:pPr>
    <w:rPr>
      <w:b/>
    </w:rPr>
  </w:style>
  <w:style w:type="character" w:styleId="FootnoteReference">
    <w:name w:val="footnote reference"/>
    <w:rsid w:val="00873F89"/>
    <w:rPr>
      <w:rFonts w:cs="Times New Roman"/>
      <w:sz w:val="22"/>
      <w:vertAlign w:val="superscript"/>
    </w:rPr>
  </w:style>
  <w:style w:type="character" w:styleId="EndnoteReference">
    <w:name w:val="endnote reference"/>
    <w:rsid w:val="00873F89"/>
    <w:rPr>
      <w:rFonts w:cs="Times New Roman"/>
      <w:vertAlign w:val="superscript"/>
    </w:rPr>
  </w:style>
  <w:style w:type="paragraph" w:styleId="EndnoteText">
    <w:name w:val="endnote text"/>
    <w:basedOn w:val="Normal"/>
    <w:rsid w:val="00873F89"/>
    <w:pPr>
      <w:tabs>
        <w:tab w:val="left" w:pos="340"/>
      </w:tabs>
      <w:spacing w:after="60"/>
      <w:ind w:left="340" w:hanging="340"/>
      <w:jc w:val="both"/>
    </w:pPr>
    <w:rPr>
      <w:sz w:val="20"/>
      <w:szCs w:val="20"/>
    </w:rPr>
  </w:style>
  <w:style w:type="paragraph" w:styleId="FootnoteText">
    <w:name w:val="footnote text"/>
    <w:basedOn w:val="Normal"/>
    <w:rsid w:val="00873F89"/>
    <w:pPr>
      <w:tabs>
        <w:tab w:val="left" w:pos="340"/>
      </w:tabs>
      <w:spacing w:after="60"/>
      <w:ind w:left="340" w:hanging="340"/>
      <w:jc w:val="both"/>
    </w:pPr>
    <w:rPr>
      <w:sz w:val="18"/>
      <w:szCs w:val="20"/>
    </w:rPr>
  </w:style>
  <w:style w:type="character" w:styleId="PageNumber">
    <w:name w:val="page number"/>
    <w:rsid w:val="00873F89"/>
    <w:rPr>
      <w:rFonts w:cs="Times New Roman"/>
      <w:sz w:val="22"/>
    </w:rPr>
  </w:style>
  <w:style w:type="character" w:styleId="Hyperlink">
    <w:name w:val="Hyperlink"/>
    <w:uiPriority w:val="99"/>
    <w:rsid w:val="00873F89"/>
    <w:rPr>
      <w:color w:val="0000FF"/>
      <w:u w:val="single"/>
    </w:rPr>
  </w:style>
  <w:style w:type="paragraph" w:customStyle="1" w:styleId="StyleNormal">
    <w:name w:val="StyleNormal"/>
    <w:basedOn w:val="Normal"/>
    <w:rsid w:val="00905CB9"/>
  </w:style>
  <w:style w:type="paragraph" w:customStyle="1" w:styleId="TitlePage">
    <w:name w:val="Title Page"/>
    <w:basedOn w:val="Normal"/>
    <w:rsid w:val="00905CB9"/>
  </w:style>
  <w:style w:type="paragraph" w:styleId="TOCHeading">
    <w:name w:val="TOC Heading"/>
    <w:basedOn w:val="Normal"/>
    <w:next w:val="Normal"/>
    <w:qFormat/>
    <w:rsid w:val="00060322"/>
    <w:pPr>
      <w:jc w:val="center"/>
    </w:pPr>
    <w:rPr>
      <w:rFonts w:cs="Arial"/>
      <w:b/>
      <w:bCs/>
      <w:caps/>
      <w:noProof/>
      <w:szCs w:val="22"/>
    </w:rPr>
  </w:style>
  <w:style w:type="paragraph" w:customStyle="1" w:styleId="TOCPage">
    <w:name w:val="TOC Page"/>
    <w:basedOn w:val="Normal"/>
    <w:next w:val="Normal"/>
    <w:rsid w:val="00871064"/>
    <w:pPr>
      <w:jc w:val="right"/>
    </w:pPr>
    <w:rPr>
      <w:b/>
    </w:rPr>
  </w:style>
  <w:style w:type="paragraph" w:customStyle="1" w:styleId="WWAnnexNum">
    <w:name w:val="WW_AnnexNum"/>
    <w:basedOn w:val="Normal"/>
    <w:next w:val="Normal"/>
    <w:rsid w:val="00C674A9"/>
    <w:pPr>
      <w:keepNext/>
      <w:jc w:val="right"/>
    </w:pPr>
    <w:rPr>
      <w:b/>
    </w:rPr>
  </w:style>
  <w:style w:type="paragraph" w:customStyle="1" w:styleId="WWBodyText9">
    <w:name w:val="WW_BodyText9"/>
    <w:basedOn w:val="WWBodyText"/>
    <w:rsid w:val="00873F89"/>
    <w:pPr>
      <w:ind w:left="5103"/>
    </w:pPr>
  </w:style>
  <w:style w:type="paragraph" w:styleId="Signature">
    <w:name w:val="Signature"/>
    <w:basedOn w:val="Normal"/>
    <w:rsid w:val="004845F7"/>
    <w:rPr>
      <w:sz w:val="12"/>
    </w:rPr>
  </w:style>
  <w:style w:type="paragraph" w:customStyle="1" w:styleId="WWBodyText10">
    <w:name w:val="WW_BodyText10"/>
    <w:basedOn w:val="WWBodyText"/>
    <w:rsid w:val="00873F89"/>
    <w:pPr>
      <w:ind w:left="5670"/>
    </w:pPr>
  </w:style>
  <w:style w:type="paragraph" w:customStyle="1" w:styleId="WWList1">
    <w:name w:val="WW_List1"/>
    <w:basedOn w:val="WWHeading1"/>
    <w:rsid w:val="00873F89"/>
    <w:pPr>
      <w:keepNext w:val="0"/>
      <w:spacing w:before="0"/>
    </w:pPr>
    <w:rPr>
      <w:b w:val="0"/>
    </w:rPr>
  </w:style>
  <w:style w:type="paragraph" w:customStyle="1" w:styleId="WWList2">
    <w:name w:val="WW_List2"/>
    <w:basedOn w:val="WWHeading2"/>
    <w:link w:val="WWList2Char"/>
    <w:qFormat/>
    <w:rsid w:val="00873F89"/>
    <w:pPr>
      <w:keepNext w:val="0"/>
    </w:pPr>
    <w:rPr>
      <w:b w:val="0"/>
    </w:rPr>
  </w:style>
  <w:style w:type="paragraph" w:customStyle="1" w:styleId="WWList3">
    <w:name w:val="WW_List3"/>
    <w:basedOn w:val="WWHeading3"/>
    <w:rsid w:val="00873F89"/>
    <w:pPr>
      <w:keepNext w:val="0"/>
    </w:pPr>
    <w:rPr>
      <w:b w:val="0"/>
    </w:rPr>
  </w:style>
  <w:style w:type="paragraph" w:customStyle="1" w:styleId="WWList4">
    <w:name w:val="WW_List4"/>
    <w:basedOn w:val="WWHeading4"/>
    <w:rsid w:val="00873F89"/>
    <w:pPr>
      <w:keepNext w:val="0"/>
    </w:pPr>
    <w:rPr>
      <w:b w:val="0"/>
    </w:rPr>
  </w:style>
  <w:style w:type="paragraph" w:customStyle="1" w:styleId="WWList5">
    <w:name w:val="WW_List5"/>
    <w:basedOn w:val="WWHeading5"/>
    <w:rsid w:val="00873F89"/>
    <w:pPr>
      <w:keepNext w:val="0"/>
    </w:pPr>
    <w:rPr>
      <w:b w:val="0"/>
    </w:rPr>
  </w:style>
  <w:style w:type="paragraph" w:customStyle="1" w:styleId="WWList6">
    <w:name w:val="WW_List6"/>
    <w:basedOn w:val="WWHeading6"/>
    <w:rsid w:val="00873F89"/>
    <w:pPr>
      <w:keepNext w:val="0"/>
    </w:pPr>
    <w:rPr>
      <w:b w:val="0"/>
    </w:rPr>
  </w:style>
  <w:style w:type="paragraph" w:customStyle="1" w:styleId="WWList7">
    <w:name w:val="WW_List7"/>
    <w:basedOn w:val="WWHeading7"/>
    <w:next w:val="WWBodyText7"/>
    <w:rsid w:val="000060F0"/>
    <w:pPr>
      <w:keepNext w:val="0"/>
    </w:pPr>
    <w:rPr>
      <w:b w:val="0"/>
    </w:rPr>
  </w:style>
  <w:style w:type="paragraph" w:customStyle="1" w:styleId="WWAnnexList1">
    <w:name w:val="WW_AnnexList1"/>
    <w:basedOn w:val="WWAnnexHead1"/>
    <w:next w:val="WWBodyText"/>
    <w:rsid w:val="00873F89"/>
    <w:pPr>
      <w:keepNext w:val="0"/>
      <w:spacing w:before="0"/>
    </w:pPr>
    <w:rPr>
      <w:b w:val="0"/>
    </w:rPr>
  </w:style>
  <w:style w:type="paragraph" w:customStyle="1" w:styleId="WWAnnexList2">
    <w:name w:val="WW_AnnexList2"/>
    <w:basedOn w:val="WWAnnexHead2"/>
    <w:rsid w:val="00873F89"/>
    <w:pPr>
      <w:keepNext w:val="0"/>
    </w:pPr>
    <w:rPr>
      <w:b w:val="0"/>
    </w:rPr>
  </w:style>
  <w:style w:type="paragraph" w:customStyle="1" w:styleId="WWAnnexList3">
    <w:name w:val="WW_AnnexList3"/>
    <w:basedOn w:val="WWAnnexHead3"/>
    <w:rsid w:val="00873F89"/>
    <w:pPr>
      <w:keepNext w:val="0"/>
    </w:pPr>
    <w:rPr>
      <w:b w:val="0"/>
    </w:rPr>
  </w:style>
  <w:style w:type="paragraph" w:customStyle="1" w:styleId="WWAnnexList4">
    <w:name w:val="WW_AnnexList4"/>
    <w:basedOn w:val="WWAnnexHead4"/>
    <w:rsid w:val="00873F89"/>
    <w:pPr>
      <w:keepNext w:val="0"/>
    </w:pPr>
    <w:rPr>
      <w:b w:val="0"/>
    </w:rPr>
  </w:style>
  <w:style w:type="paragraph" w:customStyle="1" w:styleId="WWAnnexList5">
    <w:name w:val="WW_AnnexList5"/>
    <w:basedOn w:val="WWAnnexHead5"/>
    <w:rsid w:val="00873F89"/>
    <w:pPr>
      <w:keepNext w:val="0"/>
    </w:pPr>
    <w:rPr>
      <w:b w:val="0"/>
    </w:rPr>
  </w:style>
  <w:style w:type="paragraph" w:customStyle="1" w:styleId="WWAnnexList6">
    <w:name w:val="WW_AnnexList6"/>
    <w:basedOn w:val="WWAnnexHead6"/>
    <w:next w:val="WWBodyText6"/>
    <w:rsid w:val="00873F89"/>
    <w:pPr>
      <w:keepNext w:val="0"/>
    </w:pPr>
    <w:rPr>
      <w:b w:val="0"/>
    </w:rPr>
  </w:style>
  <w:style w:type="paragraph" w:customStyle="1" w:styleId="WWAnnexList7">
    <w:name w:val="WW_AnnexList7"/>
    <w:basedOn w:val="Normal"/>
    <w:next w:val="WWBodyText7"/>
    <w:rsid w:val="000F610E"/>
    <w:pPr>
      <w:numPr>
        <w:ilvl w:val="6"/>
        <w:numId w:val="3"/>
      </w:numPr>
      <w:outlineLvl w:val="6"/>
    </w:pPr>
  </w:style>
  <w:style w:type="character" w:customStyle="1" w:styleId="AuthorDetails">
    <w:name w:val="AuthorDetails"/>
    <w:rsid w:val="009211A0"/>
    <w:rPr>
      <w:sz w:val="17"/>
    </w:rPr>
  </w:style>
  <w:style w:type="paragraph" w:customStyle="1" w:styleId="SignatureEnding">
    <w:name w:val="Signature Ending"/>
    <w:basedOn w:val="Normal"/>
    <w:rsid w:val="00332A87"/>
  </w:style>
  <w:style w:type="paragraph" w:styleId="BalloonText">
    <w:name w:val="Balloon Text"/>
    <w:basedOn w:val="Normal"/>
    <w:link w:val="BalloonTextChar"/>
    <w:rsid w:val="00873F89"/>
    <w:rPr>
      <w:rFonts w:ascii="Tahoma" w:hAnsi="Tahoma" w:cs="Tahoma"/>
      <w:sz w:val="16"/>
      <w:szCs w:val="16"/>
    </w:rPr>
  </w:style>
  <w:style w:type="character" w:customStyle="1" w:styleId="BalloonTextChar">
    <w:name w:val="Balloon Text Char"/>
    <w:link w:val="BalloonText"/>
    <w:rsid w:val="006F43C9"/>
    <w:rPr>
      <w:rFonts w:ascii="Tahoma" w:hAnsi="Tahoma" w:cs="Tahoma"/>
      <w:sz w:val="16"/>
      <w:szCs w:val="16"/>
    </w:rPr>
  </w:style>
  <w:style w:type="character" w:customStyle="1" w:styleId="Heading1Char">
    <w:name w:val="Heading 1 Char"/>
    <w:link w:val="Heading1"/>
    <w:rsid w:val="009A009C"/>
    <w:rPr>
      <w:rFonts w:ascii="Arial" w:hAnsi="Arial" w:cs="Arial"/>
      <w:b/>
      <w:bCs/>
      <w:kern w:val="32"/>
      <w:sz w:val="32"/>
      <w:szCs w:val="32"/>
    </w:rPr>
  </w:style>
  <w:style w:type="character" w:customStyle="1" w:styleId="Heading2Char">
    <w:name w:val="Heading 2 Char"/>
    <w:link w:val="Heading2"/>
    <w:rsid w:val="009A009C"/>
    <w:rPr>
      <w:rFonts w:ascii="Arial" w:hAnsi="Arial" w:cs="Arial"/>
      <w:b/>
      <w:bCs/>
      <w:i/>
      <w:iCs/>
      <w:sz w:val="28"/>
      <w:szCs w:val="28"/>
    </w:rPr>
  </w:style>
  <w:style w:type="character" w:customStyle="1" w:styleId="Heading3Char">
    <w:name w:val="Heading 3 Char"/>
    <w:link w:val="Heading3"/>
    <w:rsid w:val="009A009C"/>
    <w:rPr>
      <w:rFonts w:ascii="Arial" w:hAnsi="Arial" w:cs="Arial"/>
      <w:b/>
      <w:bCs/>
      <w:sz w:val="26"/>
      <w:szCs w:val="26"/>
    </w:rPr>
  </w:style>
  <w:style w:type="character" w:customStyle="1" w:styleId="WWFilename">
    <w:name w:val="WW_Filename"/>
    <w:rsid w:val="00873F89"/>
    <w:rPr>
      <w:rFonts w:cs="Times New Roman"/>
      <w:sz w:val="16"/>
    </w:rPr>
  </w:style>
  <w:style w:type="paragraph" w:customStyle="1" w:styleId="WWAnnexHead1">
    <w:name w:val="WW_AnnexHead1"/>
    <w:basedOn w:val="WWHead"/>
    <w:next w:val="WWAnnexList2"/>
    <w:rsid w:val="00873F89"/>
    <w:pPr>
      <w:numPr>
        <w:numId w:val="8"/>
      </w:numPr>
      <w:spacing w:before="240"/>
      <w:outlineLvl w:val="0"/>
    </w:pPr>
  </w:style>
  <w:style w:type="paragraph" w:customStyle="1" w:styleId="WWAnnexHead2">
    <w:name w:val="WW_AnnexHead2"/>
    <w:basedOn w:val="WWHead"/>
    <w:next w:val="WWAnnexList3"/>
    <w:rsid w:val="00873F89"/>
    <w:pPr>
      <w:numPr>
        <w:ilvl w:val="1"/>
        <w:numId w:val="8"/>
      </w:numPr>
      <w:tabs>
        <w:tab w:val="left" w:pos="3402"/>
        <w:tab w:val="left" w:pos="3969"/>
      </w:tabs>
      <w:outlineLvl w:val="1"/>
    </w:pPr>
  </w:style>
  <w:style w:type="paragraph" w:customStyle="1" w:styleId="WWAnnexHead3">
    <w:name w:val="WW_AnnexHead3"/>
    <w:basedOn w:val="WWHead"/>
    <w:next w:val="WWAnnexList4"/>
    <w:rsid w:val="00873F89"/>
    <w:pPr>
      <w:numPr>
        <w:ilvl w:val="2"/>
        <w:numId w:val="8"/>
      </w:numPr>
      <w:tabs>
        <w:tab w:val="left" w:pos="3969"/>
        <w:tab w:val="left" w:pos="4536"/>
      </w:tabs>
      <w:outlineLvl w:val="2"/>
    </w:pPr>
  </w:style>
  <w:style w:type="paragraph" w:customStyle="1" w:styleId="WWAnnexHead4">
    <w:name w:val="WW_AnnexHead4"/>
    <w:basedOn w:val="WWHead"/>
    <w:next w:val="WWAnnexList5"/>
    <w:rsid w:val="00873F89"/>
    <w:pPr>
      <w:numPr>
        <w:ilvl w:val="3"/>
        <w:numId w:val="8"/>
      </w:numPr>
      <w:outlineLvl w:val="3"/>
    </w:pPr>
  </w:style>
  <w:style w:type="paragraph" w:customStyle="1" w:styleId="WWAnnexHead5">
    <w:name w:val="WW_AnnexHead5"/>
    <w:basedOn w:val="WWHead"/>
    <w:next w:val="WWAnnexList6"/>
    <w:rsid w:val="00873F89"/>
    <w:pPr>
      <w:numPr>
        <w:ilvl w:val="4"/>
        <w:numId w:val="8"/>
      </w:numPr>
      <w:outlineLvl w:val="4"/>
    </w:pPr>
  </w:style>
  <w:style w:type="paragraph" w:styleId="DocumentMap">
    <w:name w:val="Document Map"/>
    <w:basedOn w:val="Normal"/>
    <w:link w:val="DocumentMapChar"/>
    <w:rsid w:val="00873F89"/>
    <w:pPr>
      <w:shd w:val="clear" w:color="auto" w:fill="000080"/>
    </w:pPr>
    <w:rPr>
      <w:rFonts w:ascii="Tahoma" w:hAnsi="Tahoma" w:cs="Tahoma"/>
      <w:sz w:val="20"/>
      <w:szCs w:val="20"/>
    </w:rPr>
  </w:style>
  <w:style w:type="character" w:customStyle="1" w:styleId="DocumentMapChar">
    <w:name w:val="Document Map Char"/>
    <w:link w:val="DocumentMap"/>
    <w:rsid w:val="009A009C"/>
    <w:rPr>
      <w:rFonts w:ascii="Tahoma" w:hAnsi="Tahoma" w:cs="Tahoma"/>
      <w:shd w:val="clear" w:color="auto" w:fill="000080"/>
    </w:rPr>
  </w:style>
  <w:style w:type="paragraph" w:customStyle="1" w:styleId="WWTitleCentre">
    <w:name w:val="WW_TitleCentre"/>
    <w:basedOn w:val="WWBodyText"/>
    <w:next w:val="WWBodyText"/>
    <w:rsid w:val="00873F89"/>
    <w:pPr>
      <w:keepNext/>
      <w:jc w:val="center"/>
    </w:pPr>
    <w:rPr>
      <w:b/>
    </w:rPr>
  </w:style>
  <w:style w:type="paragraph" w:customStyle="1" w:styleId="WWSectionAlpha">
    <w:name w:val="WW_SectionAlpha"/>
    <w:basedOn w:val="WWBodyText"/>
    <w:next w:val="WWBodyText"/>
    <w:rsid w:val="00873F89"/>
    <w:pPr>
      <w:keepNext/>
      <w:numPr>
        <w:numId w:val="4"/>
      </w:numPr>
    </w:pPr>
    <w:rPr>
      <w:b/>
      <w:spacing w:val="2"/>
    </w:rPr>
  </w:style>
  <w:style w:type="paragraph" w:customStyle="1" w:styleId="WWRecital1">
    <w:name w:val="WW_Recital1"/>
    <w:basedOn w:val="WWBodyText"/>
    <w:rsid w:val="00873F89"/>
    <w:pPr>
      <w:numPr>
        <w:numId w:val="6"/>
      </w:numPr>
      <w:outlineLvl w:val="0"/>
    </w:pPr>
  </w:style>
  <w:style w:type="table" w:styleId="TableGrid">
    <w:name w:val="Table Grid"/>
    <w:basedOn w:val="TableNormal"/>
    <w:rsid w:val="00873F89"/>
    <w:pPr>
      <w:suppressAutoHyphens/>
      <w:spacing w:before="40" w:after="40" w:line="264"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73F89"/>
    <w:pPr>
      <w:keepNext/>
      <w:jc w:val="center"/>
    </w:pPr>
    <w:rPr>
      <w:rFonts w:cs="Arial"/>
      <w:b/>
      <w:bCs/>
      <w:caps/>
      <w:szCs w:val="32"/>
    </w:rPr>
  </w:style>
  <w:style w:type="character" w:customStyle="1" w:styleId="TitleChar">
    <w:name w:val="Title Char"/>
    <w:link w:val="Title"/>
    <w:rsid w:val="009A009C"/>
    <w:rPr>
      <w:rFonts w:ascii="Arial" w:hAnsi="Arial" w:cs="Arial"/>
      <w:b/>
      <w:bCs/>
      <w:caps/>
      <w:sz w:val="22"/>
      <w:szCs w:val="32"/>
    </w:rPr>
  </w:style>
  <w:style w:type="character" w:styleId="CommentReference">
    <w:name w:val="annotation reference"/>
    <w:rsid w:val="00873F89"/>
    <w:rPr>
      <w:rFonts w:cs="Times New Roman"/>
      <w:sz w:val="16"/>
      <w:szCs w:val="16"/>
    </w:rPr>
  </w:style>
  <w:style w:type="paragraph" w:styleId="CommentText">
    <w:name w:val="annotation text"/>
    <w:basedOn w:val="Normal"/>
    <w:link w:val="CommentTextChar"/>
    <w:rsid w:val="00873F89"/>
    <w:rPr>
      <w:sz w:val="16"/>
      <w:szCs w:val="20"/>
    </w:rPr>
  </w:style>
  <w:style w:type="character" w:customStyle="1" w:styleId="CommentTextChar">
    <w:name w:val="Comment Text Char"/>
    <w:link w:val="CommentText"/>
    <w:rsid w:val="009A009C"/>
    <w:rPr>
      <w:rFonts w:ascii="Arial" w:hAnsi="Arial"/>
      <w:sz w:val="16"/>
    </w:rPr>
  </w:style>
  <w:style w:type="paragraph" w:styleId="CommentSubject">
    <w:name w:val="annotation subject"/>
    <w:basedOn w:val="CommentText"/>
    <w:next w:val="CommentText"/>
    <w:link w:val="CommentSubjectChar"/>
    <w:rsid w:val="00873F89"/>
    <w:rPr>
      <w:b/>
      <w:bCs/>
    </w:rPr>
  </w:style>
  <w:style w:type="character" w:customStyle="1" w:styleId="CommentSubjectChar">
    <w:name w:val="Comment Subject Char"/>
    <w:link w:val="CommentSubject"/>
    <w:rsid w:val="009A009C"/>
    <w:rPr>
      <w:rFonts w:ascii="Arial" w:hAnsi="Arial"/>
      <w:b/>
      <w:bCs/>
      <w:sz w:val="16"/>
    </w:rPr>
  </w:style>
  <w:style w:type="paragraph" w:customStyle="1" w:styleId="WWSection">
    <w:name w:val="WW_Section"/>
    <w:basedOn w:val="WWBodyText"/>
    <w:next w:val="WWBodyText"/>
    <w:rsid w:val="00873F89"/>
    <w:pPr>
      <w:keepNext/>
    </w:pPr>
    <w:rPr>
      <w:b/>
    </w:rPr>
  </w:style>
  <w:style w:type="paragraph" w:customStyle="1" w:styleId="WWTramLines">
    <w:name w:val="WW_TramLines"/>
    <w:basedOn w:val="WWBodyText"/>
    <w:next w:val="WWBodyText"/>
    <w:rsid w:val="00873F89"/>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rsid w:val="00873F89"/>
    <w:pPr>
      <w:tabs>
        <w:tab w:val="right" w:pos="8789"/>
      </w:tabs>
    </w:pPr>
  </w:style>
  <w:style w:type="paragraph" w:customStyle="1" w:styleId="WWBodyText">
    <w:name w:val="WW_BodyText"/>
    <w:basedOn w:val="Normal"/>
    <w:rsid w:val="00873F89"/>
    <w:pPr>
      <w:spacing w:after="240" w:line="360" w:lineRule="auto"/>
      <w:jc w:val="both"/>
    </w:pPr>
  </w:style>
  <w:style w:type="paragraph" w:customStyle="1" w:styleId="WWAddressee">
    <w:name w:val="WW_Addressee"/>
    <w:basedOn w:val="Normal"/>
    <w:next w:val="WWBodyText"/>
    <w:rsid w:val="00873F89"/>
    <w:pPr>
      <w:suppressAutoHyphens w:val="0"/>
      <w:spacing w:before="480" w:after="480"/>
      <w:contextualSpacing/>
    </w:pPr>
    <w:rPr>
      <w:lang w:eastAsia="en-US"/>
    </w:rPr>
  </w:style>
  <w:style w:type="paragraph" w:customStyle="1" w:styleId="WWBox">
    <w:name w:val="WW_Box"/>
    <w:basedOn w:val="Normal"/>
    <w:next w:val="Normal"/>
    <w:rsid w:val="00873F89"/>
    <w:pPr>
      <w:suppressAutoHyphens w:val="0"/>
      <w:spacing w:before="60" w:after="60"/>
    </w:pPr>
    <w:rPr>
      <w:sz w:val="20"/>
      <w:lang w:eastAsia="en-US"/>
    </w:rPr>
  </w:style>
  <w:style w:type="paragraph" w:customStyle="1" w:styleId="WWEnding">
    <w:name w:val="WW_Ending"/>
    <w:basedOn w:val="Normal"/>
    <w:next w:val="Normal"/>
    <w:rsid w:val="00873F89"/>
    <w:pPr>
      <w:keepNext/>
      <w:suppressAutoHyphens w:val="0"/>
      <w:spacing w:before="360" w:after="720"/>
      <w:jc w:val="both"/>
    </w:pPr>
    <w:rPr>
      <w:bCs/>
      <w:szCs w:val="20"/>
      <w:lang w:eastAsia="en-US"/>
    </w:rPr>
  </w:style>
  <w:style w:type="paragraph" w:customStyle="1" w:styleId="WWSalutation">
    <w:name w:val="WW_Salutation"/>
    <w:basedOn w:val="Normal"/>
    <w:next w:val="Normal"/>
    <w:rsid w:val="00873F89"/>
    <w:pPr>
      <w:suppressAutoHyphens w:val="0"/>
      <w:spacing w:before="480"/>
      <w:jc w:val="both"/>
    </w:pPr>
    <w:rPr>
      <w:lang w:eastAsia="en-US"/>
    </w:rPr>
  </w:style>
  <w:style w:type="paragraph" w:customStyle="1" w:styleId="WWSubject">
    <w:name w:val="WW_Subject"/>
    <w:basedOn w:val="Normal"/>
    <w:next w:val="Normal"/>
    <w:rsid w:val="00873F89"/>
    <w:pPr>
      <w:keepNext/>
      <w:suppressAutoHyphens w:val="0"/>
      <w:spacing w:before="480" w:after="480"/>
      <w:jc w:val="both"/>
    </w:pPr>
    <w:rPr>
      <w:rFonts w:ascii="Arial Bold" w:hAnsi="Arial Bold"/>
      <w:b/>
      <w:lang w:val="en-US" w:eastAsia="en-US"/>
    </w:rPr>
  </w:style>
  <w:style w:type="paragraph" w:customStyle="1" w:styleId="WWTitleLeft">
    <w:name w:val="WW_TitleLeft"/>
    <w:basedOn w:val="WWTitleCentre"/>
    <w:next w:val="WWBodyText"/>
    <w:rsid w:val="00873F89"/>
    <w:pPr>
      <w:jc w:val="left"/>
    </w:pPr>
  </w:style>
  <w:style w:type="paragraph" w:customStyle="1" w:styleId="WWBullet1">
    <w:name w:val="WW_Bullet1"/>
    <w:basedOn w:val="WWBodyText"/>
    <w:rsid w:val="00873F89"/>
    <w:pPr>
      <w:numPr>
        <w:numId w:val="5"/>
      </w:numPr>
      <w:outlineLvl w:val="0"/>
    </w:pPr>
  </w:style>
  <w:style w:type="paragraph" w:customStyle="1" w:styleId="WWBullet2">
    <w:name w:val="WW_Bullet2"/>
    <w:basedOn w:val="WWBodyText"/>
    <w:rsid w:val="00873F89"/>
    <w:pPr>
      <w:numPr>
        <w:ilvl w:val="1"/>
        <w:numId w:val="5"/>
      </w:numPr>
      <w:outlineLvl w:val="1"/>
    </w:pPr>
  </w:style>
  <w:style w:type="paragraph" w:customStyle="1" w:styleId="WWBullet3">
    <w:name w:val="WW_Bullet3"/>
    <w:basedOn w:val="WWBodyText"/>
    <w:rsid w:val="00873F89"/>
    <w:pPr>
      <w:numPr>
        <w:ilvl w:val="2"/>
        <w:numId w:val="5"/>
      </w:numPr>
      <w:outlineLvl w:val="2"/>
    </w:pPr>
  </w:style>
  <w:style w:type="paragraph" w:customStyle="1" w:styleId="WWBullet4">
    <w:name w:val="WW_Bullet4"/>
    <w:basedOn w:val="WWBodyText"/>
    <w:rsid w:val="00873F89"/>
    <w:pPr>
      <w:numPr>
        <w:ilvl w:val="3"/>
        <w:numId w:val="5"/>
      </w:numPr>
      <w:outlineLvl w:val="3"/>
    </w:pPr>
  </w:style>
  <w:style w:type="paragraph" w:customStyle="1" w:styleId="WWBullet5">
    <w:name w:val="WW_Bullet5"/>
    <w:basedOn w:val="WWBodyText"/>
    <w:rsid w:val="00873F89"/>
    <w:pPr>
      <w:numPr>
        <w:ilvl w:val="4"/>
        <w:numId w:val="5"/>
      </w:numPr>
      <w:outlineLvl w:val="4"/>
    </w:pPr>
  </w:style>
  <w:style w:type="paragraph" w:customStyle="1" w:styleId="WWBullet6">
    <w:name w:val="WW_Bullet6"/>
    <w:basedOn w:val="WWBodyText"/>
    <w:rsid w:val="00873F89"/>
    <w:pPr>
      <w:numPr>
        <w:ilvl w:val="5"/>
        <w:numId w:val="5"/>
      </w:numPr>
    </w:pPr>
  </w:style>
  <w:style w:type="paragraph" w:customStyle="1" w:styleId="WWTitleRight">
    <w:name w:val="WW_TitleRight"/>
    <w:basedOn w:val="WWTitleCentre"/>
    <w:next w:val="WWBodyText"/>
    <w:rsid w:val="00873F89"/>
    <w:pPr>
      <w:jc w:val="right"/>
    </w:pPr>
  </w:style>
  <w:style w:type="paragraph" w:styleId="ListBullet">
    <w:name w:val="List Bullet"/>
    <w:basedOn w:val="Normal"/>
    <w:rsid w:val="00873F89"/>
    <w:pPr>
      <w:numPr>
        <w:numId w:val="2"/>
      </w:numPr>
    </w:pPr>
  </w:style>
  <w:style w:type="paragraph" w:customStyle="1" w:styleId="WWRecital2">
    <w:name w:val="WW_Recital2"/>
    <w:basedOn w:val="WWBodyText"/>
    <w:rsid w:val="00873F89"/>
    <w:pPr>
      <w:numPr>
        <w:ilvl w:val="1"/>
        <w:numId w:val="6"/>
      </w:numPr>
      <w:outlineLvl w:val="1"/>
    </w:pPr>
  </w:style>
  <w:style w:type="paragraph" w:customStyle="1" w:styleId="WWRecital3">
    <w:name w:val="WW_Recital3"/>
    <w:basedOn w:val="WWBodyText"/>
    <w:rsid w:val="00873F89"/>
    <w:pPr>
      <w:numPr>
        <w:ilvl w:val="2"/>
        <w:numId w:val="6"/>
      </w:numPr>
      <w:outlineLvl w:val="2"/>
    </w:pPr>
  </w:style>
  <w:style w:type="paragraph" w:customStyle="1" w:styleId="WWRecital4">
    <w:name w:val="WW_Recital4"/>
    <w:basedOn w:val="WWBodyText"/>
    <w:rsid w:val="00873F89"/>
    <w:pPr>
      <w:numPr>
        <w:ilvl w:val="3"/>
        <w:numId w:val="6"/>
      </w:numPr>
      <w:outlineLvl w:val="3"/>
    </w:pPr>
  </w:style>
  <w:style w:type="paragraph" w:customStyle="1" w:styleId="WWRecital5">
    <w:name w:val="WW_Recital5"/>
    <w:basedOn w:val="WWBodyText"/>
    <w:rsid w:val="00873F89"/>
    <w:pPr>
      <w:numPr>
        <w:ilvl w:val="4"/>
        <w:numId w:val="6"/>
      </w:numPr>
      <w:outlineLvl w:val="4"/>
    </w:pPr>
  </w:style>
  <w:style w:type="paragraph" w:customStyle="1" w:styleId="WWRecital6">
    <w:name w:val="WW_Recital6"/>
    <w:basedOn w:val="WWBodyText"/>
    <w:rsid w:val="00873F89"/>
    <w:pPr>
      <w:numPr>
        <w:ilvl w:val="5"/>
        <w:numId w:val="6"/>
      </w:numPr>
      <w:outlineLvl w:val="5"/>
    </w:pPr>
  </w:style>
  <w:style w:type="paragraph" w:customStyle="1" w:styleId="WWAnnexHead6">
    <w:name w:val="WW_AnnexHead6"/>
    <w:basedOn w:val="WWHead"/>
    <w:next w:val="WWBodyText6"/>
    <w:rsid w:val="00873F89"/>
    <w:pPr>
      <w:numPr>
        <w:ilvl w:val="5"/>
        <w:numId w:val="8"/>
      </w:numPr>
      <w:outlineLvl w:val="5"/>
    </w:pPr>
  </w:style>
  <w:style w:type="paragraph" w:customStyle="1" w:styleId="WWAppendNum">
    <w:name w:val="WW_AppendNum"/>
    <w:basedOn w:val="WWBodyText"/>
    <w:next w:val="WWBodyText"/>
    <w:rsid w:val="00873F89"/>
    <w:pPr>
      <w:keepNext/>
      <w:jc w:val="right"/>
    </w:pPr>
    <w:rPr>
      <w:b/>
    </w:rPr>
  </w:style>
  <w:style w:type="paragraph" w:customStyle="1" w:styleId="WWHead">
    <w:name w:val="WW_Head"/>
    <w:basedOn w:val="WWBodyText"/>
    <w:rsid w:val="00873F89"/>
    <w:pPr>
      <w:keepNext/>
    </w:pPr>
    <w:rPr>
      <w:b/>
    </w:rPr>
  </w:style>
  <w:style w:type="paragraph" w:customStyle="1" w:styleId="WWSimpleList1">
    <w:name w:val="WW_SimpleList1"/>
    <w:basedOn w:val="WWBodyText"/>
    <w:rsid w:val="00873F89"/>
    <w:pPr>
      <w:numPr>
        <w:numId w:val="9"/>
      </w:numPr>
      <w:outlineLvl w:val="0"/>
    </w:pPr>
  </w:style>
  <w:style w:type="paragraph" w:customStyle="1" w:styleId="WWSimpleList2">
    <w:name w:val="WW_SimpleList2"/>
    <w:basedOn w:val="WWBodyText"/>
    <w:rsid w:val="00873F89"/>
    <w:pPr>
      <w:numPr>
        <w:ilvl w:val="1"/>
        <w:numId w:val="9"/>
      </w:numPr>
      <w:outlineLvl w:val="1"/>
    </w:pPr>
  </w:style>
  <w:style w:type="paragraph" w:customStyle="1" w:styleId="WWSimpleList3">
    <w:name w:val="WW_SimpleList3"/>
    <w:basedOn w:val="WWBodyText"/>
    <w:rsid w:val="00873F89"/>
    <w:pPr>
      <w:numPr>
        <w:ilvl w:val="2"/>
        <w:numId w:val="9"/>
      </w:numPr>
      <w:outlineLvl w:val="2"/>
    </w:pPr>
  </w:style>
  <w:style w:type="paragraph" w:customStyle="1" w:styleId="WWSimpleList4">
    <w:name w:val="WW_SimpleList4"/>
    <w:basedOn w:val="WWBodyText"/>
    <w:rsid w:val="00873F89"/>
    <w:pPr>
      <w:numPr>
        <w:ilvl w:val="3"/>
        <w:numId w:val="9"/>
      </w:numPr>
      <w:outlineLvl w:val="3"/>
    </w:pPr>
  </w:style>
  <w:style w:type="paragraph" w:customStyle="1" w:styleId="WWSimpleList5">
    <w:name w:val="WW_SimpleList5"/>
    <w:basedOn w:val="WWBodyText"/>
    <w:rsid w:val="00873F89"/>
    <w:pPr>
      <w:numPr>
        <w:ilvl w:val="4"/>
        <w:numId w:val="9"/>
      </w:numPr>
      <w:outlineLvl w:val="4"/>
    </w:pPr>
  </w:style>
  <w:style w:type="paragraph" w:customStyle="1" w:styleId="WWSimpleList6">
    <w:name w:val="WW_SimpleList6"/>
    <w:basedOn w:val="WWBodyText"/>
    <w:rsid w:val="00873F89"/>
    <w:pPr>
      <w:numPr>
        <w:ilvl w:val="5"/>
        <w:numId w:val="9"/>
      </w:numPr>
      <w:outlineLvl w:val="5"/>
    </w:pPr>
  </w:style>
  <w:style w:type="paragraph" w:customStyle="1" w:styleId="WWTOCHead">
    <w:name w:val="WW_TOCHead"/>
    <w:basedOn w:val="WWTitleCentre"/>
    <w:next w:val="WWBodyText"/>
    <w:rsid w:val="00873F89"/>
    <w:rPr>
      <w:caps/>
    </w:rPr>
  </w:style>
  <w:style w:type="paragraph" w:customStyle="1" w:styleId="WWAnnexeHead">
    <w:name w:val="WW_AnnexeHead"/>
    <w:basedOn w:val="WWBodyText"/>
    <w:rsid w:val="00873F89"/>
    <w:pPr>
      <w:keepNext/>
      <w:jc w:val="center"/>
    </w:pPr>
    <w:rPr>
      <w:b/>
    </w:rPr>
  </w:style>
  <w:style w:type="paragraph" w:customStyle="1" w:styleId="WWAnnexeAlpha">
    <w:name w:val="WW_AnnexeAlpha"/>
    <w:basedOn w:val="WWAnnexeHead"/>
    <w:next w:val="WWAnnexeHead"/>
    <w:rsid w:val="00873F89"/>
    <w:pPr>
      <w:numPr>
        <w:numId w:val="10"/>
      </w:numPr>
      <w:jc w:val="right"/>
      <w:outlineLvl w:val="0"/>
    </w:pPr>
  </w:style>
  <w:style w:type="paragraph" w:customStyle="1" w:styleId="WWInfo">
    <w:name w:val="WW_Info"/>
    <w:basedOn w:val="Normal"/>
    <w:next w:val="Normal"/>
    <w:qFormat/>
    <w:rsid w:val="00873F89"/>
    <w:pPr>
      <w:spacing w:before="240" w:after="240"/>
      <w:jc w:val="both"/>
    </w:pPr>
    <w:rPr>
      <w:rFonts w:ascii="Arial Bold" w:hAnsi="Arial Bold"/>
      <w:b/>
    </w:rPr>
  </w:style>
  <w:style w:type="paragraph" w:styleId="TOC9">
    <w:name w:val="toc 9"/>
    <w:basedOn w:val="Normal"/>
    <w:next w:val="Normal"/>
    <w:autoRedefine/>
    <w:unhideWhenUsed/>
    <w:rsid w:val="00873F89"/>
    <w:pPr>
      <w:tabs>
        <w:tab w:val="right" w:leader="dot" w:pos="7314"/>
      </w:tabs>
    </w:pPr>
  </w:style>
  <w:style w:type="paragraph" w:customStyle="1" w:styleId="WWFirmEnding">
    <w:name w:val="WW_FirmEnding"/>
    <w:basedOn w:val="Normal"/>
    <w:next w:val="WWAuthorDetails"/>
    <w:qFormat/>
    <w:rsid w:val="00873F89"/>
    <w:pPr>
      <w:keepNext/>
      <w:spacing w:after="60"/>
      <w:jc w:val="both"/>
    </w:pPr>
    <w:rPr>
      <w:rFonts w:ascii="Arial Bold" w:hAnsi="Arial Bold"/>
      <w:b/>
    </w:rPr>
  </w:style>
  <w:style w:type="paragraph" w:customStyle="1" w:styleId="WWAuthorDetails">
    <w:name w:val="WW_AuthorDetails"/>
    <w:basedOn w:val="WWFirmEnding"/>
    <w:qFormat/>
    <w:rsid w:val="00873F89"/>
    <w:rPr>
      <w:rFonts w:ascii="Arial" w:hAnsi="Arial" w:cs="Arial"/>
      <w:b w:val="0"/>
      <w:sz w:val="17"/>
      <w:szCs w:val="12"/>
    </w:rPr>
  </w:style>
  <w:style w:type="character" w:customStyle="1" w:styleId="HeaderChar">
    <w:name w:val="Header Char"/>
    <w:link w:val="Header"/>
    <w:rsid w:val="009A009C"/>
    <w:rPr>
      <w:rFonts w:ascii="Arial" w:hAnsi="Arial"/>
      <w:sz w:val="22"/>
      <w:szCs w:val="24"/>
    </w:rPr>
  </w:style>
  <w:style w:type="paragraph" w:styleId="ListParagraph">
    <w:name w:val="List Paragraph"/>
    <w:aliases w:val="Numbered List,Paragr-1st,Colorful List - Accent 11,Bullet List,FooterText,numbered,List Paragraph1,Paragraphe de liste1,Bulletr List Paragraph,列出段落,列出段落1,Listeafsnit1,Parágrafo da Lista1,List Paragraph2,List Paragraph21,リスト段落1,Foot,??"/>
    <w:basedOn w:val="Normal"/>
    <w:link w:val="ListParagraphChar"/>
    <w:uiPriority w:val="34"/>
    <w:qFormat/>
    <w:rsid w:val="00FE2E23"/>
    <w:pPr>
      <w:suppressAutoHyphens w:val="0"/>
      <w:ind w:left="720"/>
      <w:contextualSpacing/>
    </w:pPr>
    <w:rPr>
      <w:rFonts w:ascii="Calibri" w:eastAsia="Calibri" w:hAnsi="Calibri"/>
      <w:sz w:val="24"/>
      <w:lang w:val="en-US" w:eastAsia="en-US"/>
    </w:rPr>
  </w:style>
  <w:style w:type="character" w:customStyle="1" w:styleId="ListParagraphChar">
    <w:name w:val="List Paragraph Char"/>
    <w:aliases w:val="Numbered List Char,Paragr-1st Char,Colorful List - Accent 11 Char,Bullet List Char,FooterText Char,numbered Char,List Paragraph1 Char,Paragraphe de liste1 Char,Bulletr List Paragraph Char,列出段落 Char,列出段落1 Char,Listeafsnit1 Char"/>
    <w:link w:val="ListParagraph"/>
    <w:uiPriority w:val="34"/>
    <w:locked/>
    <w:rsid w:val="00FE2E23"/>
    <w:rPr>
      <w:rFonts w:ascii="Calibri" w:eastAsia="Calibri" w:hAnsi="Calibri"/>
      <w:sz w:val="24"/>
      <w:szCs w:val="24"/>
      <w:lang w:val="en-US" w:eastAsia="en-US"/>
    </w:rPr>
  </w:style>
  <w:style w:type="paragraph" w:customStyle="1" w:styleId="Title16">
    <w:name w:val="Title16"/>
    <w:basedOn w:val="Normal"/>
    <w:rsid w:val="00834C69"/>
    <w:pPr>
      <w:keepNext/>
      <w:keepLines/>
      <w:spacing w:after="120" w:line="290" w:lineRule="auto"/>
      <w:jc w:val="center"/>
      <w:outlineLvl w:val="0"/>
    </w:pPr>
    <w:rPr>
      <w:rFonts w:ascii="Times New Roman" w:hAnsi="Times New Roman"/>
      <w:b/>
      <w:kern w:val="20"/>
      <w:sz w:val="32"/>
    </w:rPr>
  </w:style>
  <w:style w:type="paragraph" w:customStyle="1" w:styleId="Default">
    <w:name w:val="Default"/>
    <w:rsid w:val="00D12D47"/>
    <w:pPr>
      <w:autoSpaceDE w:val="0"/>
      <w:autoSpaceDN w:val="0"/>
      <w:adjustRightInd w:val="0"/>
    </w:pPr>
    <w:rPr>
      <w:rFonts w:ascii="Courier New" w:hAnsi="Courier New" w:cs="Courier New"/>
      <w:color w:val="000000"/>
      <w:sz w:val="24"/>
      <w:szCs w:val="24"/>
    </w:rPr>
  </w:style>
  <w:style w:type="paragraph" w:customStyle="1" w:styleId="AOHead1">
    <w:name w:val="AOHead1"/>
    <w:basedOn w:val="Normal"/>
    <w:next w:val="Normal"/>
    <w:rsid w:val="00AE6034"/>
    <w:pPr>
      <w:keepNext/>
      <w:numPr>
        <w:numId w:val="12"/>
      </w:numPr>
      <w:suppressAutoHyphens w:val="0"/>
      <w:spacing w:before="240" w:line="260" w:lineRule="atLeast"/>
      <w:jc w:val="both"/>
      <w:outlineLvl w:val="0"/>
    </w:pPr>
    <w:rPr>
      <w:rFonts w:ascii="Times New Roman" w:eastAsia="SimSun" w:hAnsi="Times New Roman"/>
      <w:b/>
      <w:caps/>
      <w:kern w:val="28"/>
      <w:szCs w:val="22"/>
      <w:lang w:val="nl-NL" w:eastAsia="en-US"/>
    </w:rPr>
  </w:style>
  <w:style w:type="paragraph" w:customStyle="1" w:styleId="AOHead2">
    <w:name w:val="AOHead2"/>
    <w:basedOn w:val="Normal"/>
    <w:next w:val="Normal"/>
    <w:rsid w:val="00AE6034"/>
    <w:pPr>
      <w:keepNext/>
      <w:numPr>
        <w:ilvl w:val="1"/>
        <w:numId w:val="12"/>
      </w:numPr>
      <w:suppressAutoHyphens w:val="0"/>
      <w:spacing w:before="240" w:line="260" w:lineRule="atLeast"/>
      <w:jc w:val="both"/>
      <w:outlineLvl w:val="1"/>
    </w:pPr>
    <w:rPr>
      <w:rFonts w:ascii="Times New Roman" w:eastAsia="SimSun" w:hAnsi="Times New Roman"/>
      <w:b/>
      <w:szCs w:val="22"/>
      <w:lang w:val="nl-NL" w:eastAsia="en-US"/>
    </w:rPr>
  </w:style>
  <w:style w:type="paragraph" w:customStyle="1" w:styleId="AOHead3">
    <w:name w:val="AOHead3"/>
    <w:basedOn w:val="Normal"/>
    <w:next w:val="Normal"/>
    <w:rsid w:val="00AE6034"/>
    <w:pPr>
      <w:numPr>
        <w:ilvl w:val="2"/>
        <w:numId w:val="12"/>
      </w:numPr>
      <w:suppressAutoHyphens w:val="0"/>
      <w:spacing w:before="240" w:line="260" w:lineRule="atLeast"/>
      <w:jc w:val="both"/>
      <w:outlineLvl w:val="2"/>
    </w:pPr>
    <w:rPr>
      <w:rFonts w:ascii="Times New Roman" w:eastAsia="SimSun" w:hAnsi="Times New Roman"/>
      <w:szCs w:val="22"/>
      <w:lang w:val="nl-NL" w:eastAsia="en-US"/>
    </w:rPr>
  </w:style>
  <w:style w:type="paragraph" w:customStyle="1" w:styleId="AOHead4">
    <w:name w:val="AOHead4"/>
    <w:basedOn w:val="Normal"/>
    <w:next w:val="Normal"/>
    <w:rsid w:val="00AE6034"/>
    <w:pPr>
      <w:numPr>
        <w:ilvl w:val="3"/>
        <w:numId w:val="12"/>
      </w:numPr>
      <w:suppressAutoHyphens w:val="0"/>
      <w:spacing w:before="240" w:line="260" w:lineRule="atLeast"/>
      <w:jc w:val="both"/>
      <w:outlineLvl w:val="3"/>
    </w:pPr>
    <w:rPr>
      <w:rFonts w:ascii="Times New Roman" w:eastAsia="SimSun" w:hAnsi="Times New Roman"/>
      <w:szCs w:val="22"/>
      <w:lang w:val="nl-NL" w:eastAsia="en-US"/>
    </w:rPr>
  </w:style>
  <w:style w:type="paragraph" w:customStyle="1" w:styleId="AOHead5">
    <w:name w:val="AOHead5"/>
    <w:basedOn w:val="Normal"/>
    <w:next w:val="Normal"/>
    <w:rsid w:val="00AE6034"/>
    <w:pPr>
      <w:numPr>
        <w:ilvl w:val="4"/>
        <w:numId w:val="12"/>
      </w:numPr>
      <w:suppressAutoHyphens w:val="0"/>
      <w:spacing w:before="240" w:line="260" w:lineRule="atLeast"/>
      <w:jc w:val="both"/>
      <w:outlineLvl w:val="4"/>
    </w:pPr>
    <w:rPr>
      <w:rFonts w:ascii="Times New Roman" w:eastAsia="SimSun" w:hAnsi="Times New Roman"/>
      <w:szCs w:val="22"/>
      <w:lang w:val="nl-NL" w:eastAsia="en-US"/>
    </w:rPr>
  </w:style>
  <w:style w:type="paragraph" w:customStyle="1" w:styleId="AOHead6">
    <w:name w:val="AOHead6"/>
    <w:basedOn w:val="Normal"/>
    <w:next w:val="Normal"/>
    <w:rsid w:val="00AE6034"/>
    <w:pPr>
      <w:numPr>
        <w:ilvl w:val="5"/>
        <w:numId w:val="12"/>
      </w:numPr>
      <w:suppressAutoHyphens w:val="0"/>
      <w:spacing w:before="240" w:line="260" w:lineRule="atLeast"/>
      <w:jc w:val="both"/>
      <w:outlineLvl w:val="5"/>
    </w:pPr>
    <w:rPr>
      <w:rFonts w:ascii="Times New Roman" w:eastAsia="SimSun" w:hAnsi="Times New Roman"/>
      <w:szCs w:val="22"/>
      <w:lang w:val="nl-NL" w:eastAsia="en-US"/>
    </w:rPr>
  </w:style>
  <w:style w:type="character" w:customStyle="1" w:styleId="FooterChar">
    <w:name w:val="Footer Char"/>
    <w:basedOn w:val="DefaultParagraphFont"/>
    <w:link w:val="Footer"/>
    <w:uiPriority w:val="99"/>
    <w:rsid w:val="009633F5"/>
    <w:rPr>
      <w:rFonts w:ascii="Arial" w:hAnsi="Arial"/>
      <w:sz w:val="22"/>
      <w:szCs w:val="24"/>
    </w:rPr>
  </w:style>
  <w:style w:type="character" w:customStyle="1" w:styleId="UnresolvedMention1">
    <w:name w:val="Unresolved Mention1"/>
    <w:basedOn w:val="DefaultParagraphFont"/>
    <w:uiPriority w:val="99"/>
    <w:semiHidden/>
    <w:unhideWhenUsed/>
    <w:rsid w:val="00561944"/>
    <w:rPr>
      <w:color w:val="605E5C"/>
      <w:shd w:val="clear" w:color="auto" w:fill="E1DFDD"/>
    </w:rPr>
  </w:style>
  <w:style w:type="paragraph" w:customStyle="1" w:styleId="BodyAfterBullet">
    <w:name w:val="_BodyAfterBullet"/>
    <w:basedOn w:val="Normal"/>
    <w:next w:val="Normal"/>
    <w:qFormat/>
    <w:rsid w:val="0030249D"/>
    <w:pPr>
      <w:suppressAutoHyphens w:val="0"/>
      <w:spacing w:before="200" w:after="200"/>
    </w:pPr>
    <w:rPr>
      <w:rFonts w:eastAsia="SC STKaiti"/>
      <w:sz w:val="20"/>
      <w:lang w:val="en-US" w:eastAsia="zh-CN"/>
    </w:rPr>
  </w:style>
  <w:style w:type="character" w:customStyle="1" w:styleId="WWList2Char">
    <w:name w:val="WW_List2 Char"/>
    <w:link w:val="WWList2"/>
    <w:rsid w:val="00290278"/>
    <w:rPr>
      <w:rFonts w:ascii="Arial" w:hAnsi="Arial"/>
      <w:sz w:val="22"/>
      <w:szCs w:val="24"/>
    </w:rPr>
  </w:style>
  <w:style w:type="paragraph" w:styleId="Revision">
    <w:name w:val="Revision"/>
    <w:hidden/>
    <w:semiHidden/>
    <w:rsid w:val="006C00FA"/>
    <w:rPr>
      <w:rFonts w:ascii="Arial" w:hAnsi="Arial"/>
      <w:sz w:val="22"/>
      <w:szCs w:val="24"/>
    </w:rPr>
  </w:style>
  <w:style w:type="paragraph" w:customStyle="1" w:styleId="DocText">
    <w:name w:val="DocText"/>
    <w:basedOn w:val="Normal"/>
    <w:link w:val="DocTextChar"/>
    <w:rsid w:val="00DF035E"/>
    <w:pPr>
      <w:numPr>
        <w:numId w:val="14"/>
      </w:numPr>
      <w:suppressAutoHyphens w:val="0"/>
      <w:spacing w:before="240" w:line="260" w:lineRule="atLeast"/>
      <w:jc w:val="both"/>
    </w:pPr>
    <w:rPr>
      <w:rFonts w:ascii="Times New Roman" w:eastAsiaTheme="minorHAnsi" w:hAnsi="Times New Roman"/>
      <w:szCs w:val="22"/>
      <w:lang w:eastAsia="en-US"/>
    </w:rPr>
  </w:style>
  <w:style w:type="paragraph" w:customStyle="1" w:styleId="DocTextL1">
    <w:name w:val="DocTextL1"/>
    <w:basedOn w:val="DocText"/>
    <w:rsid w:val="00DF035E"/>
    <w:pPr>
      <w:numPr>
        <w:ilvl w:val="1"/>
      </w:numPr>
      <w:tabs>
        <w:tab w:val="num" w:pos="1021"/>
      </w:tabs>
      <w:ind w:left="1021" w:hanging="1021"/>
    </w:pPr>
  </w:style>
  <w:style w:type="paragraph" w:customStyle="1" w:styleId="DocTextL2">
    <w:name w:val="DocTextL2"/>
    <w:basedOn w:val="DocText"/>
    <w:rsid w:val="00DF035E"/>
    <w:pPr>
      <w:numPr>
        <w:ilvl w:val="2"/>
      </w:numPr>
      <w:tabs>
        <w:tab w:val="num" w:pos="1531"/>
      </w:tabs>
      <w:ind w:left="1531" w:hanging="1531"/>
    </w:pPr>
  </w:style>
  <w:style w:type="paragraph" w:customStyle="1" w:styleId="DocTextL3">
    <w:name w:val="DocTextL3"/>
    <w:basedOn w:val="DocText"/>
    <w:rsid w:val="00DF035E"/>
    <w:pPr>
      <w:numPr>
        <w:ilvl w:val="3"/>
      </w:numPr>
      <w:tabs>
        <w:tab w:val="num" w:pos="2041"/>
      </w:tabs>
      <w:ind w:left="2041" w:hanging="2041"/>
    </w:pPr>
  </w:style>
  <w:style w:type="paragraph" w:customStyle="1" w:styleId="DocTextL4">
    <w:name w:val="DocTextL4"/>
    <w:basedOn w:val="DocText"/>
    <w:rsid w:val="00DF035E"/>
    <w:pPr>
      <w:numPr>
        <w:ilvl w:val="4"/>
      </w:numPr>
      <w:tabs>
        <w:tab w:val="num" w:pos="2552"/>
      </w:tabs>
      <w:ind w:left="2552" w:hanging="2552"/>
    </w:pPr>
  </w:style>
  <w:style w:type="paragraph" w:customStyle="1" w:styleId="DocTextL5">
    <w:name w:val="DocTextL5"/>
    <w:basedOn w:val="DocText"/>
    <w:rsid w:val="00DF035E"/>
    <w:pPr>
      <w:numPr>
        <w:ilvl w:val="5"/>
      </w:numPr>
      <w:tabs>
        <w:tab w:val="num" w:pos="3062"/>
      </w:tabs>
      <w:ind w:left="3062" w:hanging="3062"/>
    </w:pPr>
  </w:style>
  <w:style w:type="paragraph" w:customStyle="1" w:styleId="DocTextL6">
    <w:name w:val="DocTextL6"/>
    <w:basedOn w:val="DocText"/>
    <w:rsid w:val="00DF035E"/>
    <w:pPr>
      <w:numPr>
        <w:ilvl w:val="6"/>
      </w:numPr>
      <w:tabs>
        <w:tab w:val="num" w:pos="3572"/>
      </w:tabs>
      <w:ind w:left="3572" w:hanging="3572"/>
    </w:pPr>
  </w:style>
  <w:style w:type="paragraph" w:customStyle="1" w:styleId="DocTextL7">
    <w:name w:val="DocTextL7"/>
    <w:basedOn w:val="DocText"/>
    <w:rsid w:val="00DF035E"/>
    <w:pPr>
      <w:numPr>
        <w:ilvl w:val="7"/>
      </w:numPr>
      <w:tabs>
        <w:tab w:val="num" w:pos="5760"/>
      </w:tabs>
      <w:ind w:left="3744" w:hanging="1224"/>
    </w:pPr>
  </w:style>
  <w:style w:type="paragraph" w:customStyle="1" w:styleId="DocTextL8">
    <w:name w:val="DocTextL8"/>
    <w:basedOn w:val="DocText"/>
    <w:rsid w:val="00DF035E"/>
    <w:pPr>
      <w:numPr>
        <w:ilvl w:val="8"/>
      </w:numPr>
      <w:tabs>
        <w:tab w:val="num" w:pos="6480"/>
      </w:tabs>
      <w:ind w:left="4320" w:hanging="1440"/>
    </w:pPr>
  </w:style>
  <w:style w:type="character" w:customStyle="1" w:styleId="DocTextChar">
    <w:name w:val="DocText Char"/>
    <w:basedOn w:val="DefaultParagraphFont"/>
    <w:link w:val="DocText"/>
    <w:rsid w:val="00DF035E"/>
    <w:rPr>
      <w:rFonts w:eastAsiaTheme="minorHAnsi"/>
      <w:sz w:val="22"/>
      <w:szCs w:val="22"/>
      <w:lang w:eastAsia="en-US"/>
    </w:rPr>
  </w:style>
  <w:style w:type="character" w:customStyle="1" w:styleId="UnresolvedMention2">
    <w:name w:val="Unresolved Mention2"/>
    <w:basedOn w:val="DefaultParagraphFont"/>
    <w:uiPriority w:val="99"/>
    <w:semiHidden/>
    <w:unhideWhenUsed/>
    <w:rsid w:val="00B96383"/>
    <w:rPr>
      <w:color w:val="605E5C"/>
      <w:shd w:val="clear" w:color="auto" w:fill="E1DFDD"/>
    </w:rPr>
  </w:style>
  <w:style w:type="paragraph" w:styleId="HTMLPreformatted">
    <w:name w:val="HTML Preformatted"/>
    <w:basedOn w:val="Normal"/>
    <w:link w:val="HTMLPreformattedChar"/>
    <w:uiPriority w:val="99"/>
    <w:semiHidden/>
    <w:unhideWhenUsed/>
    <w:rsid w:val="0059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93A8A"/>
    <w:rPr>
      <w:rFonts w:ascii="Courier New" w:hAnsi="Courier New" w:cs="Courier New"/>
    </w:rPr>
  </w:style>
  <w:style w:type="character" w:customStyle="1" w:styleId="UnresolvedMention3">
    <w:name w:val="Unresolved Mention3"/>
    <w:basedOn w:val="DefaultParagraphFont"/>
    <w:uiPriority w:val="99"/>
    <w:semiHidden/>
    <w:unhideWhenUsed/>
    <w:rsid w:val="005B0CC5"/>
    <w:rPr>
      <w:color w:val="605E5C"/>
      <w:shd w:val="clear" w:color="auto" w:fill="E1DFDD"/>
    </w:rPr>
  </w:style>
  <w:style w:type="paragraph" w:customStyle="1" w:styleId="ClientNormal">
    <w:name w:val="ClientNormal"/>
    <w:rsid w:val="000E011B"/>
    <w:rPr>
      <w:rFonts w:eastAsiaTheme="minorHAnsi"/>
      <w:sz w:val="22"/>
      <w:szCs w:val="22"/>
      <w:lang w:eastAsia="en-US"/>
    </w:rPr>
  </w:style>
  <w:style w:type="paragraph" w:customStyle="1" w:styleId="Num1L1">
    <w:name w:val="Num1L1"/>
    <w:basedOn w:val="DocText"/>
    <w:next w:val="DocTextL1"/>
    <w:rsid w:val="000E011B"/>
    <w:pPr>
      <w:keepNext/>
      <w:numPr>
        <w:numId w:val="15"/>
      </w:numPr>
    </w:pPr>
  </w:style>
  <w:style w:type="paragraph" w:customStyle="1" w:styleId="Num1L2">
    <w:name w:val="Num1L2"/>
    <w:basedOn w:val="DocText"/>
    <w:next w:val="DocTextL1"/>
    <w:rsid w:val="000E011B"/>
    <w:pPr>
      <w:keepNext/>
      <w:numPr>
        <w:ilvl w:val="1"/>
        <w:numId w:val="15"/>
      </w:numPr>
    </w:pPr>
  </w:style>
  <w:style w:type="paragraph" w:customStyle="1" w:styleId="Num1L3">
    <w:name w:val="Num1L3"/>
    <w:basedOn w:val="DocText"/>
    <w:next w:val="DocTextL2"/>
    <w:rsid w:val="000E011B"/>
    <w:pPr>
      <w:numPr>
        <w:ilvl w:val="2"/>
        <w:numId w:val="15"/>
      </w:numPr>
    </w:pPr>
  </w:style>
  <w:style w:type="paragraph" w:customStyle="1" w:styleId="Num1L4">
    <w:name w:val="Num1L4"/>
    <w:basedOn w:val="DocText"/>
    <w:next w:val="DocTextL2"/>
    <w:rsid w:val="000E011B"/>
    <w:pPr>
      <w:numPr>
        <w:ilvl w:val="3"/>
        <w:numId w:val="15"/>
      </w:numPr>
    </w:pPr>
  </w:style>
  <w:style w:type="paragraph" w:customStyle="1" w:styleId="Num1L5">
    <w:name w:val="Num1L5"/>
    <w:basedOn w:val="DocText"/>
    <w:next w:val="DocTextL3"/>
    <w:rsid w:val="000E011B"/>
    <w:pPr>
      <w:numPr>
        <w:ilvl w:val="4"/>
        <w:numId w:val="15"/>
      </w:numPr>
    </w:pPr>
  </w:style>
  <w:style w:type="paragraph" w:customStyle="1" w:styleId="Num1L6">
    <w:name w:val="Num1L6"/>
    <w:basedOn w:val="DocText"/>
    <w:next w:val="DocTextL3"/>
    <w:rsid w:val="000E011B"/>
    <w:pPr>
      <w:numPr>
        <w:ilvl w:val="5"/>
        <w:numId w:val="15"/>
      </w:numPr>
    </w:pPr>
  </w:style>
  <w:style w:type="paragraph" w:customStyle="1" w:styleId="Num1L7">
    <w:name w:val="Num1L7"/>
    <w:basedOn w:val="DocText"/>
    <w:next w:val="DocTextL4"/>
    <w:rsid w:val="000E011B"/>
    <w:pPr>
      <w:numPr>
        <w:ilvl w:val="6"/>
        <w:numId w:val="15"/>
      </w:numPr>
    </w:pPr>
  </w:style>
  <w:style w:type="paragraph" w:customStyle="1" w:styleId="Num1L8">
    <w:name w:val="Num1L8"/>
    <w:basedOn w:val="DocText"/>
    <w:next w:val="DocTextL4"/>
    <w:rsid w:val="000E011B"/>
    <w:pPr>
      <w:numPr>
        <w:ilvl w:val="7"/>
        <w:numId w:val="15"/>
      </w:numPr>
    </w:pPr>
  </w:style>
  <w:style w:type="paragraph" w:customStyle="1" w:styleId="Num1L9">
    <w:name w:val="Num1L9"/>
    <w:basedOn w:val="DocText"/>
    <w:next w:val="DocTextL5"/>
    <w:rsid w:val="000E011B"/>
    <w:pPr>
      <w:numPr>
        <w:ilvl w:val="8"/>
        <w:numId w:val="15"/>
      </w:numPr>
    </w:pPr>
  </w:style>
  <w:style w:type="paragraph" w:customStyle="1" w:styleId="BulletL1">
    <w:name w:val="BulletL1"/>
    <w:basedOn w:val="DocText"/>
    <w:rsid w:val="006A3CBB"/>
    <w:pPr>
      <w:numPr>
        <w:numId w:val="19"/>
      </w:numPr>
      <w:spacing w:before="0" w:after="240" w:line="240" w:lineRule="auto"/>
    </w:pPr>
    <w:rPr>
      <w:rFonts w:ascii="Arial" w:hAnsi="Arial" w:cs="Arial"/>
      <w:sz w:val="20"/>
    </w:rPr>
  </w:style>
  <w:style w:type="paragraph" w:customStyle="1" w:styleId="BulletL2">
    <w:name w:val="BulletL2"/>
    <w:basedOn w:val="DocText"/>
    <w:rsid w:val="006A3CBB"/>
    <w:pPr>
      <w:numPr>
        <w:ilvl w:val="1"/>
        <w:numId w:val="19"/>
      </w:numPr>
      <w:spacing w:before="0" w:after="240" w:line="240" w:lineRule="auto"/>
    </w:pPr>
    <w:rPr>
      <w:rFonts w:ascii="Arial" w:hAnsi="Arial" w:cs="Arial"/>
      <w:sz w:val="20"/>
    </w:rPr>
  </w:style>
  <w:style w:type="paragraph" w:customStyle="1" w:styleId="BulletL3">
    <w:name w:val="BulletL3"/>
    <w:basedOn w:val="DocText"/>
    <w:rsid w:val="006A3CBB"/>
    <w:pPr>
      <w:numPr>
        <w:ilvl w:val="2"/>
        <w:numId w:val="19"/>
      </w:numPr>
      <w:spacing w:before="0" w:after="240" w:line="240" w:lineRule="auto"/>
    </w:pPr>
    <w:rPr>
      <w:rFonts w:ascii="Arial" w:hAnsi="Arial" w:cs="Arial"/>
      <w:sz w:val="20"/>
    </w:rPr>
  </w:style>
  <w:style w:type="paragraph" w:customStyle="1" w:styleId="BulletL4">
    <w:name w:val="BulletL4"/>
    <w:basedOn w:val="DocText"/>
    <w:rsid w:val="006A3CBB"/>
    <w:pPr>
      <w:numPr>
        <w:ilvl w:val="3"/>
        <w:numId w:val="19"/>
      </w:numPr>
      <w:spacing w:before="0" w:after="240" w:line="240" w:lineRule="auto"/>
    </w:pPr>
    <w:rPr>
      <w:rFonts w:ascii="Arial" w:hAnsi="Arial" w:cs="Arial"/>
      <w:sz w:val="20"/>
    </w:rPr>
  </w:style>
  <w:style w:type="paragraph" w:customStyle="1" w:styleId="BulletL5">
    <w:name w:val="BulletL5"/>
    <w:basedOn w:val="DocText"/>
    <w:rsid w:val="006A3CBB"/>
    <w:pPr>
      <w:numPr>
        <w:ilvl w:val="4"/>
        <w:numId w:val="19"/>
      </w:numPr>
      <w:spacing w:before="0" w:after="240" w:line="240" w:lineRule="auto"/>
    </w:pPr>
    <w:rPr>
      <w:rFonts w:ascii="Arial" w:hAnsi="Arial" w:cs="Arial"/>
      <w:sz w:val="20"/>
    </w:rPr>
  </w:style>
  <w:style w:type="paragraph" w:customStyle="1" w:styleId="BulletL6">
    <w:name w:val="BulletL6"/>
    <w:basedOn w:val="DocText"/>
    <w:rsid w:val="006A3CBB"/>
    <w:pPr>
      <w:numPr>
        <w:ilvl w:val="5"/>
        <w:numId w:val="19"/>
      </w:numPr>
      <w:spacing w:before="0" w:after="240" w:line="240" w:lineRule="auto"/>
    </w:pPr>
    <w:rPr>
      <w:rFonts w:ascii="Arial" w:hAnsi="Arial" w:cs="Arial"/>
      <w:sz w:val="20"/>
    </w:rPr>
  </w:style>
  <w:style w:type="paragraph" w:customStyle="1" w:styleId="BulletL7">
    <w:name w:val="BulletL7"/>
    <w:basedOn w:val="DocText"/>
    <w:rsid w:val="006A3CBB"/>
    <w:pPr>
      <w:numPr>
        <w:ilvl w:val="6"/>
        <w:numId w:val="19"/>
      </w:numPr>
      <w:spacing w:before="0" w:after="240" w:line="240" w:lineRule="auto"/>
    </w:pPr>
    <w:rPr>
      <w:rFonts w:ascii="Arial" w:hAnsi="Arial" w:cs="Arial"/>
      <w:sz w:val="20"/>
    </w:rPr>
  </w:style>
  <w:style w:type="paragraph" w:customStyle="1" w:styleId="BulletL8">
    <w:name w:val="BulletL8"/>
    <w:basedOn w:val="DocText"/>
    <w:rsid w:val="006A3CBB"/>
    <w:pPr>
      <w:numPr>
        <w:ilvl w:val="7"/>
        <w:numId w:val="19"/>
      </w:numPr>
      <w:spacing w:before="0" w:after="240" w:line="240" w:lineRule="auto"/>
    </w:pPr>
    <w:rPr>
      <w:rFonts w:ascii="Arial" w:hAnsi="Arial" w:cs="Arial"/>
      <w:sz w:val="20"/>
    </w:rPr>
  </w:style>
  <w:style w:type="paragraph" w:customStyle="1" w:styleId="BulletL9">
    <w:name w:val="BulletL9"/>
    <w:basedOn w:val="DocText"/>
    <w:rsid w:val="006A3CBB"/>
    <w:pPr>
      <w:numPr>
        <w:ilvl w:val="8"/>
        <w:numId w:val="19"/>
      </w:numPr>
      <w:spacing w:before="0" w:after="24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57347">
      <w:bodyDiv w:val="1"/>
      <w:marLeft w:val="0"/>
      <w:marRight w:val="0"/>
      <w:marTop w:val="0"/>
      <w:marBottom w:val="0"/>
      <w:divBdr>
        <w:top w:val="none" w:sz="0" w:space="0" w:color="auto"/>
        <w:left w:val="none" w:sz="0" w:space="0" w:color="auto"/>
        <w:bottom w:val="none" w:sz="0" w:space="0" w:color="auto"/>
        <w:right w:val="none" w:sz="0" w:space="0" w:color="auto"/>
      </w:divBdr>
    </w:div>
    <w:div w:id="167529427">
      <w:bodyDiv w:val="1"/>
      <w:marLeft w:val="0"/>
      <w:marRight w:val="0"/>
      <w:marTop w:val="0"/>
      <w:marBottom w:val="0"/>
      <w:divBdr>
        <w:top w:val="none" w:sz="0" w:space="0" w:color="auto"/>
        <w:left w:val="none" w:sz="0" w:space="0" w:color="auto"/>
        <w:bottom w:val="none" w:sz="0" w:space="0" w:color="auto"/>
        <w:right w:val="none" w:sz="0" w:space="0" w:color="auto"/>
      </w:divBdr>
    </w:div>
    <w:div w:id="229849082">
      <w:bodyDiv w:val="1"/>
      <w:marLeft w:val="0"/>
      <w:marRight w:val="0"/>
      <w:marTop w:val="0"/>
      <w:marBottom w:val="0"/>
      <w:divBdr>
        <w:top w:val="none" w:sz="0" w:space="0" w:color="auto"/>
        <w:left w:val="none" w:sz="0" w:space="0" w:color="auto"/>
        <w:bottom w:val="none" w:sz="0" w:space="0" w:color="auto"/>
        <w:right w:val="none" w:sz="0" w:space="0" w:color="auto"/>
      </w:divBdr>
    </w:div>
    <w:div w:id="278340119">
      <w:bodyDiv w:val="1"/>
      <w:marLeft w:val="0"/>
      <w:marRight w:val="0"/>
      <w:marTop w:val="0"/>
      <w:marBottom w:val="0"/>
      <w:divBdr>
        <w:top w:val="none" w:sz="0" w:space="0" w:color="auto"/>
        <w:left w:val="none" w:sz="0" w:space="0" w:color="auto"/>
        <w:bottom w:val="none" w:sz="0" w:space="0" w:color="auto"/>
        <w:right w:val="none" w:sz="0" w:space="0" w:color="auto"/>
      </w:divBdr>
    </w:div>
    <w:div w:id="504974433">
      <w:bodyDiv w:val="1"/>
      <w:marLeft w:val="0"/>
      <w:marRight w:val="0"/>
      <w:marTop w:val="0"/>
      <w:marBottom w:val="0"/>
      <w:divBdr>
        <w:top w:val="none" w:sz="0" w:space="0" w:color="auto"/>
        <w:left w:val="none" w:sz="0" w:space="0" w:color="auto"/>
        <w:bottom w:val="none" w:sz="0" w:space="0" w:color="auto"/>
        <w:right w:val="none" w:sz="0" w:space="0" w:color="auto"/>
      </w:divBdr>
    </w:div>
    <w:div w:id="652102174">
      <w:bodyDiv w:val="1"/>
      <w:marLeft w:val="0"/>
      <w:marRight w:val="0"/>
      <w:marTop w:val="0"/>
      <w:marBottom w:val="0"/>
      <w:divBdr>
        <w:top w:val="none" w:sz="0" w:space="0" w:color="auto"/>
        <w:left w:val="none" w:sz="0" w:space="0" w:color="auto"/>
        <w:bottom w:val="none" w:sz="0" w:space="0" w:color="auto"/>
        <w:right w:val="none" w:sz="0" w:space="0" w:color="auto"/>
      </w:divBdr>
    </w:div>
    <w:div w:id="713046385">
      <w:bodyDiv w:val="1"/>
      <w:marLeft w:val="0"/>
      <w:marRight w:val="0"/>
      <w:marTop w:val="0"/>
      <w:marBottom w:val="0"/>
      <w:divBdr>
        <w:top w:val="none" w:sz="0" w:space="0" w:color="auto"/>
        <w:left w:val="none" w:sz="0" w:space="0" w:color="auto"/>
        <w:bottom w:val="none" w:sz="0" w:space="0" w:color="auto"/>
        <w:right w:val="none" w:sz="0" w:space="0" w:color="auto"/>
      </w:divBdr>
    </w:div>
    <w:div w:id="789134124">
      <w:bodyDiv w:val="1"/>
      <w:marLeft w:val="0"/>
      <w:marRight w:val="0"/>
      <w:marTop w:val="0"/>
      <w:marBottom w:val="0"/>
      <w:divBdr>
        <w:top w:val="none" w:sz="0" w:space="0" w:color="auto"/>
        <w:left w:val="none" w:sz="0" w:space="0" w:color="auto"/>
        <w:bottom w:val="none" w:sz="0" w:space="0" w:color="auto"/>
        <w:right w:val="none" w:sz="0" w:space="0" w:color="auto"/>
      </w:divBdr>
    </w:div>
    <w:div w:id="835266519">
      <w:bodyDiv w:val="1"/>
      <w:marLeft w:val="0"/>
      <w:marRight w:val="0"/>
      <w:marTop w:val="0"/>
      <w:marBottom w:val="0"/>
      <w:divBdr>
        <w:top w:val="none" w:sz="0" w:space="0" w:color="auto"/>
        <w:left w:val="none" w:sz="0" w:space="0" w:color="auto"/>
        <w:bottom w:val="none" w:sz="0" w:space="0" w:color="auto"/>
        <w:right w:val="none" w:sz="0" w:space="0" w:color="auto"/>
      </w:divBdr>
    </w:div>
    <w:div w:id="1062020947">
      <w:bodyDiv w:val="1"/>
      <w:marLeft w:val="0"/>
      <w:marRight w:val="0"/>
      <w:marTop w:val="0"/>
      <w:marBottom w:val="0"/>
      <w:divBdr>
        <w:top w:val="none" w:sz="0" w:space="0" w:color="auto"/>
        <w:left w:val="none" w:sz="0" w:space="0" w:color="auto"/>
        <w:bottom w:val="none" w:sz="0" w:space="0" w:color="auto"/>
        <w:right w:val="none" w:sz="0" w:space="0" w:color="auto"/>
      </w:divBdr>
    </w:div>
    <w:div w:id="1105542461">
      <w:bodyDiv w:val="1"/>
      <w:marLeft w:val="0"/>
      <w:marRight w:val="0"/>
      <w:marTop w:val="0"/>
      <w:marBottom w:val="0"/>
      <w:divBdr>
        <w:top w:val="none" w:sz="0" w:space="0" w:color="auto"/>
        <w:left w:val="none" w:sz="0" w:space="0" w:color="auto"/>
        <w:bottom w:val="none" w:sz="0" w:space="0" w:color="auto"/>
        <w:right w:val="none" w:sz="0" w:space="0" w:color="auto"/>
      </w:divBdr>
    </w:div>
    <w:div w:id="1237017023">
      <w:bodyDiv w:val="1"/>
      <w:marLeft w:val="0"/>
      <w:marRight w:val="0"/>
      <w:marTop w:val="0"/>
      <w:marBottom w:val="0"/>
      <w:divBdr>
        <w:top w:val="none" w:sz="0" w:space="0" w:color="auto"/>
        <w:left w:val="none" w:sz="0" w:space="0" w:color="auto"/>
        <w:bottom w:val="none" w:sz="0" w:space="0" w:color="auto"/>
        <w:right w:val="none" w:sz="0" w:space="0" w:color="auto"/>
      </w:divBdr>
    </w:div>
    <w:div w:id="1453477022">
      <w:bodyDiv w:val="1"/>
      <w:marLeft w:val="0"/>
      <w:marRight w:val="0"/>
      <w:marTop w:val="0"/>
      <w:marBottom w:val="0"/>
      <w:divBdr>
        <w:top w:val="none" w:sz="0" w:space="0" w:color="auto"/>
        <w:left w:val="none" w:sz="0" w:space="0" w:color="auto"/>
        <w:bottom w:val="none" w:sz="0" w:space="0" w:color="auto"/>
        <w:right w:val="none" w:sz="0" w:space="0" w:color="auto"/>
      </w:divBdr>
    </w:div>
    <w:div w:id="1591155116">
      <w:bodyDiv w:val="1"/>
      <w:marLeft w:val="0"/>
      <w:marRight w:val="0"/>
      <w:marTop w:val="0"/>
      <w:marBottom w:val="0"/>
      <w:divBdr>
        <w:top w:val="none" w:sz="0" w:space="0" w:color="auto"/>
        <w:left w:val="none" w:sz="0" w:space="0" w:color="auto"/>
        <w:bottom w:val="none" w:sz="0" w:space="0" w:color="auto"/>
        <w:right w:val="none" w:sz="0" w:space="0" w:color="auto"/>
      </w:divBdr>
    </w:div>
    <w:div w:id="1877504017">
      <w:bodyDiv w:val="1"/>
      <w:marLeft w:val="0"/>
      <w:marRight w:val="0"/>
      <w:marTop w:val="0"/>
      <w:marBottom w:val="0"/>
      <w:divBdr>
        <w:top w:val="none" w:sz="0" w:space="0" w:color="auto"/>
        <w:left w:val="none" w:sz="0" w:space="0" w:color="auto"/>
        <w:bottom w:val="none" w:sz="0" w:space="0" w:color="auto"/>
        <w:right w:val="none" w:sz="0" w:space="0" w:color="auto"/>
      </w:divBdr>
    </w:div>
    <w:div w:id="20370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spers.com" TargetMode="External"/><Relationship Id="rId18" Type="http://schemas.openxmlformats.org/officeDocument/2006/relationships/hyperlink" Target="https://c212.net/c/link/?t=0&amp;l=en&amp;o=2978415-1&amp;h=4206264094&amp;u=http%3A%2F%2Fwww.corp.mail.ru%2F&amp;a=www.corp.mail.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212.net/c/link/?t=0&amp;l=en&amp;o=2978415-1&amp;h=2431822814&amp;u=http%3A%2F%2Fwww.prosus.com%2F&amp;a=www.prosus.com" TargetMode="External"/><Relationship Id="rId7" Type="http://schemas.openxmlformats.org/officeDocument/2006/relationships/settings" Target="settings.xml"/><Relationship Id="rId12" Type="http://schemas.openxmlformats.org/officeDocument/2006/relationships/hyperlink" Target="http://www.prosus.com/investors/egm" TargetMode="External"/><Relationship Id="rId17" Type="http://schemas.openxmlformats.org/officeDocument/2006/relationships/hyperlink" Target="https://c212.net/c/link/?t=0&amp;l=en&amp;o=2978415-1&amp;h=3658478742&amp;u=http%3A%2F%2Fwww.tencent.com%2F&amp;a=www.tencen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aspers.com" TargetMode="External"/><Relationship Id="rId20" Type="http://schemas.openxmlformats.org/officeDocument/2006/relationships/hyperlink" Target="https://c212.net/c/link/?t=0&amp;l=en&amp;o=2978415-1&amp;h=617097799&amp;u=http%3A%2F%2Fwww.deliveryhero.com%2F&amp;a=www.deliveryhero.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psec@prosus.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prosus.com/investors/eg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212.net/c/link/?t=0&amp;l=en&amp;o=2978415-1&amp;h=1613752044&amp;u=http%3A%2F%2Fwww.trip.com%2F&amp;a=www.tri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namro.com/evoting" TargetMode="External"/><Relationship Id="rId22" Type="http://schemas.openxmlformats.org/officeDocument/2006/relationships/hyperlink" Target="http://www.prosus.com"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egalTemplates\Legal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 E U O 3 ! 2 0 0 4 4 8 6 7 0 3 . 3 < / d o c u m e n t i d >  
     < s e n d e r i d > V A L K O < / s e n d e r i d >  
     < s e n d e r e m a i l > O L I V I E R . V A L K @ A L L E N O V E R Y . C O M < / s e n d e r e m a i l >  
     < l a s t m o d i f i e d > 2 0 2 1 - 0 5 - 2 6 T 2 0 : 2 9 : 0 0 . 0 0 0 0 0 0 0 + 0 2 : 0 0 < / l a s t m o d i f i e d >  
     < d a t a b a s e > E U O 3 < / 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2" ma:contentTypeDescription="Create a new document." ma:contentTypeScope="" ma:versionID="9cac01fff653336af59b5189627da947">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a590057c4d0b260b656afb208a86339c"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D8886-EA10-41F0-AA12-24229F99A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9BB0F0-6CA6-47AF-9961-E9E5B8F2AD59}">
  <ds:schemaRefs>
    <ds:schemaRef ds:uri="http://www.imanage.com/work/xmlschema"/>
  </ds:schemaRefs>
</ds:datastoreItem>
</file>

<file path=customXml/itemProps3.xml><?xml version="1.0" encoding="utf-8"?>
<ds:datastoreItem xmlns:ds="http://schemas.openxmlformats.org/officeDocument/2006/customXml" ds:itemID="{7D571910-B765-4CB7-A123-2802E5C4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30301-D2F8-4FC5-986F-BC17F7441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LegalMaster</Template>
  <TotalTime>13</TotalTime>
  <Pages>8</Pages>
  <Words>3705</Words>
  <Characters>21124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Pieter Carnelley</cp:lastModifiedBy>
  <cp:revision>20</cp:revision>
  <cp:lastPrinted>2021-05-17T15:46:00Z</cp:lastPrinted>
  <dcterms:created xsi:type="dcterms:W3CDTF">2021-05-26T16:21:00Z</dcterms:created>
  <dcterms:modified xsi:type="dcterms:W3CDTF">2021-05-26T21:41:00Z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MSIP_Label_42e67a54-274b-43d7-8098-b3ba5f50e576_Enabled">
    <vt:lpwstr>True</vt:lpwstr>
  </property>
  <property fmtid="{D5CDD505-2E9C-101B-9397-08002B2CF9AE}" pid="4" name="MSIP_Label_42e67a54-274b-43d7-8098-b3ba5f50e576_SiteId">
    <vt:lpwstr>7f0b44d2-04f8-4672-bf5d-4676796468a3</vt:lpwstr>
  </property>
  <property fmtid="{D5CDD505-2E9C-101B-9397-08002B2CF9AE}" pid="5" name="MSIP_Label_42e67a54-274b-43d7-8098-b3ba5f50e576_Owner">
    <vt:lpwstr>Olivier.Valk@allenovery.com</vt:lpwstr>
  </property>
  <property fmtid="{D5CDD505-2E9C-101B-9397-08002B2CF9AE}" pid="6" name="MSIP_Label_42e67a54-274b-43d7-8098-b3ba5f50e576_SetDate">
    <vt:lpwstr>2021-05-25T21:47:42.7657854Z</vt:lpwstr>
  </property>
  <property fmtid="{D5CDD505-2E9C-101B-9397-08002B2CF9AE}" pid="7" name="MSIP_Label_42e67a54-274b-43d7-8098-b3ba5f50e576_Name">
    <vt:lpwstr>Restricted</vt:lpwstr>
  </property>
  <property fmtid="{D5CDD505-2E9C-101B-9397-08002B2CF9AE}" pid="8" name="MSIP_Label_42e67a54-274b-43d7-8098-b3ba5f50e576_Application">
    <vt:lpwstr>Microsoft Azure Information Protection</vt:lpwstr>
  </property>
  <property fmtid="{D5CDD505-2E9C-101B-9397-08002B2CF9AE}" pid="9" name="MSIP_Label_42e67a54-274b-43d7-8098-b3ba5f50e576_ActionId">
    <vt:lpwstr>b294ed9e-9bfb-4b0c-8d70-42d38336a799</vt:lpwstr>
  </property>
  <property fmtid="{D5CDD505-2E9C-101B-9397-08002B2CF9AE}" pid="10" name="MSIP_Label_42e67a54-274b-43d7-8098-b3ba5f50e576_Extended_MSFT_Method">
    <vt:lpwstr>Automatic</vt:lpwstr>
  </property>
  <property fmtid="{D5CDD505-2E9C-101B-9397-08002B2CF9AE}" pid="11" name="Sensitivity">
    <vt:lpwstr>Restricted</vt:lpwstr>
  </property>
  <property fmtid="{D5CDD505-2E9C-101B-9397-08002B2CF9AE}" pid="12" name="Client">
    <vt:lpwstr>0097703</vt:lpwstr>
  </property>
  <property fmtid="{D5CDD505-2E9C-101B-9397-08002B2CF9AE}" pid="13" name="Matter">
    <vt:lpwstr>0000002</vt:lpwstr>
  </property>
  <property fmtid="{D5CDD505-2E9C-101B-9397-08002B2CF9AE}" pid="14" name="cpDocRef">
    <vt:lpwstr>EUO3: 2004486703.3</vt:lpwstr>
  </property>
  <property fmtid="{D5CDD505-2E9C-101B-9397-08002B2CF9AE}" pid="15" name="cpClientMatter">
    <vt:lpwstr>0097703-0000002</vt:lpwstr>
  </property>
  <property fmtid="{D5CDD505-2E9C-101B-9397-08002B2CF9AE}" pid="16" name="cpCombinedRef">
    <vt:lpwstr>0097703-0000002 EUO3: 2004486703.3</vt:lpwstr>
  </property>
</Properties>
</file>